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70DE" w14:textId="30EA26C5" w:rsidR="004D1B21" w:rsidRPr="00D41645" w:rsidRDefault="004D1B21" w:rsidP="004D1B21">
      <w:pPr>
        <w:spacing w:line="276" w:lineRule="auto"/>
        <w:jc w:val="center"/>
        <w:rPr>
          <w:rFonts w:cstheme="minorHAnsi"/>
          <w:b/>
          <w:sz w:val="24"/>
          <w:szCs w:val="24"/>
        </w:rPr>
      </w:pPr>
      <w:r w:rsidRPr="00D41645">
        <w:rPr>
          <w:rFonts w:cstheme="minorHAnsi"/>
          <w:b/>
          <w:sz w:val="24"/>
          <w:szCs w:val="24"/>
        </w:rPr>
        <w:t xml:space="preserve">SMLOUVA O </w:t>
      </w:r>
      <w:r w:rsidR="00A554DF" w:rsidRPr="00D41645">
        <w:rPr>
          <w:rFonts w:cstheme="minorHAnsi"/>
          <w:b/>
          <w:sz w:val="24"/>
          <w:szCs w:val="24"/>
        </w:rPr>
        <w:t>POSKYTOVÁNÍ SERVISNÍCH SLUŽEB</w:t>
      </w:r>
    </w:p>
    <w:p w14:paraId="4697E3EB" w14:textId="77777777" w:rsidR="004D1B21" w:rsidRPr="00D41645" w:rsidRDefault="004D1B21" w:rsidP="004D1B21">
      <w:pPr>
        <w:spacing w:after="0" w:line="276" w:lineRule="auto"/>
        <w:jc w:val="center"/>
        <w:rPr>
          <w:rFonts w:cstheme="minorHAnsi"/>
          <w:sz w:val="24"/>
          <w:szCs w:val="24"/>
        </w:rPr>
      </w:pPr>
      <w:r w:rsidRPr="00D41645">
        <w:rPr>
          <w:rFonts w:cstheme="minorHAnsi"/>
          <w:sz w:val="24"/>
          <w:szCs w:val="24"/>
        </w:rPr>
        <w:t xml:space="preserve">uzavřená ve smyslu § 1746 odst. 2 zákona č. 89/2012 Sb. občanského zákoníku, </w:t>
      </w:r>
    </w:p>
    <w:p w14:paraId="4C0F7E2B" w14:textId="77777777" w:rsidR="004D1B21" w:rsidRPr="00D41645" w:rsidRDefault="004D1B21" w:rsidP="004D1B21">
      <w:pPr>
        <w:spacing w:after="0" w:line="276" w:lineRule="auto"/>
        <w:jc w:val="center"/>
        <w:rPr>
          <w:rFonts w:cstheme="minorHAnsi"/>
          <w:sz w:val="24"/>
          <w:szCs w:val="24"/>
        </w:rPr>
      </w:pPr>
      <w:r w:rsidRPr="00D41645">
        <w:rPr>
          <w:rFonts w:cstheme="minorHAnsi"/>
          <w:sz w:val="24"/>
          <w:szCs w:val="24"/>
        </w:rPr>
        <w:t>ve znění pozdějších předpisů</w:t>
      </w:r>
    </w:p>
    <w:p w14:paraId="0968229F" w14:textId="77777777" w:rsidR="004D1B21" w:rsidRPr="00D41645" w:rsidRDefault="004D1B21" w:rsidP="004D1B21">
      <w:pPr>
        <w:spacing w:line="276" w:lineRule="auto"/>
        <w:jc w:val="center"/>
        <w:rPr>
          <w:rFonts w:cstheme="minorHAnsi"/>
          <w:sz w:val="24"/>
          <w:szCs w:val="24"/>
        </w:rPr>
      </w:pPr>
    </w:p>
    <w:p w14:paraId="6D42F1CF" w14:textId="77777777" w:rsidR="000A3D0D" w:rsidRPr="000A3D0D" w:rsidRDefault="004D1B21" w:rsidP="000A3D0D">
      <w:pPr>
        <w:spacing w:after="0" w:line="276" w:lineRule="auto"/>
        <w:ind w:left="705" w:hanging="705"/>
        <w:rPr>
          <w:rFonts w:ascii="Arial" w:hAnsi="Arial" w:cs="Arial"/>
          <w:szCs w:val="24"/>
        </w:rPr>
      </w:pPr>
      <w:r w:rsidRPr="00D41645">
        <w:rPr>
          <w:rFonts w:cstheme="minorHAnsi"/>
          <w:b/>
          <w:sz w:val="24"/>
          <w:szCs w:val="24"/>
        </w:rPr>
        <w:t>(1)</w:t>
      </w:r>
      <w:r w:rsidRPr="00D41645">
        <w:rPr>
          <w:rFonts w:cstheme="minorHAnsi"/>
          <w:b/>
          <w:sz w:val="24"/>
          <w:szCs w:val="24"/>
        </w:rPr>
        <w:tab/>
      </w:r>
      <w:r w:rsidR="000A3D0D" w:rsidRPr="000A3D0D">
        <w:rPr>
          <w:rFonts w:ascii="Arial" w:hAnsi="Arial" w:cs="Arial"/>
          <w:b/>
          <w:bCs/>
        </w:rPr>
        <w:t>Městská část Praha-Satalice</w:t>
      </w:r>
      <w:r w:rsidR="000A3D0D" w:rsidRPr="000A3D0D">
        <w:rPr>
          <w:rFonts w:ascii="Arial" w:hAnsi="Arial" w:cs="Arial"/>
        </w:rPr>
        <w:br/>
        <w:t>Úřad městské části</w:t>
      </w:r>
      <w:r w:rsidR="000A3D0D" w:rsidRPr="000A3D0D">
        <w:rPr>
          <w:rFonts w:ascii="Arial" w:hAnsi="Arial" w:cs="Arial"/>
        </w:rPr>
        <w:br/>
        <w:t>K Radonicům 81, 190 15, Praha 9</w:t>
      </w:r>
      <w:r w:rsidR="000A3D0D" w:rsidRPr="000A3D0D">
        <w:rPr>
          <w:rFonts w:ascii="Arial" w:hAnsi="Arial" w:cs="Arial"/>
        </w:rPr>
        <w:br/>
        <w:t>IČO: 00240711</w:t>
      </w:r>
    </w:p>
    <w:p w14:paraId="3C438630" w14:textId="77777777" w:rsidR="000A3D0D" w:rsidRPr="000A3D0D" w:rsidRDefault="000A3D0D" w:rsidP="000A3D0D">
      <w:pPr>
        <w:spacing w:after="0" w:line="276" w:lineRule="auto"/>
        <w:ind w:firstLine="709"/>
        <w:rPr>
          <w:rFonts w:ascii="Arial" w:hAnsi="Arial" w:cs="Arial"/>
          <w:szCs w:val="24"/>
        </w:rPr>
      </w:pPr>
      <w:r w:rsidRPr="000A3D0D">
        <w:rPr>
          <w:rFonts w:ascii="Arial" w:hAnsi="Arial" w:cs="Arial"/>
          <w:szCs w:val="24"/>
        </w:rPr>
        <w:t>(dále jen jako „Objednatel“),</w:t>
      </w:r>
    </w:p>
    <w:p w14:paraId="38A65479" w14:textId="057FC02C" w:rsidR="004D1B21" w:rsidRPr="00D41645" w:rsidRDefault="004D1B21" w:rsidP="000A3D0D">
      <w:pPr>
        <w:ind w:left="705" w:hanging="705"/>
        <w:rPr>
          <w:rFonts w:cstheme="minorHAnsi"/>
          <w:sz w:val="24"/>
          <w:szCs w:val="24"/>
        </w:rPr>
      </w:pPr>
      <w:r w:rsidRPr="00D41645">
        <w:rPr>
          <w:rFonts w:cstheme="minorHAnsi"/>
          <w:sz w:val="24"/>
          <w:szCs w:val="24"/>
        </w:rPr>
        <w:tab/>
        <w:t>a</w:t>
      </w:r>
    </w:p>
    <w:p w14:paraId="7890F0DD" w14:textId="77777777" w:rsidR="00BD1A29" w:rsidRPr="006D1532" w:rsidRDefault="004D1B21" w:rsidP="00BD1A29">
      <w:pPr>
        <w:spacing w:after="0" w:line="276" w:lineRule="auto"/>
        <w:rPr>
          <w:rFonts w:ascii="Arial" w:hAnsi="Arial" w:cs="Arial"/>
          <w:b/>
        </w:rPr>
      </w:pPr>
      <w:r w:rsidRPr="00D41645">
        <w:rPr>
          <w:rFonts w:cstheme="minorHAnsi"/>
          <w:b/>
          <w:sz w:val="24"/>
          <w:szCs w:val="24"/>
        </w:rPr>
        <w:t>(2)</w:t>
      </w:r>
      <w:r w:rsidRPr="00D41645">
        <w:rPr>
          <w:rFonts w:cstheme="minorHAnsi"/>
          <w:b/>
          <w:sz w:val="24"/>
          <w:szCs w:val="24"/>
        </w:rPr>
        <w:tab/>
      </w:r>
      <w:r w:rsidR="00BD1A29" w:rsidRPr="006D1532">
        <w:rPr>
          <w:rFonts w:ascii="Arial" w:hAnsi="Arial" w:cs="Arial"/>
          <w:b/>
        </w:rPr>
        <w:t>Ing. Stanislav Mareš</w:t>
      </w:r>
    </w:p>
    <w:p w14:paraId="6B75451E" w14:textId="77777777" w:rsidR="00BD1A29" w:rsidRPr="006D1532" w:rsidRDefault="00BD1A29" w:rsidP="00BD1A29">
      <w:pPr>
        <w:spacing w:after="0" w:line="276" w:lineRule="auto"/>
        <w:rPr>
          <w:rFonts w:ascii="Arial" w:hAnsi="Arial" w:cs="Arial"/>
        </w:rPr>
      </w:pPr>
      <w:r w:rsidRPr="006D1532">
        <w:rPr>
          <w:rFonts w:ascii="Arial" w:hAnsi="Arial" w:cs="Arial"/>
          <w:b/>
        </w:rPr>
        <w:tab/>
      </w:r>
      <w:r w:rsidRPr="006D1532">
        <w:rPr>
          <w:rFonts w:ascii="Arial" w:hAnsi="Arial" w:cs="Arial"/>
        </w:rPr>
        <w:t>IČ: 88880966</w:t>
      </w:r>
    </w:p>
    <w:p w14:paraId="0CE99367" w14:textId="747608FA" w:rsidR="00BD1A29" w:rsidRPr="006D1532" w:rsidRDefault="00BD1A29" w:rsidP="00BD1A29">
      <w:pPr>
        <w:spacing w:after="0" w:line="276" w:lineRule="auto"/>
        <w:ind w:firstLine="708"/>
        <w:rPr>
          <w:rFonts w:ascii="Arial" w:hAnsi="Arial" w:cs="Arial"/>
        </w:rPr>
      </w:pPr>
      <w:r w:rsidRPr="006D1532">
        <w:rPr>
          <w:rFonts w:ascii="Arial" w:hAnsi="Arial" w:cs="Arial"/>
        </w:rPr>
        <w:t>DIČ: CZ</w:t>
      </w:r>
      <w:r w:rsidR="00096EE2">
        <w:rPr>
          <w:rFonts w:ascii="Arial" w:hAnsi="Arial" w:cs="Arial"/>
        </w:rPr>
        <w:t>XXXXXXXXX</w:t>
      </w:r>
    </w:p>
    <w:p w14:paraId="77C88180" w14:textId="77777777" w:rsidR="00BD1A29" w:rsidRPr="006D1532" w:rsidRDefault="00BD1A29" w:rsidP="00BD1A29">
      <w:pPr>
        <w:spacing w:after="0" w:line="276" w:lineRule="auto"/>
        <w:ind w:firstLine="708"/>
        <w:rPr>
          <w:rFonts w:ascii="Arial" w:hAnsi="Arial" w:cs="Arial"/>
        </w:rPr>
      </w:pPr>
      <w:r w:rsidRPr="006D1532">
        <w:rPr>
          <w:rFonts w:ascii="Arial" w:hAnsi="Arial" w:cs="Arial"/>
        </w:rPr>
        <w:t>Sídlo: Švihovská 550/23, Praha 4, 142 00</w:t>
      </w:r>
    </w:p>
    <w:p w14:paraId="621CF659" w14:textId="5BB49964" w:rsidR="00BD1A29" w:rsidRPr="006D1532" w:rsidRDefault="00BD1A29" w:rsidP="00BD1A29">
      <w:pPr>
        <w:spacing w:after="0" w:line="276" w:lineRule="auto"/>
        <w:ind w:left="708"/>
        <w:rPr>
          <w:rFonts w:ascii="Arial" w:hAnsi="Arial" w:cs="Arial"/>
        </w:rPr>
      </w:pPr>
      <w:r w:rsidRPr="006D1532">
        <w:rPr>
          <w:rFonts w:ascii="Arial" w:hAnsi="Arial" w:cs="Arial"/>
        </w:rPr>
        <w:t>bankovní spojení: Česká spořitelna a.s.</w:t>
      </w:r>
      <w:r w:rsidRPr="006D1532">
        <w:rPr>
          <w:rFonts w:ascii="Arial" w:hAnsi="Arial" w:cs="Arial"/>
        </w:rPr>
        <w:br/>
        <w:t xml:space="preserve">č. účtu: </w:t>
      </w:r>
      <w:r w:rsidR="00096EE2">
        <w:rPr>
          <w:rFonts w:ascii="Arial" w:hAnsi="Arial" w:cs="Arial"/>
        </w:rPr>
        <w:t>XXXXXXXXXXXX</w:t>
      </w:r>
    </w:p>
    <w:p w14:paraId="0C238F13" w14:textId="16A0D1BF" w:rsidR="00BD1A29" w:rsidRPr="006D1532" w:rsidRDefault="00BD1A29" w:rsidP="00BD1A29">
      <w:pPr>
        <w:spacing w:after="0" w:line="276" w:lineRule="auto"/>
        <w:ind w:firstLine="708"/>
        <w:rPr>
          <w:rFonts w:ascii="Arial" w:hAnsi="Arial" w:cs="Arial"/>
        </w:rPr>
      </w:pPr>
      <w:r w:rsidRPr="006D1532">
        <w:rPr>
          <w:rFonts w:ascii="Arial" w:hAnsi="Arial" w:cs="Arial"/>
        </w:rPr>
        <w:t xml:space="preserve">e-mail: </w:t>
      </w:r>
      <w:r w:rsidR="00096EE2">
        <w:rPr>
          <w:rFonts w:ascii="Arial" w:hAnsi="Arial" w:cs="Arial"/>
        </w:rPr>
        <w:t>XXXXXXXXXXXX</w:t>
      </w:r>
      <w:r w:rsidRPr="006D1532">
        <w:rPr>
          <w:rFonts w:ascii="Arial" w:hAnsi="Arial" w:cs="Arial"/>
        </w:rPr>
        <w:t xml:space="preserve"> </w:t>
      </w:r>
    </w:p>
    <w:p w14:paraId="4B347E1B" w14:textId="77777777" w:rsidR="00BD1A29" w:rsidRPr="006D1532" w:rsidRDefault="00BD1A29" w:rsidP="00BD1A29">
      <w:pPr>
        <w:spacing w:after="120" w:line="276" w:lineRule="auto"/>
        <w:rPr>
          <w:rFonts w:ascii="Arial" w:hAnsi="Arial" w:cs="Arial"/>
        </w:rPr>
      </w:pPr>
      <w:r w:rsidRPr="006D1532">
        <w:rPr>
          <w:rFonts w:ascii="Arial" w:hAnsi="Arial" w:cs="Arial"/>
        </w:rPr>
        <w:tab/>
        <w:t>(dále jen jako „Dodavatel“)</w:t>
      </w:r>
    </w:p>
    <w:p w14:paraId="32C92283" w14:textId="37D6A01C" w:rsidR="004D1B21" w:rsidRPr="00D41645" w:rsidRDefault="004D1B21" w:rsidP="00BD1A29">
      <w:pPr>
        <w:spacing w:after="0" w:line="276" w:lineRule="auto"/>
        <w:rPr>
          <w:rFonts w:cstheme="minorHAnsi"/>
          <w:sz w:val="24"/>
          <w:szCs w:val="24"/>
        </w:rPr>
      </w:pPr>
    </w:p>
    <w:p w14:paraId="693DD820" w14:textId="165E5C7F" w:rsidR="004D1B21" w:rsidRPr="00D41645" w:rsidRDefault="00A554DF" w:rsidP="004D1B21">
      <w:pPr>
        <w:spacing w:line="276" w:lineRule="auto"/>
        <w:jc w:val="both"/>
        <w:rPr>
          <w:rFonts w:cstheme="minorHAnsi"/>
          <w:sz w:val="24"/>
          <w:szCs w:val="24"/>
        </w:rPr>
      </w:pPr>
      <w:r w:rsidRPr="00D41645">
        <w:rPr>
          <w:rFonts w:cstheme="minorHAnsi"/>
          <w:sz w:val="24"/>
          <w:szCs w:val="24"/>
        </w:rPr>
        <w:t xml:space="preserve">Odběratel </w:t>
      </w:r>
      <w:r w:rsidR="004D1B21" w:rsidRPr="00D41645">
        <w:rPr>
          <w:rFonts w:cstheme="minorHAnsi"/>
          <w:sz w:val="24"/>
          <w:szCs w:val="24"/>
        </w:rPr>
        <w:t xml:space="preserve">a </w:t>
      </w:r>
      <w:r w:rsidR="00993C03" w:rsidRPr="00D41645">
        <w:rPr>
          <w:rFonts w:cstheme="minorHAnsi"/>
          <w:sz w:val="24"/>
          <w:szCs w:val="24"/>
        </w:rPr>
        <w:t xml:space="preserve">Dodavatel </w:t>
      </w:r>
      <w:r w:rsidR="004D1B21" w:rsidRPr="00D41645">
        <w:rPr>
          <w:rFonts w:cstheme="minorHAnsi"/>
          <w:sz w:val="24"/>
          <w:szCs w:val="24"/>
        </w:rPr>
        <w:t>společně též „Smluvní strany“, a každý z nich samostatně rovněž jako „Smluvní strana“,</w:t>
      </w:r>
    </w:p>
    <w:p w14:paraId="049929FB" w14:textId="10B2733C" w:rsidR="004D1B21" w:rsidRPr="00D41645" w:rsidRDefault="004D1B21" w:rsidP="004D1B21">
      <w:pPr>
        <w:spacing w:after="0" w:line="276" w:lineRule="auto"/>
        <w:jc w:val="center"/>
        <w:rPr>
          <w:rFonts w:cstheme="minorHAnsi"/>
          <w:sz w:val="24"/>
          <w:szCs w:val="24"/>
        </w:rPr>
      </w:pPr>
      <w:r w:rsidRPr="00D41645">
        <w:rPr>
          <w:rFonts w:cstheme="minorHAnsi"/>
          <w:sz w:val="24"/>
          <w:szCs w:val="24"/>
        </w:rPr>
        <w:t xml:space="preserve">uzavírají tuto </w:t>
      </w:r>
      <w:r w:rsidRPr="00D41645">
        <w:rPr>
          <w:rFonts w:cstheme="minorHAnsi"/>
          <w:b/>
          <w:sz w:val="24"/>
          <w:szCs w:val="24"/>
        </w:rPr>
        <w:t xml:space="preserve">Smlouvu o </w:t>
      </w:r>
      <w:r w:rsidR="00EC28BE" w:rsidRPr="00D41645">
        <w:rPr>
          <w:rFonts w:cstheme="minorHAnsi"/>
          <w:b/>
          <w:sz w:val="24"/>
          <w:szCs w:val="24"/>
        </w:rPr>
        <w:t>poskytování servisních služeb</w:t>
      </w:r>
      <w:r w:rsidR="00993C03" w:rsidRPr="00D41645">
        <w:rPr>
          <w:rFonts w:cstheme="minorHAnsi"/>
          <w:b/>
          <w:sz w:val="24"/>
          <w:szCs w:val="24"/>
        </w:rPr>
        <w:t xml:space="preserve"> </w:t>
      </w:r>
      <w:r w:rsidRPr="00D41645">
        <w:rPr>
          <w:rFonts w:cstheme="minorHAnsi"/>
          <w:b/>
          <w:sz w:val="24"/>
          <w:szCs w:val="24"/>
        </w:rPr>
        <w:t>(dále jen „Smlouva“)</w:t>
      </w:r>
      <w:r w:rsidRPr="00D41645">
        <w:rPr>
          <w:rFonts w:cstheme="minorHAnsi"/>
          <w:sz w:val="24"/>
          <w:szCs w:val="24"/>
        </w:rPr>
        <w:t>.</w:t>
      </w:r>
    </w:p>
    <w:p w14:paraId="02EC3A4F" w14:textId="77777777" w:rsidR="004D1B21" w:rsidRPr="00D41645" w:rsidRDefault="004D1B21" w:rsidP="004D1B21">
      <w:pPr>
        <w:spacing w:after="0" w:line="276" w:lineRule="auto"/>
        <w:jc w:val="center"/>
        <w:rPr>
          <w:rFonts w:cstheme="minorHAnsi"/>
          <w:sz w:val="24"/>
          <w:szCs w:val="24"/>
        </w:rPr>
      </w:pPr>
    </w:p>
    <w:p w14:paraId="3B859E0C" w14:textId="77777777" w:rsidR="004D1B21" w:rsidRPr="00D41645" w:rsidRDefault="004D1B21" w:rsidP="004D1B21">
      <w:pPr>
        <w:pStyle w:val="Odstavecseseznamem"/>
        <w:numPr>
          <w:ilvl w:val="0"/>
          <w:numId w:val="1"/>
        </w:numPr>
        <w:spacing w:before="240" w:line="276" w:lineRule="auto"/>
        <w:ind w:left="567" w:hanging="567"/>
        <w:jc w:val="both"/>
        <w:rPr>
          <w:rFonts w:asciiTheme="minorHAnsi" w:hAnsiTheme="minorHAnsi" w:cstheme="minorHAnsi"/>
          <w:b/>
        </w:rPr>
      </w:pPr>
      <w:r w:rsidRPr="00D41645">
        <w:rPr>
          <w:rFonts w:asciiTheme="minorHAnsi" w:hAnsiTheme="minorHAnsi" w:cstheme="minorHAnsi"/>
          <w:b/>
        </w:rPr>
        <w:t>PŘEDMĚT SMLOUVY</w:t>
      </w:r>
    </w:p>
    <w:p w14:paraId="6F4420AE" w14:textId="47859543" w:rsidR="00F06FB9" w:rsidRPr="002D0BB3" w:rsidRDefault="00993C03" w:rsidP="004D1B21">
      <w:pPr>
        <w:pStyle w:val="Odstavecseseznamem"/>
        <w:numPr>
          <w:ilvl w:val="1"/>
          <w:numId w:val="1"/>
        </w:numPr>
        <w:spacing w:line="276" w:lineRule="auto"/>
        <w:ind w:left="567" w:hanging="567"/>
        <w:jc w:val="both"/>
        <w:rPr>
          <w:rFonts w:asciiTheme="minorHAnsi" w:hAnsiTheme="minorHAnsi" w:cstheme="minorHAnsi"/>
        </w:rPr>
      </w:pPr>
      <w:r w:rsidRPr="002D0BB3">
        <w:rPr>
          <w:rFonts w:asciiTheme="minorHAnsi" w:hAnsiTheme="minorHAnsi" w:cstheme="minorHAnsi"/>
        </w:rPr>
        <w:t>Dodavatel</w:t>
      </w:r>
      <w:r w:rsidR="004D1B21" w:rsidRPr="002D0BB3">
        <w:rPr>
          <w:rFonts w:asciiTheme="minorHAnsi" w:hAnsiTheme="minorHAnsi" w:cstheme="minorHAnsi"/>
        </w:rPr>
        <w:t xml:space="preserve"> se zavazuje </w:t>
      </w:r>
      <w:r w:rsidRPr="002D0BB3">
        <w:rPr>
          <w:rFonts w:asciiTheme="minorHAnsi" w:hAnsiTheme="minorHAnsi" w:cstheme="minorHAnsi"/>
        </w:rPr>
        <w:t xml:space="preserve">spravovat a udržovat webové stránky </w:t>
      </w:r>
      <w:r w:rsidR="00A554DF" w:rsidRPr="002D0BB3">
        <w:rPr>
          <w:rFonts w:asciiTheme="minorHAnsi" w:hAnsiTheme="minorHAnsi" w:cstheme="minorHAnsi"/>
        </w:rPr>
        <w:t>Odběratele,</w:t>
      </w:r>
      <w:r w:rsidRPr="002D0BB3">
        <w:rPr>
          <w:rFonts w:asciiTheme="minorHAnsi" w:hAnsiTheme="minorHAnsi" w:cstheme="minorHAnsi"/>
        </w:rPr>
        <w:t xml:space="preserve"> umístěné na doméně </w:t>
      </w:r>
      <w:r w:rsidR="00742008">
        <w:rPr>
          <w:rFonts w:asciiTheme="minorHAnsi" w:hAnsiTheme="minorHAnsi" w:cstheme="minorHAnsi"/>
        </w:rPr>
        <w:t>kc</w:t>
      </w:r>
      <w:r w:rsidR="00A32885">
        <w:rPr>
          <w:rFonts w:asciiTheme="minorHAnsi" w:hAnsiTheme="minorHAnsi" w:cstheme="minorHAnsi"/>
        </w:rPr>
        <w:t>-</w:t>
      </w:r>
      <w:r w:rsidR="00742008">
        <w:rPr>
          <w:rFonts w:asciiTheme="minorHAnsi" w:hAnsiTheme="minorHAnsi" w:cstheme="minorHAnsi"/>
        </w:rPr>
        <w:t>satalice</w:t>
      </w:r>
      <w:r w:rsidR="00BD1A29" w:rsidRPr="002D0BB3">
        <w:rPr>
          <w:rFonts w:asciiTheme="minorHAnsi" w:hAnsiTheme="minorHAnsi" w:cstheme="minorHAnsi"/>
        </w:rPr>
        <w:t>.cz</w:t>
      </w:r>
    </w:p>
    <w:p w14:paraId="617CD379" w14:textId="0CF94AB2" w:rsidR="004D1B21" w:rsidRPr="002D0BB3" w:rsidRDefault="00A554DF" w:rsidP="004D1B21">
      <w:pPr>
        <w:pStyle w:val="Odstavecseseznamem"/>
        <w:numPr>
          <w:ilvl w:val="1"/>
          <w:numId w:val="1"/>
        </w:numPr>
        <w:spacing w:line="276" w:lineRule="auto"/>
        <w:ind w:left="567" w:hanging="567"/>
        <w:jc w:val="both"/>
        <w:rPr>
          <w:rFonts w:asciiTheme="minorHAnsi" w:hAnsiTheme="minorHAnsi" w:cstheme="minorHAnsi"/>
        </w:rPr>
      </w:pPr>
      <w:r w:rsidRPr="002D0BB3">
        <w:rPr>
          <w:rFonts w:asciiTheme="minorHAnsi" w:hAnsiTheme="minorHAnsi" w:cstheme="minorHAnsi"/>
        </w:rPr>
        <w:t>Odběratel</w:t>
      </w:r>
      <w:r w:rsidR="004B3BBF" w:rsidRPr="002D0BB3">
        <w:rPr>
          <w:rFonts w:asciiTheme="minorHAnsi" w:hAnsiTheme="minorHAnsi" w:cstheme="minorHAnsi"/>
        </w:rPr>
        <w:t xml:space="preserve"> se zavazuje</w:t>
      </w:r>
      <w:r w:rsidR="004D1B21" w:rsidRPr="002D0BB3">
        <w:rPr>
          <w:rFonts w:asciiTheme="minorHAnsi" w:hAnsiTheme="minorHAnsi" w:cstheme="minorHAnsi"/>
        </w:rPr>
        <w:t xml:space="preserve"> </w:t>
      </w:r>
      <w:r w:rsidR="00993C03" w:rsidRPr="002D0BB3">
        <w:rPr>
          <w:rFonts w:asciiTheme="minorHAnsi" w:hAnsiTheme="minorHAnsi" w:cstheme="minorHAnsi"/>
        </w:rPr>
        <w:t xml:space="preserve">platit Dodavateli odměnu </w:t>
      </w:r>
      <w:r w:rsidR="004D1B21" w:rsidRPr="002D0BB3">
        <w:rPr>
          <w:rFonts w:asciiTheme="minorHAnsi" w:hAnsiTheme="minorHAnsi" w:cstheme="minorHAnsi"/>
        </w:rPr>
        <w:t>specifikovanou v čl. 3. této Smlouvy.</w:t>
      </w:r>
    </w:p>
    <w:p w14:paraId="0CC9BDD9" w14:textId="77777777" w:rsidR="004D1B21" w:rsidRPr="002D0BB3" w:rsidRDefault="00993C03" w:rsidP="004D1B21">
      <w:pPr>
        <w:pStyle w:val="Odstavecseseznamem"/>
        <w:numPr>
          <w:ilvl w:val="1"/>
          <w:numId w:val="1"/>
        </w:numPr>
        <w:spacing w:line="276" w:lineRule="auto"/>
        <w:ind w:left="567" w:hanging="567"/>
        <w:jc w:val="both"/>
        <w:rPr>
          <w:rFonts w:asciiTheme="minorHAnsi" w:hAnsiTheme="minorHAnsi" w:cstheme="minorHAnsi"/>
        </w:rPr>
      </w:pPr>
      <w:r w:rsidRPr="002D0BB3">
        <w:rPr>
          <w:rFonts w:asciiTheme="minorHAnsi" w:hAnsiTheme="minorHAnsi" w:cstheme="minorHAnsi"/>
        </w:rPr>
        <w:t>Správou a údržbou webové stránky dle této Smlouvy</w:t>
      </w:r>
      <w:r w:rsidR="004D1B21" w:rsidRPr="002D0BB3">
        <w:rPr>
          <w:rFonts w:asciiTheme="minorHAnsi" w:hAnsiTheme="minorHAnsi" w:cstheme="minorHAnsi"/>
        </w:rPr>
        <w:t xml:space="preserve"> se rozumí:</w:t>
      </w:r>
    </w:p>
    <w:p w14:paraId="2B8BADCB" w14:textId="77777777" w:rsidR="00C92C29" w:rsidRPr="002D0BB3" w:rsidRDefault="00C92C29" w:rsidP="00C92C29">
      <w:pPr>
        <w:spacing w:before="120" w:after="0"/>
        <w:jc w:val="both"/>
        <w:rPr>
          <w:rFonts w:cstheme="minorHAnsi"/>
          <w:sz w:val="24"/>
          <w:szCs w:val="24"/>
        </w:rPr>
      </w:pPr>
      <w:r w:rsidRPr="002D0BB3">
        <w:rPr>
          <w:rFonts w:cstheme="minorHAnsi"/>
          <w:sz w:val="24"/>
          <w:szCs w:val="24"/>
        </w:rPr>
        <w:t xml:space="preserve">1.3.1. Poskytování telefonické a e-mailové technické podpory pracovníkům Odběratele, operativní řešení dotazů ke stránkám a případných technických závad či poruch na webových stránkách. </w:t>
      </w:r>
    </w:p>
    <w:p w14:paraId="28971ED0" w14:textId="77777777" w:rsidR="00C92C29" w:rsidRPr="002D0BB3" w:rsidRDefault="00C92C29" w:rsidP="00C92C29">
      <w:pPr>
        <w:spacing w:before="120" w:after="0"/>
        <w:jc w:val="both"/>
        <w:rPr>
          <w:rFonts w:cstheme="minorHAnsi"/>
          <w:sz w:val="24"/>
          <w:szCs w:val="24"/>
        </w:rPr>
      </w:pPr>
      <w:r w:rsidRPr="002D0BB3">
        <w:rPr>
          <w:rFonts w:cstheme="minorHAnsi"/>
          <w:sz w:val="24"/>
          <w:szCs w:val="24"/>
        </w:rPr>
        <w:t xml:space="preserve">1.3.2. Řízení přístupových práv v různých úrovních oprávnění dle požadavků Odběratele. Podpora uživatelů a administrátorů. </w:t>
      </w:r>
    </w:p>
    <w:p w14:paraId="4885D1C7" w14:textId="77777777" w:rsidR="00C92C29" w:rsidRPr="002D0BB3" w:rsidRDefault="00C92C29" w:rsidP="00C92C29">
      <w:pPr>
        <w:spacing w:before="120" w:after="0"/>
        <w:jc w:val="both"/>
        <w:rPr>
          <w:rFonts w:cstheme="minorHAnsi"/>
          <w:sz w:val="24"/>
          <w:szCs w:val="24"/>
        </w:rPr>
      </w:pPr>
      <w:r w:rsidRPr="002D0BB3">
        <w:rPr>
          <w:rFonts w:cstheme="minorHAnsi"/>
          <w:sz w:val="24"/>
          <w:szCs w:val="24"/>
        </w:rPr>
        <w:t>1.3.3. Dodavatel se zavazuje provádět správu a údržbu webových stránek dle bodu 1.1. v souladu se předpisy České republiky a mezinárodními právními předpisy a zvyklostmi, s ohledem na vývoj v oblasti informačních technologií a v souladu s požadavky Odběratele. Dodavatel je povinen Odběratele upozornit na případnou nevhodnost jeho pokynů.</w:t>
      </w:r>
    </w:p>
    <w:p w14:paraId="50CD8C52" w14:textId="7EBFA236" w:rsidR="00C92C29" w:rsidRPr="002D0BB3" w:rsidRDefault="00C92C29" w:rsidP="00C92C29">
      <w:pPr>
        <w:spacing w:before="120" w:after="0"/>
        <w:jc w:val="both"/>
        <w:rPr>
          <w:rFonts w:cstheme="minorHAnsi"/>
          <w:sz w:val="24"/>
          <w:szCs w:val="24"/>
        </w:rPr>
      </w:pPr>
      <w:r w:rsidRPr="002D0BB3">
        <w:rPr>
          <w:rFonts w:cstheme="minorHAnsi"/>
          <w:sz w:val="24"/>
          <w:szCs w:val="24"/>
        </w:rPr>
        <w:lastRenderedPageBreak/>
        <w:t xml:space="preserve">1.3.4. Aktualizace webových stránek na poslední verzi modulů a jádra Drupal </w:t>
      </w:r>
      <w:r w:rsidR="00C4606C">
        <w:rPr>
          <w:rFonts w:cstheme="minorHAnsi"/>
          <w:sz w:val="24"/>
          <w:szCs w:val="24"/>
        </w:rPr>
        <w:t>11</w:t>
      </w:r>
      <w:r w:rsidRPr="002D0BB3">
        <w:rPr>
          <w:rFonts w:cstheme="minorHAnsi"/>
          <w:sz w:val="24"/>
          <w:szCs w:val="24"/>
        </w:rPr>
        <w:t xml:space="preserve">. Upozorňování na výjimečné stavy. </w:t>
      </w:r>
    </w:p>
    <w:p w14:paraId="788CF523" w14:textId="77777777" w:rsidR="00C92C29" w:rsidRPr="002D0BB3" w:rsidRDefault="00C92C29" w:rsidP="00C92C29">
      <w:pPr>
        <w:spacing w:before="120" w:after="0"/>
        <w:jc w:val="both"/>
        <w:rPr>
          <w:rFonts w:cstheme="minorHAnsi"/>
          <w:sz w:val="24"/>
          <w:szCs w:val="24"/>
        </w:rPr>
      </w:pPr>
      <w:r w:rsidRPr="002D0BB3">
        <w:rPr>
          <w:rFonts w:cstheme="minorHAnsi"/>
          <w:sz w:val="24"/>
          <w:szCs w:val="24"/>
        </w:rPr>
        <w:t>1.3.5. Zajištění provozuschopnosti aplikace na infrastruktuře.</w:t>
      </w:r>
    </w:p>
    <w:p w14:paraId="52A52744" w14:textId="77777777" w:rsidR="00C92C29" w:rsidRPr="002D0BB3" w:rsidRDefault="00C92C29" w:rsidP="00C92C29">
      <w:pPr>
        <w:spacing w:before="240"/>
        <w:rPr>
          <w:rFonts w:cstheme="minorHAnsi"/>
          <w:sz w:val="24"/>
          <w:szCs w:val="24"/>
        </w:rPr>
      </w:pPr>
      <w:r w:rsidRPr="002D0BB3">
        <w:rPr>
          <w:rFonts w:cstheme="minorHAnsi"/>
          <w:sz w:val="24"/>
          <w:szCs w:val="24"/>
        </w:rPr>
        <w:t>1.3.6. Správu a zajištění HTTPS certifikátu.</w:t>
      </w:r>
    </w:p>
    <w:p w14:paraId="24E036BE" w14:textId="77777777" w:rsidR="00C92C29" w:rsidRPr="002D0BB3" w:rsidRDefault="00C92C29" w:rsidP="00C92C29">
      <w:pPr>
        <w:spacing w:before="120" w:after="0"/>
        <w:jc w:val="both"/>
        <w:rPr>
          <w:rFonts w:cstheme="minorHAnsi"/>
          <w:sz w:val="24"/>
          <w:szCs w:val="24"/>
        </w:rPr>
      </w:pPr>
      <w:r w:rsidRPr="002D0BB3">
        <w:rPr>
          <w:rFonts w:cstheme="minorHAnsi"/>
          <w:sz w:val="24"/>
          <w:szCs w:val="24"/>
        </w:rPr>
        <w:t xml:space="preserve">1.3.7. Sledování vývoje nových verzí prohlížečů a průběžné upravování webových stránek s cílem zajistit jejich správné zobrazování a kompatibilitu napříč verzemi. </w:t>
      </w:r>
    </w:p>
    <w:p w14:paraId="48A0E519" w14:textId="77777777" w:rsidR="00C92C29" w:rsidRPr="002D0BB3" w:rsidRDefault="00C92C29" w:rsidP="00C92C29">
      <w:pPr>
        <w:spacing w:before="120" w:after="0"/>
        <w:jc w:val="both"/>
        <w:rPr>
          <w:rFonts w:cstheme="minorHAnsi"/>
          <w:sz w:val="24"/>
          <w:szCs w:val="24"/>
        </w:rPr>
      </w:pPr>
      <w:r w:rsidRPr="002D0BB3">
        <w:rPr>
          <w:rFonts w:cstheme="minorHAnsi"/>
          <w:sz w:val="24"/>
          <w:szCs w:val="24"/>
        </w:rPr>
        <w:t xml:space="preserve">1.3.8. Sledování vytížení a nároků na databázi a průběžné upravování databázové architektury s ohledem na momentální potřeby (přesun historických dat do archivních tabulek, indexování sloupců tabulek pro zajištění lepšího výkonu, apod.). </w:t>
      </w:r>
    </w:p>
    <w:p w14:paraId="5F81D442" w14:textId="77777777" w:rsidR="00C92C29" w:rsidRPr="002D0BB3" w:rsidRDefault="00C92C29" w:rsidP="00C92C29">
      <w:pPr>
        <w:spacing w:before="120" w:after="0"/>
        <w:jc w:val="both"/>
        <w:rPr>
          <w:rFonts w:cstheme="minorHAnsi"/>
          <w:sz w:val="24"/>
          <w:szCs w:val="24"/>
        </w:rPr>
      </w:pPr>
      <w:r w:rsidRPr="002D0BB3">
        <w:rPr>
          <w:rFonts w:cstheme="minorHAnsi"/>
          <w:sz w:val="24"/>
          <w:szCs w:val="24"/>
        </w:rPr>
        <w:t xml:space="preserve">1.3.9. Úpravy a dílčí vylepšování webových stránek v části administrace (back-end) i zobrazení pro veřejnost (front-end) dle požadavků Odběratele. Drobné práce nepřesahující měsíční objem alokovaných hodin (např. úpravy textů, pomoc pracovníkům Odběratele při práci s redakčním systémem, drobné změny vzhledu, navigace apod. za účelem zlepšení a zjednodušení webových stránek ve vztahu ke koncovému uživateli). </w:t>
      </w:r>
    </w:p>
    <w:p w14:paraId="2D029B38" w14:textId="5F7EA155" w:rsidR="001056D0" w:rsidRPr="002D0BB3" w:rsidRDefault="001056D0" w:rsidP="00C92C29">
      <w:pPr>
        <w:spacing w:before="120" w:after="0"/>
        <w:jc w:val="both"/>
        <w:rPr>
          <w:rFonts w:cstheme="minorHAnsi"/>
          <w:sz w:val="24"/>
          <w:szCs w:val="24"/>
        </w:rPr>
      </w:pPr>
      <w:r w:rsidRPr="002D0BB3">
        <w:rPr>
          <w:rFonts w:cstheme="minorHAnsi"/>
          <w:sz w:val="24"/>
          <w:szCs w:val="24"/>
        </w:rPr>
        <w:t>1.3.10. Zajišťování pravidelného online zálohování webových stránek.</w:t>
      </w:r>
    </w:p>
    <w:p w14:paraId="0485B8FE" w14:textId="122F6864" w:rsidR="00C92C29" w:rsidRPr="002D0BB3" w:rsidRDefault="00C92C29" w:rsidP="004D79FA">
      <w:pPr>
        <w:spacing w:before="120" w:after="0"/>
        <w:jc w:val="both"/>
        <w:rPr>
          <w:rFonts w:cstheme="minorHAnsi"/>
          <w:sz w:val="24"/>
          <w:szCs w:val="24"/>
        </w:rPr>
      </w:pPr>
      <w:r w:rsidRPr="002D0BB3">
        <w:rPr>
          <w:rFonts w:cstheme="minorHAnsi"/>
          <w:sz w:val="24"/>
          <w:szCs w:val="24"/>
        </w:rPr>
        <w:t>1.3.11. Průběžné monitorování funkčnosti webu.</w:t>
      </w:r>
    </w:p>
    <w:p w14:paraId="508E611D" w14:textId="14A2D94B" w:rsidR="002A5ABD" w:rsidRPr="002D0BB3" w:rsidRDefault="002A5ABD" w:rsidP="004D79FA">
      <w:pPr>
        <w:pStyle w:val="Odstavecseseznamem"/>
        <w:numPr>
          <w:ilvl w:val="1"/>
          <w:numId w:val="1"/>
        </w:numPr>
        <w:spacing w:before="120" w:after="0"/>
        <w:ind w:left="432"/>
        <w:jc w:val="both"/>
        <w:rPr>
          <w:rFonts w:asciiTheme="minorHAnsi" w:hAnsiTheme="minorHAnsi" w:cstheme="minorHAnsi"/>
        </w:rPr>
      </w:pPr>
      <w:r w:rsidRPr="002D0BB3">
        <w:rPr>
          <w:rFonts w:asciiTheme="minorHAnsi" w:hAnsiTheme="minorHAnsi" w:cstheme="minorHAnsi"/>
        </w:rPr>
        <w:t xml:space="preserve">Správa webhostingu: </w:t>
      </w:r>
      <w:r w:rsidR="00C4606C">
        <w:rPr>
          <w:rFonts w:asciiTheme="minorHAnsi" w:hAnsiTheme="minorHAnsi" w:cstheme="minorHAnsi"/>
        </w:rPr>
        <w:t>kc</w:t>
      </w:r>
      <w:r w:rsidR="00C556E0">
        <w:rPr>
          <w:rFonts w:asciiTheme="minorHAnsi" w:hAnsiTheme="minorHAnsi" w:cstheme="minorHAnsi"/>
        </w:rPr>
        <w:t>-</w:t>
      </w:r>
      <w:r w:rsidR="00C4606C">
        <w:rPr>
          <w:rFonts w:asciiTheme="minorHAnsi" w:hAnsiTheme="minorHAnsi" w:cstheme="minorHAnsi"/>
        </w:rPr>
        <w:t>satalice</w:t>
      </w:r>
      <w:r w:rsidRPr="002D0BB3">
        <w:rPr>
          <w:rFonts w:asciiTheme="minorHAnsi" w:hAnsiTheme="minorHAnsi" w:cstheme="minorHAnsi"/>
        </w:rPr>
        <w:t>.cz</w:t>
      </w:r>
    </w:p>
    <w:p w14:paraId="0E44CDAE" w14:textId="40C75459" w:rsidR="004D1B21" w:rsidRPr="00D41645" w:rsidRDefault="004E5621" w:rsidP="004D1B21">
      <w:pPr>
        <w:pStyle w:val="Odstavecseseznamem"/>
        <w:numPr>
          <w:ilvl w:val="0"/>
          <w:numId w:val="1"/>
        </w:numPr>
        <w:spacing w:before="240" w:line="276" w:lineRule="auto"/>
        <w:jc w:val="both"/>
        <w:rPr>
          <w:rFonts w:asciiTheme="minorHAnsi" w:hAnsiTheme="minorHAnsi" w:cstheme="minorHAnsi"/>
          <w:b/>
          <w:noProof/>
        </w:rPr>
      </w:pPr>
      <w:r w:rsidRPr="00D41645">
        <w:rPr>
          <w:rFonts w:asciiTheme="minorHAnsi" w:hAnsiTheme="minorHAnsi" w:cstheme="minorHAnsi"/>
          <w:b/>
          <w:noProof/>
        </w:rPr>
        <w:t>ČASOVÝ ROZSAH PRÁCE</w:t>
      </w:r>
    </w:p>
    <w:p w14:paraId="07492B4B" w14:textId="7F491823" w:rsidR="00757ACA" w:rsidRPr="00D41645" w:rsidRDefault="004E5621" w:rsidP="00757ACA">
      <w:pPr>
        <w:pStyle w:val="Odstavecseseznamem"/>
        <w:numPr>
          <w:ilvl w:val="1"/>
          <w:numId w:val="1"/>
        </w:numPr>
        <w:spacing w:line="276" w:lineRule="auto"/>
        <w:ind w:left="567" w:hanging="567"/>
        <w:jc w:val="both"/>
        <w:rPr>
          <w:rFonts w:asciiTheme="minorHAnsi" w:hAnsiTheme="minorHAnsi" w:cstheme="minorHAnsi"/>
        </w:rPr>
      </w:pPr>
      <w:r w:rsidRPr="00D41645">
        <w:rPr>
          <w:rFonts w:asciiTheme="minorHAnsi" w:hAnsiTheme="minorHAnsi" w:cstheme="minorHAnsi"/>
        </w:rPr>
        <w:t>Časový rozsah práce za cenu uvedenou v čl. 3</w:t>
      </w:r>
      <w:r w:rsidR="00D01931" w:rsidRPr="00D41645">
        <w:rPr>
          <w:rFonts w:asciiTheme="minorHAnsi" w:hAnsiTheme="minorHAnsi" w:cstheme="minorHAnsi"/>
        </w:rPr>
        <w:t>.1</w:t>
      </w:r>
      <w:r w:rsidRPr="00D41645">
        <w:rPr>
          <w:rFonts w:asciiTheme="minorHAnsi" w:hAnsiTheme="minorHAnsi" w:cstheme="minorHAnsi"/>
        </w:rPr>
        <w:t xml:space="preserve"> této Smlouvy činí </w:t>
      </w:r>
      <w:r w:rsidR="00EA4F94">
        <w:rPr>
          <w:rFonts w:asciiTheme="minorHAnsi" w:hAnsiTheme="minorHAnsi" w:cstheme="minorHAnsi"/>
        </w:rPr>
        <w:t>1</w:t>
      </w:r>
      <w:r w:rsidR="002A5ABD">
        <w:rPr>
          <w:rFonts w:asciiTheme="minorHAnsi" w:hAnsiTheme="minorHAnsi" w:cstheme="minorHAnsi"/>
        </w:rPr>
        <w:t>.5</w:t>
      </w:r>
      <w:r w:rsidRPr="00D41645">
        <w:rPr>
          <w:rFonts w:asciiTheme="minorHAnsi" w:hAnsiTheme="minorHAnsi" w:cstheme="minorHAnsi"/>
        </w:rPr>
        <w:t xml:space="preserve"> hodin za kalendářní měsíc.</w:t>
      </w:r>
    </w:p>
    <w:p w14:paraId="32BF1490" w14:textId="19BFAEA8" w:rsidR="00757ACA" w:rsidRPr="00D41645" w:rsidRDefault="00757ACA" w:rsidP="00757ACA">
      <w:pPr>
        <w:pStyle w:val="Odstavecseseznamem"/>
        <w:numPr>
          <w:ilvl w:val="1"/>
          <w:numId w:val="1"/>
        </w:numPr>
        <w:spacing w:line="276" w:lineRule="auto"/>
        <w:ind w:left="567" w:hanging="567"/>
        <w:jc w:val="both"/>
        <w:rPr>
          <w:rFonts w:asciiTheme="minorHAnsi" w:hAnsiTheme="minorHAnsi" w:cstheme="minorHAnsi"/>
        </w:rPr>
      </w:pPr>
      <w:bookmarkStart w:id="0" w:name="_Hlk528997753"/>
      <w:r w:rsidRPr="00D41645">
        <w:rPr>
          <w:rFonts w:asciiTheme="minorHAnsi" w:hAnsiTheme="minorHAnsi" w:cstheme="minorHAnsi"/>
        </w:rPr>
        <w:t>Každý jednotlivý požadavek odběratele se počítá jako samostatná hodina, pokud jeho řešení přesáhne dobu 15 minut.</w:t>
      </w:r>
    </w:p>
    <w:bookmarkEnd w:id="0"/>
    <w:p w14:paraId="72B6B87E" w14:textId="746CA478" w:rsidR="00D01931" w:rsidRPr="00D41645" w:rsidRDefault="00D01931" w:rsidP="004D1B21">
      <w:pPr>
        <w:pStyle w:val="Odstavecseseznamem"/>
        <w:numPr>
          <w:ilvl w:val="1"/>
          <w:numId w:val="1"/>
        </w:numPr>
        <w:spacing w:line="276" w:lineRule="auto"/>
        <w:ind w:left="567" w:hanging="567"/>
        <w:jc w:val="both"/>
        <w:rPr>
          <w:rFonts w:asciiTheme="minorHAnsi" w:hAnsiTheme="minorHAnsi" w:cstheme="minorHAnsi"/>
        </w:rPr>
      </w:pPr>
      <w:r w:rsidRPr="00D41645">
        <w:rPr>
          <w:rFonts w:asciiTheme="minorHAnsi" w:hAnsiTheme="minorHAnsi" w:cstheme="minorHAnsi"/>
        </w:rPr>
        <w:t>Nevyčerpaný rozsah prací se nepřevádí do dalšího měsíce, ani se nesnižuje odměna stanovená v čl. 3.1 této Smlouvy</w:t>
      </w:r>
      <w:r w:rsidR="00757ACA" w:rsidRPr="00D41645">
        <w:rPr>
          <w:rFonts w:asciiTheme="minorHAnsi" w:hAnsiTheme="minorHAnsi" w:cstheme="minorHAnsi"/>
        </w:rPr>
        <w:t>.</w:t>
      </w:r>
    </w:p>
    <w:p w14:paraId="3DA98099" w14:textId="198E342C" w:rsidR="004E5621" w:rsidRPr="00D41645" w:rsidRDefault="004E5621" w:rsidP="004D1B21">
      <w:pPr>
        <w:pStyle w:val="Odstavecseseznamem"/>
        <w:numPr>
          <w:ilvl w:val="1"/>
          <w:numId w:val="1"/>
        </w:numPr>
        <w:spacing w:line="276" w:lineRule="auto"/>
        <w:ind w:left="567" w:hanging="567"/>
        <w:jc w:val="both"/>
        <w:rPr>
          <w:rFonts w:asciiTheme="minorHAnsi" w:hAnsiTheme="minorHAnsi" w:cstheme="minorHAnsi"/>
        </w:rPr>
      </w:pPr>
      <w:r w:rsidRPr="00D41645">
        <w:rPr>
          <w:rFonts w:asciiTheme="minorHAnsi" w:hAnsiTheme="minorHAnsi" w:cstheme="minorHAnsi"/>
        </w:rPr>
        <w:t>Pokud</w:t>
      </w:r>
      <w:r w:rsidR="00D01931" w:rsidRPr="00D41645">
        <w:rPr>
          <w:rFonts w:asciiTheme="minorHAnsi" w:hAnsiTheme="minorHAnsi" w:cstheme="minorHAnsi"/>
        </w:rPr>
        <w:t xml:space="preserve"> servisní služby</w:t>
      </w:r>
      <w:r w:rsidRPr="00D41645">
        <w:rPr>
          <w:rFonts w:asciiTheme="minorHAnsi" w:hAnsiTheme="minorHAnsi" w:cstheme="minorHAnsi"/>
        </w:rPr>
        <w:t xml:space="preserve"> přesáhnou rozsah práce stanovený v čl. 2.1. této Smlouvy, je Objednatel povinen uhradit Dodavateli odměnu za každou </w:t>
      </w:r>
      <w:r w:rsidR="00D01931" w:rsidRPr="00D41645">
        <w:rPr>
          <w:rFonts w:asciiTheme="minorHAnsi" w:hAnsiTheme="minorHAnsi" w:cstheme="minorHAnsi"/>
        </w:rPr>
        <w:t xml:space="preserve">započatou </w:t>
      </w:r>
      <w:r w:rsidRPr="00D41645">
        <w:rPr>
          <w:rFonts w:asciiTheme="minorHAnsi" w:hAnsiTheme="minorHAnsi" w:cstheme="minorHAnsi"/>
        </w:rPr>
        <w:t>hodinu práce, jejíž výše je specifikována v čl. 3 této Smlouvy.</w:t>
      </w:r>
    </w:p>
    <w:p w14:paraId="3E588E23" w14:textId="3BD4DB5C" w:rsidR="00665B22" w:rsidRDefault="00665B22" w:rsidP="004D1B21">
      <w:pPr>
        <w:pStyle w:val="Odstavecseseznamem"/>
        <w:numPr>
          <w:ilvl w:val="1"/>
          <w:numId w:val="1"/>
        </w:numPr>
        <w:spacing w:line="276" w:lineRule="auto"/>
        <w:ind w:left="567" w:hanging="567"/>
        <w:jc w:val="both"/>
        <w:rPr>
          <w:rFonts w:asciiTheme="minorHAnsi" w:hAnsiTheme="minorHAnsi" w:cstheme="minorHAnsi"/>
        </w:rPr>
      </w:pPr>
      <w:r w:rsidRPr="00D41645">
        <w:rPr>
          <w:rFonts w:asciiTheme="minorHAnsi" w:hAnsiTheme="minorHAnsi" w:cstheme="minorHAnsi"/>
        </w:rPr>
        <w:t xml:space="preserve">Dodavatel je povinen neprodleně informovat </w:t>
      </w:r>
      <w:r w:rsidR="00D01931" w:rsidRPr="00D41645">
        <w:rPr>
          <w:rFonts w:asciiTheme="minorHAnsi" w:hAnsiTheme="minorHAnsi" w:cstheme="minorHAnsi"/>
        </w:rPr>
        <w:t xml:space="preserve">Odběratele </w:t>
      </w:r>
      <w:r w:rsidRPr="00D41645">
        <w:rPr>
          <w:rFonts w:asciiTheme="minorHAnsi" w:hAnsiTheme="minorHAnsi" w:cstheme="minorHAnsi"/>
        </w:rPr>
        <w:t>o tom, že rozsah práce dle této Smlouvy přesáh</w:t>
      </w:r>
      <w:r w:rsidR="00D01931" w:rsidRPr="00D41645">
        <w:rPr>
          <w:rFonts w:asciiTheme="minorHAnsi" w:hAnsiTheme="minorHAnsi" w:cstheme="minorHAnsi"/>
        </w:rPr>
        <w:t>ne</w:t>
      </w:r>
      <w:r w:rsidRPr="00D41645">
        <w:rPr>
          <w:rFonts w:asciiTheme="minorHAnsi" w:hAnsiTheme="minorHAnsi" w:cstheme="minorHAnsi"/>
        </w:rPr>
        <w:t xml:space="preserve"> rozsah stanovený v čl. 2.1. této Smlouvy</w:t>
      </w:r>
      <w:r w:rsidR="00D01931" w:rsidRPr="00D41645">
        <w:rPr>
          <w:rFonts w:asciiTheme="minorHAnsi" w:hAnsiTheme="minorHAnsi" w:cstheme="minorHAnsi"/>
        </w:rPr>
        <w:t xml:space="preserve"> a další práce vykonat jen pokud budou schváleny Odběratelem.</w:t>
      </w:r>
    </w:p>
    <w:p w14:paraId="0F833278" w14:textId="77777777" w:rsidR="002D0BB3" w:rsidRDefault="002D0BB3" w:rsidP="002D0BB3">
      <w:pPr>
        <w:spacing w:line="276" w:lineRule="auto"/>
        <w:jc w:val="both"/>
        <w:rPr>
          <w:rFonts w:cstheme="minorHAnsi"/>
        </w:rPr>
      </w:pPr>
    </w:p>
    <w:p w14:paraId="28C0F849" w14:textId="77777777" w:rsidR="002D0BB3" w:rsidRDefault="002D0BB3" w:rsidP="002D0BB3">
      <w:pPr>
        <w:spacing w:line="276" w:lineRule="auto"/>
        <w:jc w:val="both"/>
        <w:rPr>
          <w:rFonts w:cstheme="minorHAnsi"/>
        </w:rPr>
      </w:pPr>
    </w:p>
    <w:p w14:paraId="0F792C3D" w14:textId="77777777" w:rsidR="009A0064" w:rsidRDefault="009A0064" w:rsidP="002D0BB3">
      <w:pPr>
        <w:spacing w:line="276" w:lineRule="auto"/>
        <w:jc w:val="both"/>
        <w:rPr>
          <w:rFonts w:cstheme="minorHAnsi"/>
        </w:rPr>
      </w:pPr>
    </w:p>
    <w:p w14:paraId="23219D69" w14:textId="77777777" w:rsidR="009A0064" w:rsidRPr="002D0BB3" w:rsidRDefault="009A0064" w:rsidP="002D0BB3">
      <w:pPr>
        <w:spacing w:line="276" w:lineRule="auto"/>
        <w:jc w:val="both"/>
        <w:rPr>
          <w:rFonts w:cstheme="minorHAnsi"/>
        </w:rPr>
      </w:pPr>
    </w:p>
    <w:p w14:paraId="7D5D0455" w14:textId="67D1CF79" w:rsidR="004D1B21" w:rsidRPr="00D41645" w:rsidRDefault="004D1B21" w:rsidP="004D1B21">
      <w:pPr>
        <w:pStyle w:val="Odstavecseseznamem"/>
        <w:numPr>
          <w:ilvl w:val="0"/>
          <w:numId w:val="1"/>
        </w:numPr>
        <w:spacing w:before="240" w:line="276" w:lineRule="auto"/>
        <w:ind w:left="357" w:hanging="357"/>
        <w:jc w:val="both"/>
        <w:rPr>
          <w:rFonts w:asciiTheme="minorHAnsi" w:hAnsiTheme="minorHAnsi" w:cstheme="minorHAnsi"/>
          <w:b/>
        </w:rPr>
      </w:pPr>
      <w:r w:rsidRPr="00D41645">
        <w:rPr>
          <w:rFonts w:asciiTheme="minorHAnsi" w:hAnsiTheme="minorHAnsi" w:cstheme="minorHAnsi"/>
          <w:b/>
        </w:rPr>
        <w:t>PLATEBNÍ PODMÍNKY</w:t>
      </w:r>
    </w:p>
    <w:p w14:paraId="11CC5019" w14:textId="77777777" w:rsidR="002D0BB3" w:rsidRDefault="0027672C" w:rsidP="002D0BB3">
      <w:pPr>
        <w:pStyle w:val="Odstavecseseznamem"/>
        <w:numPr>
          <w:ilvl w:val="1"/>
          <w:numId w:val="1"/>
        </w:numPr>
        <w:spacing w:line="276" w:lineRule="auto"/>
        <w:ind w:left="567" w:hanging="567"/>
        <w:jc w:val="both"/>
        <w:rPr>
          <w:rFonts w:asciiTheme="minorHAnsi" w:hAnsiTheme="minorHAnsi" w:cstheme="minorHAnsi"/>
        </w:rPr>
      </w:pPr>
      <w:r w:rsidRPr="00D41645">
        <w:rPr>
          <w:rFonts w:asciiTheme="minorHAnsi" w:hAnsiTheme="minorHAnsi" w:cstheme="minorHAnsi"/>
        </w:rPr>
        <w:lastRenderedPageBreak/>
        <w:t>Odměna</w:t>
      </w:r>
      <w:r w:rsidR="00D01931" w:rsidRPr="00D41645">
        <w:rPr>
          <w:rFonts w:asciiTheme="minorHAnsi" w:hAnsiTheme="minorHAnsi" w:cstheme="minorHAnsi"/>
        </w:rPr>
        <w:t xml:space="preserve"> za správu a údržbu webových stránek v rozsahu dle čl. 2.1. této Smlouvy je stanovena na částku </w:t>
      </w:r>
      <w:r w:rsidR="00C14D6F">
        <w:rPr>
          <w:rFonts w:asciiTheme="minorHAnsi" w:hAnsiTheme="minorHAnsi" w:cstheme="minorHAnsi"/>
        </w:rPr>
        <w:t>1200</w:t>
      </w:r>
      <w:r w:rsidR="00DC59ED">
        <w:rPr>
          <w:rFonts w:asciiTheme="minorHAnsi" w:hAnsiTheme="minorHAnsi" w:cstheme="minorHAnsi"/>
        </w:rPr>
        <w:t xml:space="preserve"> Kč</w:t>
      </w:r>
      <w:r w:rsidR="0003347A" w:rsidRPr="00D41645">
        <w:rPr>
          <w:rFonts w:asciiTheme="minorHAnsi" w:hAnsiTheme="minorHAnsi" w:cstheme="minorHAnsi"/>
        </w:rPr>
        <w:t xml:space="preserve"> </w:t>
      </w:r>
      <w:r w:rsidR="00D01931" w:rsidRPr="00D41645">
        <w:rPr>
          <w:rFonts w:asciiTheme="minorHAnsi" w:hAnsiTheme="minorHAnsi" w:cstheme="minorHAnsi"/>
        </w:rPr>
        <w:t xml:space="preserve">bez DPH za </w:t>
      </w:r>
      <w:r w:rsidR="00DC59ED">
        <w:rPr>
          <w:rFonts w:asciiTheme="minorHAnsi" w:hAnsiTheme="minorHAnsi" w:cstheme="minorHAnsi"/>
        </w:rPr>
        <w:t>měsíc</w:t>
      </w:r>
      <w:r w:rsidR="00D01931" w:rsidRPr="00D41645">
        <w:rPr>
          <w:rFonts w:asciiTheme="minorHAnsi" w:hAnsiTheme="minorHAnsi" w:cstheme="minorHAnsi"/>
        </w:rPr>
        <w:t>.</w:t>
      </w:r>
    </w:p>
    <w:p w14:paraId="3BF4A96A" w14:textId="1EE9FE45" w:rsidR="00F53F4A" w:rsidRPr="002D0BB3" w:rsidRDefault="00F53F4A" w:rsidP="002D0BB3">
      <w:pPr>
        <w:pStyle w:val="Odstavecseseznamem"/>
        <w:numPr>
          <w:ilvl w:val="1"/>
          <w:numId w:val="1"/>
        </w:numPr>
        <w:spacing w:line="276" w:lineRule="auto"/>
        <w:ind w:left="567" w:hanging="567"/>
        <w:jc w:val="both"/>
        <w:rPr>
          <w:rFonts w:asciiTheme="minorHAnsi" w:hAnsiTheme="minorHAnsi" w:cstheme="minorHAnsi"/>
        </w:rPr>
      </w:pPr>
      <w:r w:rsidRPr="002D0BB3">
        <w:t>Odměna za správu bude hrazena měsíčně. Dodavatel vystaví fakturu vždy na začátku měsíce. Odměnu za správu hradí Odběratel po uplynulém měsíci kalendářního roku.</w:t>
      </w:r>
    </w:p>
    <w:p w14:paraId="02E67D0D" w14:textId="191FDB0D" w:rsidR="00D01931" w:rsidRPr="00D41645" w:rsidRDefault="00604D47" w:rsidP="00604D47">
      <w:pPr>
        <w:pStyle w:val="Odstavecseseznamem"/>
        <w:numPr>
          <w:ilvl w:val="1"/>
          <w:numId w:val="1"/>
        </w:numPr>
        <w:spacing w:line="276" w:lineRule="auto"/>
        <w:ind w:left="567" w:hanging="567"/>
        <w:jc w:val="both"/>
        <w:rPr>
          <w:rFonts w:asciiTheme="minorHAnsi" w:hAnsiTheme="minorHAnsi" w:cstheme="minorHAnsi"/>
        </w:rPr>
      </w:pPr>
      <w:r w:rsidRPr="00D41645">
        <w:rPr>
          <w:rFonts w:asciiTheme="minorHAnsi" w:hAnsiTheme="minorHAnsi" w:cstheme="minorHAnsi"/>
        </w:rPr>
        <w:t>Pokud rozsah práce přesáhne rozsah stanovený v čl. 2.1. této Smlouvy, bude po dokončení prací vystavena Dodavatelem faktura, nedohodne-li se s Odběratelem jinak</w:t>
      </w:r>
      <w:r w:rsidR="004D4322" w:rsidRPr="00D41645">
        <w:rPr>
          <w:rFonts w:asciiTheme="minorHAnsi" w:hAnsiTheme="minorHAnsi" w:cstheme="minorHAnsi"/>
        </w:rPr>
        <w:t>.</w:t>
      </w:r>
      <w:r w:rsidRPr="00D41645">
        <w:rPr>
          <w:rFonts w:asciiTheme="minorHAnsi" w:hAnsiTheme="minorHAnsi" w:cstheme="minorHAnsi"/>
        </w:rPr>
        <w:t xml:space="preserve"> </w:t>
      </w:r>
      <w:r w:rsidR="00D01931" w:rsidRPr="00D41645">
        <w:rPr>
          <w:rFonts w:asciiTheme="minorHAnsi" w:hAnsiTheme="minorHAnsi" w:cstheme="minorHAnsi"/>
        </w:rPr>
        <w:t xml:space="preserve"> </w:t>
      </w:r>
    </w:p>
    <w:p w14:paraId="39C19E14" w14:textId="3859C540" w:rsidR="00D01931" w:rsidRDefault="0027672C" w:rsidP="00D01931">
      <w:pPr>
        <w:pStyle w:val="Odstavecseseznamem"/>
        <w:numPr>
          <w:ilvl w:val="1"/>
          <w:numId w:val="1"/>
        </w:numPr>
        <w:spacing w:line="276" w:lineRule="auto"/>
        <w:ind w:left="567" w:hanging="567"/>
        <w:jc w:val="both"/>
        <w:rPr>
          <w:rFonts w:asciiTheme="minorHAnsi" w:hAnsiTheme="minorHAnsi" w:cstheme="minorHAnsi"/>
        </w:rPr>
      </w:pPr>
      <w:r w:rsidRPr="00D41645">
        <w:rPr>
          <w:rFonts w:asciiTheme="minorHAnsi" w:hAnsiTheme="minorHAnsi" w:cstheme="minorHAnsi"/>
        </w:rPr>
        <w:t>Odměna</w:t>
      </w:r>
      <w:r w:rsidR="00D01931" w:rsidRPr="00D41645">
        <w:rPr>
          <w:rFonts w:asciiTheme="minorHAnsi" w:hAnsiTheme="minorHAnsi" w:cstheme="minorHAnsi"/>
        </w:rPr>
        <w:t xml:space="preserve"> za </w:t>
      </w:r>
      <w:r w:rsidR="004B3BBF" w:rsidRPr="00D41645">
        <w:rPr>
          <w:rFonts w:asciiTheme="minorHAnsi" w:hAnsiTheme="minorHAnsi" w:cstheme="minorHAnsi"/>
        </w:rPr>
        <w:t>správu a údržbu webových stránek</w:t>
      </w:r>
      <w:r w:rsidRPr="00D41645">
        <w:rPr>
          <w:rFonts w:asciiTheme="minorHAnsi" w:hAnsiTheme="minorHAnsi" w:cstheme="minorHAnsi"/>
        </w:rPr>
        <w:t>, kter</w:t>
      </w:r>
      <w:r w:rsidR="004B3BBF" w:rsidRPr="00D41645">
        <w:rPr>
          <w:rFonts w:asciiTheme="minorHAnsi" w:hAnsiTheme="minorHAnsi" w:cstheme="minorHAnsi"/>
        </w:rPr>
        <w:t>á</w:t>
      </w:r>
      <w:r w:rsidRPr="00D41645">
        <w:rPr>
          <w:rFonts w:asciiTheme="minorHAnsi" w:hAnsiTheme="minorHAnsi" w:cstheme="minorHAnsi"/>
        </w:rPr>
        <w:t xml:space="preserve"> přesahuj</w:t>
      </w:r>
      <w:r w:rsidR="004B3BBF" w:rsidRPr="00D41645">
        <w:rPr>
          <w:rFonts w:asciiTheme="minorHAnsi" w:hAnsiTheme="minorHAnsi" w:cstheme="minorHAnsi"/>
        </w:rPr>
        <w:t>e</w:t>
      </w:r>
      <w:r w:rsidRPr="00D41645">
        <w:rPr>
          <w:rFonts w:asciiTheme="minorHAnsi" w:hAnsiTheme="minorHAnsi" w:cstheme="minorHAnsi"/>
        </w:rPr>
        <w:t xml:space="preserve"> rozsah práce stanovený v čl. 2.1. této smlouvy, </w:t>
      </w:r>
      <w:r w:rsidR="00D01931" w:rsidRPr="00D41645">
        <w:rPr>
          <w:rFonts w:asciiTheme="minorHAnsi" w:hAnsiTheme="minorHAnsi" w:cstheme="minorHAnsi"/>
        </w:rPr>
        <w:t>činí</w:t>
      </w:r>
      <w:r w:rsidR="0003347A" w:rsidRPr="00D41645">
        <w:rPr>
          <w:rFonts w:asciiTheme="minorHAnsi" w:hAnsiTheme="minorHAnsi" w:cstheme="minorHAnsi"/>
        </w:rPr>
        <w:t xml:space="preserve"> </w:t>
      </w:r>
      <w:r w:rsidR="009A0064">
        <w:rPr>
          <w:rFonts w:asciiTheme="minorHAnsi" w:hAnsiTheme="minorHAnsi" w:cstheme="minorHAnsi"/>
        </w:rPr>
        <w:t>8</w:t>
      </w:r>
      <w:r w:rsidR="00C056C2">
        <w:rPr>
          <w:rFonts w:asciiTheme="minorHAnsi" w:hAnsiTheme="minorHAnsi" w:cstheme="minorHAnsi"/>
        </w:rPr>
        <w:t>0</w:t>
      </w:r>
      <w:r w:rsidR="00C10DE5">
        <w:rPr>
          <w:rFonts w:asciiTheme="minorHAnsi" w:hAnsiTheme="minorHAnsi" w:cstheme="minorHAnsi"/>
        </w:rPr>
        <w:t>0</w:t>
      </w:r>
      <w:r w:rsidR="00C10DE5" w:rsidRPr="00D41645">
        <w:rPr>
          <w:rFonts w:asciiTheme="minorHAnsi" w:hAnsiTheme="minorHAnsi" w:cstheme="minorHAnsi"/>
        </w:rPr>
        <w:t xml:space="preserve"> </w:t>
      </w:r>
      <w:r w:rsidR="0003347A" w:rsidRPr="00D41645">
        <w:rPr>
          <w:rFonts w:asciiTheme="minorHAnsi" w:hAnsiTheme="minorHAnsi" w:cstheme="minorHAnsi"/>
        </w:rPr>
        <w:t xml:space="preserve">Kč </w:t>
      </w:r>
      <w:r w:rsidR="00D01931" w:rsidRPr="00D41645">
        <w:rPr>
          <w:rFonts w:asciiTheme="minorHAnsi" w:hAnsiTheme="minorHAnsi" w:cstheme="minorHAnsi"/>
        </w:rPr>
        <w:t>za každou započatou hodinu bez DPH</w:t>
      </w:r>
      <w:r w:rsidR="00D57CBB">
        <w:rPr>
          <w:rFonts w:asciiTheme="minorHAnsi" w:hAnsiTheme="minorHAnsi" w:cstheme="minorHAnsi"/>
        </w:rPr>
        <w:t>, dle specifikace v čl.2.2</w:t>
      </w:r>
    </w:p>
    <w:p w14:paraId="5104EFD1" w14:textId="77777777" w:rsidR="002D0BB3" w:rsidRPr="002D0BB3" w:rsidRDefault="00A6646A" w:rsidP="002D75CF">
      <w:pPr>
        <w:pStyle w:val="Odstavecseseznamem"/>
        <w:numPr>
          <w:ilvl w:val="1"/>
          <w:numId w:val="1"/>
        </w:numPr>
        <w:spacing w:line="276" w:lineRule="auto"/>
        <w:ind w:left="567" w:hanging="567"/>
        <w:jc w:val="both"/>
      </w:pPr>
      <w:r w:rsidRPr="002D0BB3">
        <w:rPr>
          <w:rFonts w:asciiTheme="minorHAnsi" w:hAnsiTheme="minorHAnsi" w:cstheme="minorHAnsi"/>
        </w:rPr>
        <w:t>Smluvní strany se dohodly, že součásti faktury je příloha Soupisu prací.</w:t>
      </w:r>
    </w:p>
    <w:p w14:paraId="3CB181BE" w14:textId="6182FF8C" w:rsidR="00B924B6" w:rsidRDefault="00B924B6" w:rsidP="00B924B6">
      <w:pPr>
        <w:pStyle w:val="Odstavecseseznamem"/>
        <w:numPr>
          <w:ilvl w:val="1"/>
          <w:numId w:val="1"/>
        </w:numPr>
        <w:spacing w:line="276" w:lineRule="auto"/>
        <w:ind w:left="567" w:hanging="567"/>
        <w:jc w:val="both"/>
        <w:rPr>
          <w:rFonts w:ascii="Arial" w:hAnsi="Arial" w:cs="Arial"/>
          <w:sz w:val="20"/>
          <w:szCs w:val="20"/>
        </w:rPr>
      </w:pPr>
      <w:r>
        <w:rPr>
          <w:rFonts w:ascii="Arial" w:hAnsi="Arial" w:cs="Arial"/>
          <w:sz w:val="20"/>
          <w:szCs w:val="20"/>
        </w:rPr>
        <w:t>Provoz webhostingu činní 3</w:t>
      </w:r>
      <w:r w:rsidR="00C556E0">
        <w:rPr>
          <w:rFonts w:ascii="Arial" w:hAnsi="Arial" w:cs="Arial"/>
          <w:sz w:val="20"/>
          <w:szCs w:val="20"/>
        </w:rPr>
        <w:t>0</w:t>
      </w:r>
      <w:r>
        <w:rPr>
          <w:rFonts w:ascii="Arial" w:hAnsi="Arial" w:cs="Arial"/>
          <w:sz w:val="20"/>
          <w:szCs w:val="20"/>
        </w:rPr>
        <w:t xml:space="preserve">00 Kč bez DPH / rok. Cena je hrazena na základě vystavené faktury 1x ročně před výročí </w:t>
      </w:r>
      <w:r w:rsidR="00D667B7">
        <w:rPr>
          <w:rFonts w:ascii="Arial" w:hAnsi="Arial" w:cs="Arial"/>
          <w:sz w:val="20"/>
          <w:szCs w:val="20"/>
        </w:rPr>
        <w:t>spuštění webovu kc</w:t>
      </w:r>
      <w:r w:rsidR="00C556E0">
        <w:rPr>
          <w:rFonts w:ascii="Arial" w:hAnsi="Arial" w:cs="Arial"/>
          <w:sz w:val="20"/>
          <w:szCs w:val="20"/>
        </w:rPr>
        <w:t>-</w:t>
      </w:r>
      <w:r w:rsidR="00D667B7">
        <w:rPr>
          <w:rFonts w:ascii="Arial" w:hAnsi="Arial" w:cs="Arial"/>
          <w:sz w:val="20"/>
          <w:szCs w:val="20"/>
        </w:rPr>
        <w:t>satalice.cz</w:t>
      </w:r>
      <w:r>
        <w:rPr>
          <w:rFonts w:ascii="Arial" w:hAnsi="Arial" w:cs="Arial"/>
          <w:sz w:val="20"/>
          <w:szCs w:val="20"/>
        </w:rPr>
        <w:t>.</w:t>
      </w:r>
    </w:p>
    <w:p w14:paraId="5D200F2C" w14:textId="70CAD903" w:rsidR="00FC5A63" w:rsidRPr="0059329E" w:rsidRDefault="0059329E" w:rsidP="0091689D">
      <w:pPr>
        <w:pStyle w:val="Odstavecseseznamem"/>
        <w:numPr>
          <w:ilvl w:val="1"/>
          <w:numId w:val="1"/>
        </w:numPr>
        <w:spacing w:line="276" w:lineRule="auto"/>
        <w:ind w:left="567" w:hanging="567"/>
        <w:jc w:val="both"/>
        <w:rPr>
          <w:rFonts w:ascii="Arial" w:hAnsi="Arial" w:cs="Arial"/>
          <w:sz w:val="20"/>
          <w:szCs w:val="20"/>
        </w:rPr>
      </w:pPr>
      <w:r w:rsidRPr="0059329E">
        <w:rPr>
          <w:rFonts w:ascii="Arial" w:hAnsi="Arial" w:cs="Arial"/>
          <w:sz w:val="20"/>
          <w:szCs w:val="20"/>
        </w:rPr>
        <w:t>Provoz domény činní 300 Kč bez DPH / rok. Cena je hrazena na základě vystavené faktury 1x ročně před výročí domény kc-satalice.cz.</w:t>
      </w:r>
    </w:p>
    <w:p w14:paraId="2F09C057" w14:textId="00850960" w:rsidR="004D4322" w:rsidRPr="00D41645" w:rsidRDefault="004D4322" w:rsidP="004D4322">
      <w:pPr>
        <w:pStyle w:val="Odstavecseseznamem"/>
        <w:numPr>
          <w:ilvl w:val="0"/>
          <w:numId w:val="1"/>
        </w:numPr>
        <w:spacing w:before="240" w:line="276" w:lineRule="auto"/>
        <w:ind w:left="357" w:hanging="357"/>
        <w:jc w:val="both"/>
        <w:rPr>
          <w:rFonts w:asciiTheme="minorHAnsi" w:hAnsiTheme="minorHAnsi" w:cstheme="minorHAnsi"/>
          <w:b/>
        </w:rPr>
      </w:pPr>
      <w:r w:rsidRPr="00D41645">
        <w:rPr>
          <w:rFonts w:asciiTheme="minorHAnsi" w:hAnsiTheme="minorHAnsi" w:cstheme="minorHAnsi"/>
          <w:b/>
        </w:rPr>
        <w:t xml:space="preserve">VADY WEBOVÝCH STRÁNEK </w:t>
      </w:r>
    </w:p>
    <w:p w14:paraId="4F939F0C" w14:textId="0588A770" w:rsidR="004D4322" w:rsidRPr="00D41645" w:rsidRDefault="004D4322" w:rsidP="004D4322">
      <w:pPr>
        <w:pStyle w:val="Odstavecseseznamem"/>
        <w:numPr>
          <w:ilvl w:val="1"/>
          <w:numId w:val="1"/>
        </w:numPr>
        <w:spacing w:line="276" w:lineRule="auto"/>
        <w:ind w:left="567" w:hanging="567"/>
        <w:jc w:val="both"/>
        <w:rPr>
          <w:rFonts w:asciiTheme="minorHAnsi" w:hAnsiTheme="minorHAnsi" w:cstheme="minorHAnsi"/>
        </w:rPr>
      </w:pPr>
      <w:r w:rsidRPr="00D41645">
        <w:rPr>
          <w:rFonts w:asciiTheme="minorHAnsi" w:hAnsiTheme="minorHAnsi" w:cstheme="minorHAnsi"/>
        </w:rPr>
        <w:t xml:space="preserve">Dodavatel se zavazuje k opravám vad, které se v průběhu užívání webových stránek vyskytnou. Odběratel je povinen vady e-mailem </w:t>
      </w:r>
      <w:r w:rsidR="00945362" w:rsidRPr="00D41645">
        <w:rPr>
          <w:rFonts w:asciiTheme="minorHAnsi" w:hAnsiTheme="minorHAnsi" w:cstheme="minorHAnsi"/>
        </w:rPr>
        <w:t xml:space="preserve">neprodleně </w:t>
      </w:r>
      <w:r w:rsidRPr="00D41645">
        <w:rPr>
          <w:rFonts w:asciiTheme="minorHAnsi" w:hAnsiTheme="minorHAnsi" w:cstheme="minorHAnsi"/>
        </w:rPr>
        <w:t>nahlási</w:t>
      </w:r>
      <w:r w:rsidR="00945362" w:rsidRPr="00D41645">
        <w:rPr>
          <w:rFonts w:asciiTheme="minorHAnsi" w:hAnsiTheme="minorHAnsi" w:cstheme="minorHAnsi"/>
        </w:rPr>
        <w:t>t</w:t>
      </w:r>
      <w:r w:rsidRPr="00D41645">
        <w:rPr>
          <w:rFonts w:asciiTheme="minorHAnsi" w:hAnsiTheme="minorHAnsi" w:cstheme="minorHAnsi"/>
        </w:rPr>
        <w:t xml:space="preserve">. </w:t>
      </w:r>
      <w:r w:rsidR="00945362" w:rsidRPr="00D41645">
        <w:rPr>
          <w:rFonts w:asciiTheme="minorHAnsi" w:hAnsiTheme="minorHAnsi" w:cstheme="minorHAnsi"/>
        </w:rPr>
        <w:t>Dodavatel se zavazuje zahájit úpravu vad ve lhůtách dle článku 4 této Smlouvy a sdělit Odběrateli příčinu výskytu vady, pokud je možné ji zjistit bez vynaložení nepřiměřeného úsilí.</w:t>
      </w:r>
    </w:p>
    <w:p w14:paraId="24249BE1" w14:textId="4F88D657" w:rsidR="004D4322" w:rsidRPr="00D41645" w:rsidRDefault="004D4322" w:rsidP="004D4322">
      <w:pPr>
        <w:pStyle w:val="Odstavecseseznamem"/>
        <w:numPr>
          <w:ilvl w:val="1"/>
          <w:numId w:val="1"/>
        </w:numPr>
        <w:spacing w:line="276" w:lineRule="auto"/>
        <w:ind w:left="567" w:hanging="567"/>
        <w:jc w:val="both"/>
        <w:rPr>
          <w:rFonts w:asciiTheme="minorHAnsi" w:hAnsiTheme="minorHAnsi" w:cstheme="minorHAnsi"/>
        </w:rPr>
      </w:pPr>
      <w:r w:rsidRPr="00D41645">
        <w:rPr>
          <w:rFonts w:asciiTheme="minorHAnsi" w:hAnsiTheme="minorHAnsi" w:cstheme="minorHAnsi"/>
        </w:rPr>
        <w:t>Vadami zapříčiněnými činností Odběratele se rozumí závady vzniklé na webových stránkách při manipulaci Odběratele se zdrojovými soubory stránek serveru, manipulaci s databází, nastavením parametrů serveru apod., které zapříčiní závady na webových stránkách.</w:t>
      </w:r>
    </w:p>
    <w:p w14:paraId="2B7CCB26" w14:textId="0AC5689E" w:rsidR="004D4322" w:rsidRPr="00D41645" w:rsidRDefault="004D4322" w:rsidP="004D4322">
      <w:pPr>
        <w:pStyle w:val="Odstavecseseznamem"/>
        <w:numPr>
          <w:ilvl w:val="1"/>
          <w:numId w:val="1"/>
        </w:numPr>
        <w:spacing w:line="276" w:lineRule="auto"/>
        <w:ind w:left="567" w:hanging="567"/>
        <w:jc w:val="both"/>
        <w:rPr>
          <w:rFonts w:asciiTheme="minorHAnsi" w:hAnsiTheme="minorHAnsi" w:cstheme="minorHAnsi"/>
        </w:rPr>
      </w:pPr>
      <w:r w:rsidRPr="00D41645">
        <w:rPr>
          <w:rFonts w:asciiTheme="minorHAnsi" w:hAnsiTheme="minorHAnsi" w:cstheme="minorHAnsi"/>
        </w:rPr>
        <w:t>Vadami způsobenými činnostmi třetích osob se rozumí závady vzniklé na webových stránkách třetí osobou, např. kybernetickým útokem</w:t>
      </w:r>
      <w:r w:rsidR="00945362" w:rsidRPr="00D41645">
        <w:rPr>
          <w:rFonts w:asciiTheme="minorHAnsi" w:hAnsiTheme="minorHAnsi" w:cstheme="minorHAnsi"/>
        </w:rPr>
        <w:t>, poruchou webhostingu apod.</w:t>
      </w:r>
    </w:p>
    <w:p w14:paraId="29F265FE" w14:textId="524B267A" w:rsidR="00945362" w:rsidRPr="00D41645" w:rsidRDefault="00945362" w:rsidP="004D4322">
      <w:pPr>
        <w:pStyle w:val="Odstavecseseznamem"/>
        <w:numPr>
          <w:ilvl w:val="1"/>
          <w:numId w:val="1"/>
        </w:numPr>
        <w:spacing w:line="276" w:lineRule="auto"/>
        <w:ind w:left="567" w:hanging="567"/>
        <w:jc w:val="both"/>
        <w:rPr>
          <w:rFonts w:asciiTheme="minorHAnsi" w:hAnsiTheme="minorHAnsi" w:cstheme="minorHAnsi"/>
        </w:rPr>
      </w:pPr>
      <w:r w:rsidRPr="00D41645">
        <w:rPr>
          <w:rFonts w:asciiTheme="minorHAnsi" w:hAnsiTheme="minorHAnsi" w:cstheme="minorHAnsi"/>
        </w:rPr>
        <w:t xml:space="preserve">Dodavatel nenese odpovědnost za vady způsobené </w:t>
      </w:r>
      <w:r w:rsidR="00FD0679" w:rsidRPr="00D41645">
        <w:rPr>
          <w:rFonts w:asciiTheme="minorHAnsi" w:hAnsiTheme="minorHAnsi" w:cstheme="minorHAnsi"/>
        </w:rPr>
        <w:t xml:space="preserve">technickými vlivy, </w:t>
      </w:r>
      <w:r w:rsidRPr="00D41645">
        <w:rPr>
          <w:rFonts w:asciiTheme="minorHAnsi" w:hAnsiTheme="minorHAnsi" w:cstheme="minorHAnsi"/>
        </w:rPr>
        <w:t>činností odběratele a činností třetích osob, zavazuje se však k provedení úprav k jejich odstranění.</w:t>
      </w:r>
    </w:p>
    <w:p w14:paraId="23D49FF8" w14:textId="194BA339" w:rsidR="004D4322" w:rsidRPr="00D41645" w:rsidRDefault="00941559" w:rsidP="0064476B">
      <w:pPr>
        <w:pStyle w:val="Odstavecseseznamem"/>
        <w:numPr>
          <w:ilvl w:val="1"/>
          <w:numId w:val="1"/>
        </w:numPr>
        <w:spacing w:line="276" w:lineRule="auto"/>
        <w:ind w:left="567" w:hanging="567"/>
        <w:jc w:val="both"/>
        <w:rPr>
          <w:rFonts w:asciiTheme="minorHAnsi" w:hAnsiTheme="minorHAnsi" w:cstheme="minorHAnsi"/>
        </w:rPr>
      </w:pPr>
      <w:r w:rsidRPr="00D41645">
        <w:rPr>
          <w:rFonts w:asciiTheme="minorHAnsi" w:hAnsiTheme="minorHAnsi" w:cstheme="minorHAnsi"/>
        </w:rPr>
        <w:t>U vad způsobených činností Odběratele a činností třetích osob neplatí termíny plnění dle čl. 5.1. této Smlouvy.</w:t>
      </w:r>
    </w:p>
    <w:p w14:paraId="7C7EFF69" w14:textId="1872E754" w:rsidR="004D1B21" w:rsidRPr="00D41645" w:rsidRDefault="00665B22" w:rsidP="004D1B21">
      <w:pPr>
        <w:pStyle w:val="Odstavecseseznamem"/>
        <w:numPr>
          <w:ilvl w:val="0"/>
          <w:numId w:val="1"/>
        </w:numPr>
        <w:spacing w:before="240" w:line="276" w:lineRule="auto"/>
        <w:ind w:left="357" w:hanging="357"/>
        <w:jc w:val="both"/>
        <w:rPr>
          <w:rFonts w:asciiTheme="minorHAnsi" w:hAnsiTheme="minorHAnsi" w:cstheme="minorHAnsi"/>
          <w:b/>
        </w:rPr>
      </w:pPr>
      <w:r w:rsidRPr="00D41645">
        <w:rPr>
          <w:rFonts w:asciiTheme="minorHAnsi" w:hAnsiTheme="minorHAnsi" w:cstheme="minorHAnsi"/>
          <w:b/>
        </w:rPr>
        <w:t>TERMÍN PLNĚNÍ</w:t>
      </w:r>
    </w:p>
    <w:p w14:paraId="7F2710AA" w14:textId="5ACE45E7" w:rsidR="00A554DF" w:rsidRPr="00D41645" w:rsidRDefault="00A554DF" w:rsidP="0064476B">
      <w:pPr>
        <w:pStyle w:val="Odstavecseseznamem"/>
        <w:numPr>
          <w:ilvl w:val="1"/>
          <w:numId w:val="1"/>
        </w:numPr>
        <w:ind w:left="567" w:hanging="567"/>
        <w:jc w:val="both"/>
        <w:rPr>
          <w:rFonts w:asciiTheme="minorHAnsi" w:hAnsiTheme="minorHAnsi" w:cstheme="minorHAnsi"/>
        </w:rPr>
      </w:pPr>
      <w:r w:rsidRPr="00D41645">
        <w:rPr>
          <w:rFonts w:asciiTheme="minorHAnsi" w:hAnsiTheme="minorHAnsi" w:cstheme="minorHAnsi"/>
        </w:rPr>
        <w:t xml:space="preserve">Dodavatel se zavazuje zahájit úpravu </w:t>
      </w:r>
      <w:r w:rsidR="004B3BBF" w:rsidRPr="00D41645">
        <w:rPr>
          <w:rFonts w:asciiTheme="minorHAnsi" w:hAnsiTheme="minorHAnsi" w:cstheme="minorHAnsi"/>
        </w:rPr>
        <w:t>vad nahlášených Odběratelem</w:t>
      </w:r>
      <w:r w:rsidRPr="00D41645">
        <w:rPr>
          <w:rFonts w:asciiTheme="minorHAnsi" w:hAnsiTheme="minorHAnsi" w:cstheme="minorHAnsi"/>
        </w:rPr>
        <w:t xml:space="preserve"> nejdéle do: </w:t>
      </w:r>
    </w:p>
    <w:p w14:paraId="18B7532E" w14:textId="0E8A39F6" w:rsidR="00A554DF" w:rsidRPr="00D41645" w:rsidRDefault="0003347A" w:rsidP="0064476B">
      <w:pPr>
        <w:pStyle w:val="Odstavecseseznamem"/>
        <w:numPr>
          <w:ilvl w:val="1"/>
          <w:numId w:val="4"/>
        </w:numPr>
        <w:jc w:val="both"/>
        <w:rPr>
          <w:rFonts w:asciiTheme="minorHAnsi" w:hAnsiTheme="minorHAnsi" w:cstheme="minorHAnsi"/>
        </w:rPr>
      </w:pPr>
      <w:r w:rsidRPr="00D41645">
        <w:rPr>
          <w:rFonts w:asciiTheme="minorHAnsi" w:hAnsiTheme="minorHAnsi" w:cstheme="minorHAnsi"/>
        </w:rPr>
        <w:t xml:space="preserve">5 </w:t>
      </w:r>
      <w:r w:rsidR="00A554DF" w:rsidRPr="00D41645">
        <w:rPr>
          <w:rFonts w:asciiTheme="minorHAnsi" w:hAnsiTheme="minorHAnsi" w:cstheme="minorHAnsi"/>
        </w:rPr>
        <w:t>pracovních dní u vad, které neovlivňují zásadním způsobem využívání webov</w:t>
      </w:r>
      <w:r w:rsidR="0027672C" w:rsidRPr="00D41645">
        <w:rPr>
          <w:rFonts w:asciiTheme="minorHAnsi" w:hAnsiTheme="minorHAnsi" w:cstheme="minorHAnsi"/>
        </w:rPr>
        <w:t>ých stránek</w:t>
      </w:r>
    </w:p>
    <w:p w14:paraId="4BFEC448" w14:textId="1A3C8DAC" w:rsidR="00A554DF" w:rsidRPr="00D41645" w:rsidRDefault="0003347A" w:rsidP="0064476B">
      <w:pPr>
        <w:pStyle w:val="Odstavecseseznamem"/>
        <w:numPr>
          <w:ilvl w:val="1"/>
          <w:numId w:val="4"/>
        </w:numPr>
        <w:jc w:val="both"/>
        <w:rPr>
          <w:rFonts w:asciiTheme="minorHAnsi" w:hAnsiTheme="minorHAnsi" w:cstheme="minorHAnsi"/>
        </w:rPr>
      </w:pPr>
      <w:r w:rsidRPr="00D41645">
        <w:rPr>
          <w:rFonts w:asciiTheme="minorHAnsi" w:hAnsiTheme="minorHAnsi" w:cstheme="minorHAnsi"/>
        </w:rPr>
        <w:t xml:space="preserve">2 </w:t>
      </w:r>
      <w:r w:rsidR="0027672C" w:rsidRPr="00D41645">
        <w:rPr>
          <w:rFonts w:asciiTheme="minorHAnsi" w:hAnsiTheme="minorHAnsi" w:cstheme="minorHAnsi"/>
        </w:rPr>
        <w:t>pracovních dní</w:t>
      </w:r>
      <w:r w:rsidR="00A554DF" w:rsidRPr="00D41645">
        <w:rPr>
          <w:rFonts w:asciiTheme="minorHAnsi" w:hAnsiTheme="minorHAnsi" w:cstheme="minorHAnsi"/>
        </w:rPr>
        <w:t xml:space="preserve"> u kritických vad, které znemožňují využívání webových stránek </w:t>
      </w:r>
    </w:p>
    <w:p w14:paraId="07BCDD52" w14:textId="2ED0D886" w:rsidR="00A554DF" w:rsidRPr="00D41645" w:rsidRDefault="00425F48" w:rsidP="0064476B">
      <w:pPr>
        <w:pStyle w:val="Odstavecseseznamem"/>
        <w:numPr>
          <w:ilvl w:val="1"/>
          <w:numId w:val="1"/>
        </w:numPr>
        <w:ind w:left="567" w:hanging="567"/>
        <w:jc w:val="both"/>
        <w:rPr>
          <w:rFonts w:asciiTheme="minorHAnsi" w:hAnsiTheme="minorHAnsi" w:cstheme="minorHAnsi"/>
        </w:rPr>
      </w:pPr>
      <w:r w:rsidRPr="00D41645">
        <w:rPr>
          <w:rFonts w:asciiTheme="minorHAnsi" w:hAnsiTheme="minorHAnsi" w:cstheme="minorHAnsi"/>
        </w:rPr>
        <w:lastRenderedPageBreak/>
        <w:t>Úpravy</w:t>
      </w:r>
      <w:r w:rsidR="0027672C" w:rsidRPr="00D41645">
        <w:rPr>
          <w:rFonts w:asciiTheme="minorHAnsi" w:hAnsiTheme="minorHAnsi" w:cstheme="minorHAnsi"/>
        </w:rPr>
        <w:t xml:space="preserve"> webových stránek, které nespadají </w:t>
      </w:r>
      <w:r w:rsidRPr="00D41645">
        <w:rPr>
          <w:rFonts w:asciiTheme="minorHAnsi" w:hAnsiTheme="minorHAnsi" w:cstheme="minorHAnsi"/>
        </w:rPr>
        <w:t xml:space="preserve">pod čl. </w:t>
      </w:r>
      <w:r w:rsidR="00A559CD" w:rsidRPr="00D41645">
        <w:rPr>
          <w:rFonts w:asciiTheme="minorHAnsi" w:hAnsiTheme="minorHAnsi" w:cstheme="minorHAnsi"/>
        </w:rPr>
        <w:t>5.</w:t>
      </w:r>
      <w:r w:rsidRPr="00D41645">
        <w:rPr>
          <w:rFonts w:asciiTheme="minorHAnsi" w:hAnsiTheme="minorHAnsi" w:cstheme="minorHAnsi"/>
        </w:rPr>
        <w:t xml:space="preserve">1. této Smlouvy, budou zahájeny do </w:t>
      </w:r>
      <w:r w:rsidR="0003347A" w:rsidRPr="00D41645">
        <w:rPr>
          <w:rFonts w:asciiTheme="minorHAnsi" w:hAnsiTheme="minorHAnsi" w:cstheme="minorHAnsi"/>
        </w:rPr>
        <w:t xml:space="preserve">5 </w:t>
      </w:r>
      <w:r w:rsidRPr="00D41645">
        <w:rPr>
          <w:rFonts w:asciiTheme="minorHAnsi" w:hAnsiTheme="minorHAnsi" w:cstheme="minorHAnsi"/>
        </w:rPr>
        <w:t>pracovních dní od požadavku Odběratele.</w:t>
      </w:r>
    </w:p>
    <w:p w14:paraId="73833A20" w14:textId="41D25673" w:rsidR="00A554DF" w:rsidRPr="00D41645" w:rsidRDefault="00425F48" w:rsidP="0064476B">
      <w:pPr>
        <w:pStyle w:val="Odstavecseseznamem"/>
        <w:numPr>
          <w:ilvl w:val="1"/>
          <w:numId w:val="1"/>
        </w:numPr>
        <w:ind w:left="567" w:hanging="567"/>
        <w:jc w:val="both"/>
        <w:rPr>
          <w:rFonts w:asciiTheme="minorHAnsi" w:hAnsiTheme="minorHAnsi" w:cstheme="minorHAnsi"/>
        </w:rPr>
      </w:pPr>
      <w:r w:rsidRPr="00D41645">
        <w:rPr>
          <w:rFonts w:asciiTheme="minorHAnsi" w:hAnsiTheme="minorHAnsi" w:cstheme="minorHAnsi"/>
        </w:rPr>
        <w:t>O zahájení úprav</w:t>
      </w:r>
      <w:r w:rsidR="00A554DF" w:rsidRPr="00D41645">
        <w:rPr>
          <w:rFonts w:asciiTheme="minorHAnsi" w:hAnsiTheme="minorHAnsi" w:cstheme="minorHAnsi"/>
        </w:rPr>
        <w:t xml:space="preserve"> </w:t>
      </w:r>
      <w:r w:rsidRPr="00D41645">
        <w:rPr>
          <w:rFonts w:asciiTheme="minorHAnsi" w:hAnsiTheme="minorHAnsi" w:cstheme="minorHAnsi"/>
        </w:rPr>
        <w:t>D</w:t>
      </w:r>
      <w:r w:rsidR="00A554DF" w:rsidRPr="00D41645">
        <w:rPr>
          <w:rFonts w:asciiTheme="minorHAnsi" w:hAnsiTheme="minorHAnsi" w:cstheme="minorHAnsi"/>
        </w:rPr>
        <w:t xml:space="preserve">odavatel </w:t>
      </w:r>
      <w:r w:rsidRPr="00D41645">
        <w:rPr>
          <w:rFonts w:asciiTheme="minorHAnsi" w:hAnsiTheme="minorHAnsi" w:cstheme="minorHAnsi"/>
        </w:rPr>
        <w:t>informuje Odběratele, přičemž uvede</w:t>
      </w:r>
      <w:r w:rsidR="00A554DF" w:rsidRPr="00D41645">
        <w:rPr>
          <w:rFonts w:asciiTheme="minorHAnsi" w:hAnsiTheme="minorHAnsi" w:cstheme="minorHAnsi"/>
        </w:rPr>
        <w:t xml:space="preserve"> </w:t>
      </w:r>
      <w:r w:rsidRPr="00D41645">
        <w:rPr>
          <w:rFonts w:asciiTheme="minorHAnsi" w:hAnsiTheme="minorHAnsi" w:cstheme="minorHAnsi"/>
        </w:rPr>
        <w:t>i termín</w:t>
      </w:r>
      <w:r w:rsidR="00A559CD" w:rsidRPr="00D41645">
        <w:rPr>
          <w:rFonts w:asciiTheme="minorHAnsi" w:hAnsiTheme="minorHAnsi" w:cstheme="minorHAnsi"/>
        </w:rPr>
        <w:t xml:space="preserve"> předpokládaného</w:t>
      </w:r>
      <w:r w:rsidRPr="00D41645">
        <w:rPr>
          <w:rFonts w:asciiTheme="minorHAnsi" w:hAnsiTheme="minorHAnsi" w:cstheme="minorHAnsi"/>
        </w:rPr>
        <w:t xml:space="preserve"> dokončení prací, pokud </w:t>
      </w:r>
      <w:r w:rsidR="00A554DF" w:rsidRPr="00D41645">
        <w:rPr>
          <w:rFonts w:asciiTheme="minorHAnsi" w:hAnsiTheme="minorHAnsi" w:cstheme="minorHAnsi"/>
        </w:rPr>
        <w:t xml:space="preserve">bude </w:t>
      </w:r>
      <w:r w:rsidRPr="00D41645">
        <w:rPr>
          <w:rFonts w:asciiTheme="minorHAnsi" w:hAnsiTheme="minorHAnsi" w:cstheme="minorHAnsi"/>
        </w:rPr>
        <w:t xml:space="preserve">delší než </w:t>
      </w:r>
      <w:r w:rsidR="0003347A" w:rsidRPr="00D41645">
        <w:rPr>
          <w:rFonts w:asciiTheme="minorHAnsi" w:hAnsiTheme="minorHAnsi" w:cstheme="minorHAnsi"/>
        </w:rPr>
        <w:t xml:space="preserve">5 </w:t>
      </w:r>
      <w:r w:rsidRPr="00D41645">
        <w:rPr>
          <w:rFonts w:asciiTheme="minorHAnsi" w:hAnsiTheme="minorHAnsi" w:cstheme="minorHAnsi"/>
        </w:rPr>
        <w:t>pracovní dny.</w:t>
      </w:r>
    </w:p>
    <w:p w14:paraId="2A63FA15" w14:textId="36FCE177" w:rsidR="00A554DF" w:rsidRPr="00D41645" w:rsidRDefault="00A554DF" w:rsidP="0064476B">
      <w:pPr>
        <w:pStyle w:val="Odstavecseseznamem"/>
        <w:numPr>
          <w:ilvl w:val="1"/>
          <w:numId w:val="1"/>
        </w:numPr>
        <w:ind w:left="567" w:hanging="567"/>
        <w:jc w:val="both"/>
        <w:rPr>
          <w:rFonts w:asciiTheme="minorHAnsi" w:hAnsiTheme="minorHAnsi" w:cstheme="minorHAnsi"/>
        </w:rPr>
      </w:pPr>
      <w:r w:rsidRPr="00D41645">
        <w:rPr>
          <w:rFonts w:asciiTheme="minorHAnsi" w:hAnsiTheme="minorHAnsi" w:cstheme="minorHAnsi"/>
        </w:rPr>
        <w:t>Odběratel se zavazuje poskyt</w:t>
      </w:r>
      <w:r w:rsidR="00425F48" w:rsidRPr="00D41645">
        <w:rPr>
          <w:rFonts w:asciiTheme="minorHAnsi" w:hAnsiTheme="minorHAnsi" w:cstheme="minorHAnsi"/>
        </w:rPr>
        <w:t>nout</w:t>
      </w:r>
      <w:r w:rsidRPr="00D41645">
        <w:rPr>
          <w:rFonts w:asciiTheme="minorHAnsi" w:hAnsiTheme="minorHAnsi" w:cstheme="minorHAnsi"/>
        </w:rPr>
        <w:t xml:space="preserve"> Dodavateli potřebnou součinnost a bere na vědomí, že součinnost z jeho strany je podmínkou pro</w:t>
      </w:r>
      <w:r w:rsidR="00425F48" w:rsidRPr="00D41645">
        <w:rPr>
          <w:rFonts w:asciiTheme="minorHAnsi" w:hAnsiTheme="minorHAnsi" w:cstheme="minorHAnsi"/>
        </w:rPr>
        <w:t xml:space="preserve"> uskutečnění</w:t>
      </w:r>
      <w:r w:rsidRPr="00D41645">
        <w:rPr>
          <w:rFonts w:asciiTheme="minorHAnsi" w:hAnsiTheme="minorHAnsi" w:cstheme="minorHAnsi"/>
        </w:rPr>
        <w:t xml:space="preserve"> </w:t>
      </w:r>
      <w:r w:rsidR="00425F48" w:rsidRPr="00D41645">
        <w:rPr>
          <w:rFonts w:asciiTheme="minorHAnsi" w:hAnsiTheme="minorHAnsi" w:cstheme="minorHAnsi"/>
        </w:rPr>
        <w:t>plnění dle této Smlouvy.</w:t>
      </w:r>
    </w:p>
    <w:p w14:paraId="587DBE96" w14:textId="42ABEBE4" w:rsidR="00A554DF" w:rsidRPr="00D41645" w:rsidRDefault="00A554DF" w:rsidP="0064476B">
      <w:pPr>
        <w:pStyle w:val="Odstavecseseznamem"/>
        <w:numPr>
          <w:ilvl w:val="1"/>
          <w:numId w:val="1"/>
        </w:numPr>
        <w:ind w:left="567" w:hanging="567"/>
        <w:jc w:val="both"/>
        <w:rPr>
          <w:rFonts w:asciiTheme="minorHAnsi" w:hAnsiTheme="minorHAnsi" w:cstheme="minorHAnsi"/>
        </w:rPr>
      </w:pPr>
      <w:r w:rsidRPr="00D41645">
        <w:rPr>
          <w:rFonts w:asciiTheme="minorHAnsi" w:hAnsiTheme="minorHAnsi" w:cstheme="minorHAnsi"/>
        </w:rPr>
        <w:t xml:space="preserve">Pokud odběratel neposkytne </w:t>
      </w:r>
      <w:r w:rsidR="00425F48" w:rsidRPr="00D41645">
        <w:rPr>
          <w:rFonts w:asciiTheme="minorHAnsi" w:hAnsiTheme="minorHAnsi" w:cstheme="minorHAnsi"/>
        </w:rPr>
        <w:t>D</w:t>
      </w:r>
      <w:r w:rsidRPr="00D41645">
        <w:rPr>
          <w:rFonts w:asciiTheme="minorHAnsi" w:hAnsiTheme="minorHAnsi" w:cstheme="minorHAnsi"/>
        </w:rPr>
        <w:t xml:space="preserve">odavateli náležitou součinnost pro řádný výkon </w:t>
      </w:r>
      <w:r w:rsidR="004B3BBF" w:rsidRPr="00D41645">
        <w:rPr>
          <w:rFonts w:asciiTheme="minorHAnsi" w:hAnsiTheme="minorHAnsi" w:cstheme="minorHAnsi"/>
        </w:rPr>
        <w:t>úprav webových stránek</w:t>
      </w:r>
      <w:r w:rsidRPr="00D41645">
        <w:rPr>
          <w:rFonts w:asciiTheme="minorHAnsi" w:hAnsiTheme="minorHAnsi" w:cstheme="minorHAnsi"/>
        </w:rPr>
        <w:t xml:space="preserve">, nemůže se dovolávat </w:t>
      </w:r>
      <w:r w:rsidR="00425F48" w:rsidRPr="00D41645">
        <w:rPr>
          <w:rFonts w:asciiTheme="minorHAnsi" w:hAnsiTheme="minorHAnsi" w:cstheme="minorHAnsi"/>
        </w:rPr>
        <w:t xml:space="preserve">termínů </w:t>
      </w:r>
      <w:r w:rsidRPr="00D41645">
        <w:rPr>
          <w:rFonts w:asciiTheme="minorHAnsi" w:hAnsiTheme="minorHAnsi" w:cstheme="minorHAnsi"/>
        </w:rPr>
        <w:t xml:space="preserve">plnění uvedených v tomto článku. </w:t>
      </w:r>
    </w:p>
    <w:p w14:paraId="7E4F6B12" w14:textId="77777777" w:rsidR="00CE6B5A" w:rsidRPr="00D41645" w:rsidRDefault="00CE6B5A" w:rsidP="00CE6B5A">
      <w:pPr>
        <w:pStyle w:val="Odstavecseseznamem"/>
        <w:numPr>
          <w:ilvl w:val="0"/>
          <w:numId w:val="1"/>
        </w:numPr>
        <w:spacing w:before="240" w:line="276" w:lineRule="auto"/>
        <w:jc w:val="both"/>
        <w:rPr>
          <w:rFonts w:asciiTheme="minorHAnsi" w:hAnsiTheme="minorHAnsi" w:cstheme="minorHAnsi"/>
          <w:b/>
          <w:noProof/>
        </w:rPr>
      </w:pPr>
      <w:r w:rsidRPr="00D41645">
        <w:rPr>
          <w:rFonts w:asciiTheme="minorHAnsi" w:hAnsiTheme="minorHAnsi" w:cstheme="minorHAnsi"/>
          <w:b/>
          <w:noProof/>
        </w:rPr>
        <w:t>MLČENLIVOST, OBCHODNÍ TAJEMSTVÍ A OCHRANA OSOBNÍCH ÚDAJŮ</w:t>
      </w:r>
    </w:p>
    <w:p w14:paraId="0A4A843B" w14:textId="7B8F0D9A" w:rsidR="00CE6B5A" w:rsidRPr="00D41645" w:rsidRDefault="00CE6B5A" w:rsidP="00CE6B5A">
      <w:pPr>
        <w:pStyle w:val="Odstavecseseznamem"/>
        <w:numPr>
          <w:ilvl w:val="1"/>
          <w:numId w:val="1"/>
        </w:numPr>
        <w:spacing w:line="276" w:lineRule="auto"/>
        <w:ind w:left="567" w:hanging="567"/>
        <w:jc w:val="both"/>
        <w:rPr>
          <w:rFonts w:asciiTheme="minorHAnsi" w:hAnsiTheme="minorHAnsi" w:cstheme="minorHAnsi"/>
          <w:noProof/>
        </w:rPr>
      </w:pPr>
      <w:r w:rsidRPr="00D41645">
        <w:rPr>
          <w:rFonts w:asciiTheme="minorHAnsi" w:hAnsiTheme="minorHAnsi" w:cstheme="minorHAnsi"/>
          <w:noProof/>
        </w:rPr>
        <w:t xml:space="preserve">Smluvní strany se zavazují, že nezpřístupní, ani nepoužijí žádnou informaci obchodní nebo výrobní povahy, se kterou se seznámí v souvislosti s plněním dle této Smlouvy. </w:t>
      </w:r>
      <w:bookmarkStart w:id="1" w:name="_Hlk489372450"/>
    </w:p>
    <w:bookmarkEnd w:id="1"/>
    <w:p w14:paraId="67BF89B2" w14:textId="77777777" w:rsidR="00CE6B5A" w:rsidRPr="00D41645" w:rsidRDefault="00CE6B5A" w:rsidP="00CE6B5A">
      <w:pPr>
        <w:pStyle w:val="Odstavecseseznamem"/>
        <w:numPr>
          <w:ilvl w:val="1"/>
          <w:numId w:val="1"/>
        </w:numPr>
        <w:spacing w:line="276" w:lineRule="auto"/>
        <w:ind w:left="567" w:hanging="567"/>
        <w:jc w:val="both"/>
        <w:rPr>
          <w:rFonts w:asciiTheme="minorHAnsi" w:hAnsiTheme="minorHAnsi" w:cstheme="minorHAnsi"/>
          <w:noProof/>
        </w:rPr>
      </w:pPr>
      <w:r w:rsidRPr="00D41645">
        <w:rPr>
          <w:rFonts w:asciiTheme="minorHAnsi" w:hAnsiTheme="minorHAnsi" w:cstheme="minorHAnsi"/>
          <w:noProof/>
        </w:rPr>
        <w:t>Povinnost mlčenlivosti podle odstavce 6.1. této Smlouvy platí s výjimkou případů, kdy:</w:t>
      </w:r>
    </w:p>
    <w:p w14:paraId="3A126FB2" w14:textId="6F20FF22" w:rsidR="00CE6B5A" w:rsidRPr="00D41645" w:rsidRDefault="00CE6B5A" w:rsidP="00CE6B5A">
      <w:pPr>
        <w:pStyle w:val="Odstavecseseznamem"/>
        <w:numPr>
          <w:ilvl w:val="0"/>
          <w:numId w:val="3"/>
        </w:numPr>
        <w:jc w:val="both"/>
        <w:rPr>
          <w:rFonts w:asciiTheme="minorHAnsi" w:hAnsiTheme="minorHAnsi" w:cstheme="minorHAnsi"/>
          <w:noProof/>
        </w:rPr>
      </w:pPr>
      <w:r w:rsidRPr="00D41645">
        <w:rPr>
          <w:rFonts w:asciiTheme="minorHAnsi" w:hAnsiTheme="minorHAnsi" w:cstheme="minorHAnsi"/>
          <w:noProof/>
        </w:rPr>
        <w:t xml:space="preserve">Objednatel písemně zprostil </w:t>
      </w:r>
      <w:r w:rsidR="00D57CBB">
        <w:rPr>
          <w:rFonts w:asciiTheme="minorHAnsi" w:hAnsiTheme="minorHAnsi" w:cstheme="minorHAnsi"/>
          <w:noProof/>
        </w:rPr>
        <w:t>Dodavatele</w:t>
      </w:r>
      <w:r w:rsidR="00D57CBB" w:rsidRPr="00D41645">
        <w:rPr>
          <w:rFonts w:asciiTheme="minorHAnsi" w:hAnsiTheme="minorHAnsi" w:cstheme="minorHAnsi"/>
          <w:noProof/>
        </w:rPr>
        <w:t xml:space="preserve"> </w:t>
      </w:r>
      <w:r w:rsidRPr="00D41645">
        <w:rPr>
          <w:rFonts w:asciiTheme="minorHAnsi" w:hAnsiTheme="minorHAnsi" w:cstheme="minorHAnsi"/>
          <w:noProof/>
        </w:rPr>
        <w:t>této povinnosti,</w:t>
      </w:r>
    </w:p>
    <w:p w14:paraId="13C50E72" w14:textId="77777777" w:rsidR="00CE6B5A" w:rsidRPr="00D41645" w:rsidRDefault="00CE6B5A" w:rsidP="00CE6B5A">
      <w:pPr>
        <w:pStyle w:val="Odstavecseseznamem"/>
        <w:numPr>
          <w:ilvl w:val="0"/>
          <w:numId w:val="3"/>
        </w:numPr>
        <w:jc w:val="both"/>
        <w:rPr>
          <w:rFonts w:asciiTheme="minorHAnsi" w:hAnsiTheme="minorHAnsi" w:cstheme="minorHAnsi"/>
          <w:noProof/>
        </w:rPr>
      </w:pPr>
      <w:r w:rsidRPr="00D41645">
        <w:rPr>
          <w:rFonts w:asciiTheme="minorHAnsi" w:hAnsiTheme="minorHAnsi" w:cstheme="minorHAnsi"/>
          <w:noProof/>
        </w:rPr>
        <w:t xml:space="preserve">právní předpis nebo orgán veřejné moci stanoví povinnost sdělit informace, na které se povinnost mlčenlivosti vztahuje. </w:t>
      </w:r>
    </w:p>
    <w:p w14:paraId="1C4AD80F" w14:textId="27DAFA2A" w:rsidR="00CE6B5A" w:rsidRPr="00D41645" w:rsidRDefault="00D57CBB" w:rsidP="00CE6B5A">
      <w:pPr>
        <w:pStyle w:val="Odstavecseseznamem"/>
        <w:numPr>
          <w:ilvl w:val="1"/>
          <w:numId w:val="1"/>
        </w:numPr>
        <w:spacing w:line="276" w:lineRule="auto"/>
        <w:ind w:left="567" w:hanging="567"/>
        <w:jc w:val="both"/>
        <w:rPr>
          <w:rFonts w:asciiTheme="minorHAnsi" w:hAnsiTheme="minorHAnsi" w:cstheme="minorHAnsi"/>
          <w:noProof/>
        </w:rPr>
      </w:pPr>
      <w:r>
        <w:rPr>
          <w:rFonts w:asciiTheme="minorHAnsi" w:hAnsiTheme="minorHAnsi" w:cstheme="minorHAnsi"/>
          <w:noProof/>
        </w:rPr>
        <w:t>Dodavatel</w:t>
      </w:r>
      <w:r w:rsidRPr="00D41645">
        <w:rPr>
          <w:rFonts w:asciiTheme="minorHAnsi" w:hAnsiTheme="minorHAnsi" w:cstheme="minorHAnsi"/>
          <w:noProof/>
        </w:rPr>
        <w:t xml:space="preserve"> </w:t>
      </w:r>
      <w:r w:rsidR="00CE6B5A" w:rsidRPr="00D41645">
        <w:rPr>
          <w:rFonts w:asciiTheme="minorHAnsi" w:hAnsiTheme="minorHAnsi" w:cstheme="minorHAnsi"/>
          <w:noProof/>
        </w:rPr>
        <w:t>při zpracování osobních údajů postupuje v souladu s platnými a účinnými právními předpisy.</w:t>
      </w:r>
    </w:p>
    <w:p w14:paraId="5B4BD76D" w14:textId="6B32BB6C" w:rsidR="00A559CD" w:rsidRPr="00D41645" w:rsidRDefault="00A559CD" w:rsidP="004D1B21">
      <w:pPr>
        <w:pStyle w:val="Odstavecseseznamem"/>
        <w:numPr>
          <w:ilvl w:val="0"/>
          <w:numId w:val="1"/>
        </w:numPr>
        <w:spacing w:before="240" w:line="276" w:lineRule="auto"/>
        <w:ind w:left="357" w:hanging="357"/>
        <w:jc w:val="both"/>
        <w:rPr>
          <w:rFonts w:asciiTheme="minorHAnsi" w:hAnsiTheme="minorHAnsi" w:cstheme="minorHAnsi"/>
          <w:b/>
        </w:rPr>
      </w:pPr>
      <w:r w:rsidRPr="00D41645">
        <w:rPr>
          <w:rFonts w:asciiTheme="minorHAnsi" w:hAnsiTheme="minorHAnsi" w:cstheme="minorHAnsi"/>
          <w:b/>
        </w:rPr>
        <w:t>VÝPOVĚĎ A ODSTOUPENÍ OD SMLOUVY</w:t>
      </w:r>
    </w:p>
    <w:p w14:paraId="6EA45204" w14:textId="61DAB912" w:rsidR="003672E6" w:rsidRPr="00D41645" w:rsidRDefault="00A559CD" w:rsidP="003672E6">
      <w:pPr>
        <w:pStyle w:val="Odstavecseseznamem"/>
        <w:numPr>
          <w:ilvl w:val="1"/>
          <w:numId w:val="1"/>
        </w:numPr>
        <w:spacing w:line="276" w:lineRule="auto"/>
        <w:ind w:left="567" w:hanging="567"/>
        <w:jc w:val="both"/>
        <w:rPr>
          <w:rFonts w:asciiTheme="minorHAnsi" w:hAnsiTheme="minorHAnsi" w:cstheme="minorHAnsi"/>
          <w:noProof/>
        </w:rPr>
      </w:pPr>
      <w:r w:rsidRPr="00D41645">
        <w:rPr>
          <w:rFonts w:asciiTheme="minorHAnsi" w:hAnsiTheme="minorHAnsi" w:cstheme="minorHAnsi"/>
          <w:noProof/>
        </w:rPr>
        <w:t xml:space="preserve">Smluvní strana může z jakéhokoliv důvodu, nebo bez uvedení důvodu, smlouvu písemně vypovědět. Výpovědní doba činí </w:t>
      </w:r>
      <w:r w:rsidR="00A6646A">
        <w:rPr>
          <w:rFonts w:asciiTheme="minorHAnsi" w:hAnsiTheme="minorHAnsi" w:cstheme="minorHAnsi"/>
          <w:noProof/>
        </w:rPr>
        <w:t>2</w:t>
      </w:r>
      <w:r w:rsidR="00A6646A" w:rsidRPr="00D41645">
        <w:rPr>
          <w:rFonts w:asciiTheme="minorHAnsi" w:hAnsiTheme="minorHAnsi" w:cstheme="minorHAnsi"/>
          <w:noProof/>
        </w:rPr>
        <w:t xml:space="preserve"> </w:t>
      </w:r>
      <w:r w:rsidRPr="00D41645">
        <w:rPr>
          <w:rFonts w:asciiTheme="minorHAnsi" w:hAnsiTheme="minorHAnsi" w:cstheme="minorHAnsi"/>
          <w:noProof/>
        </w:rPr>
        <w:t>měsíc a počíná prvním dnem měsíce následujícího po doručení výpovědi druhé smluvní straně. Výpověď je nutné doručit druhé smluvní straně na adresu bydliště/sídla</w:t>
      </w:r>
      <w:r w:rsidR="003672E6" w:rsidRPr="00D41645">
        <w:rPr>
          <w:rFonts w:asciiTheme="minorHAnsi" w:hAnsiTheme="minorHAnsi" w:cstheme="minorHAnsi"/>
          <w:noProof/>
        </w:rPr>
        <w:t xml:space="preserve"> uvedenou v záhlaví této Smlouvy</w:t>
      </w:r>
      <w:r w:rsidR="00941559" w:rsidRPr="00D41645">
        <w:rPr>
          <w:rFonts w:asciiTheme="minorHAnsi" w:hAnsiTheme="minorHAnsi" w:cstheme="minorHAnsi"/>
          <w:noProof/>
        </w:rPr>
        <w:t>, nebo na kontaktní e.mailovou adresu druhé Smluvní strany uvedenou v záhlaví t</w:t>
      </w:r>
      <w:r w:rsidR="00FD0679" w:rsidRPr="00D41645">
        <w:rPr>
          <w:rFonts w:asciiTheme="minorHAnsi" w:hAnsiTheme="minorHAnsi" w:cstheme="minorHAnsi"/>
          <w:noProof/>
        </w:rPr>
        <w:t xml:space="preserve">éto </w:t>
      </w:r>
      <w:r w:rsidR="00941559" w:rsidRPr="00D41645">
        <w:rPr>
          <w:rFonts w:asciiTheme="minorHAnsi" w:hAnsiTheme="minorHAnsi" w:cstheme="minorHAnsi"/>
          <w:noProof/>
        </w:rPr>
        <w:t>Smlouvy</w:t>
      </w:r>
      <w:r w:rsidR="003672E6" w:rsidRPr="00D41645">
        <w:rPr>
          <w:rFonts w:asciiTheme="minorHAnsi" w:hAnsiTheme="minorHAnsi" w:cstheme="minorHAnsi"/>
          <w:noProof/>
        </w:rPr>
        <w:t>.</w:t>
      </w:r>
      <w:r w:rsidRPr="00D41645">
        <w:rPr>
          <w:rFonts w:asciiTheme="minorHAnsi" w:hAnsiTheme="minorHAnsi" w:cstheme="minorHAnsi"/>
          <w:noProof/>
        </w:rPr>
        <w:t xml:space="preserve"> </w:t>
      </w:r>
    </w:p>
    <w:p w14:paraId="067850F4" w14:textId="7ABE86BC" w:rsidR="00A559CD" w:rsidRPr="00D41645" w:rsidRDefault="003672E6" w:rsidP="0064476B">
      <w:pPr>
        <w:pStyle w:val="Odstavecseseznamem"/>
        <w:numPr>
          <w:ilvl w:val="1"/>
          <w:numId w:val="1"/>
        </w:numPr>
        <w:spacing w:line="276" w:lineRule="auto"/>
        <w:ind w:left="567" w:hanging="567"/>
        <w:jc w:val="both"/>
        <w:rPr>
          <w:rFonts w:asciiTheme="minorHAnsi" w:hAnsiTheme="minorHAnsi" w:cstheme="minorHAnsi"/>
          <w:noProof/>
        </w:rPr>
      </w:pPr>
      <w:r w:rsidRPr="00D41645">
        <w:rPr>
          <w:rFonts w:asciiTheme="minorHAnsi" w:hAnsiTheme="minorHAnsi" w:cstheme="minorHAnsi"/>
          <w:noProof/>
        </w:rPr>
        <w:t>Dodavatel má možnost odstoupit od smlouvy, pokud je Odběratel v prodlení s uhrazením faktury a neuhradil ji ani v dodatečné lhůtě poskytnuté Dodavatelem.</w:t>
      </w:r>
    </w:p>
    <w:p w14:paraId="58455DA2" w14:textId="5DBA9DFD" w:rsidR="004D1B21" w:rsidRPr="00D41645" w:rsidRDefault="004D1B21" w:rsidP="004D1B21">
      <w:pPr>
        <w:pStyle w:val="Odstavecseseznamem"/>
        <w:numPr>
          <w:ilvl w:val="0"/>
          <w:numId w:val="1"/>
        </w:numPr>
        <w:spacing w:before="240" w:line="276" w:lineRule="auto"/>
        <w:ind w:left="357" w:hanging="357"/>
        <w:jc w:val="both"/>
        <w:rPr>
          <w:rFonts w:asciiTheme="minorHAnsi" w:hAnsiTheme="minorHAnsi" w:cstheme="minorHAnsi"/>
          <w:b/>
        </w:rPr>
      </w:pPr>
      <w:r w:rsidRPr="00D41645">
        <w:rPr>
          <w:rFonts w:asciiTheme="minorHAnsi" w:hAnsiTheme="minorHAnsi" w:cstheme="minorHAnsi"/>
          <w:b/>
        </w:rPr>
        <w:t>ZÁVĚREČNÁ USTANOVENÍ</w:t>
      </w:r>
    </w:p>
    <w:p w14:paraId="7825F4ED" w14:textId="6D91C5DB" w:rsidR="004D1B21" w:rsidRPr="00D41645" w:rsidRDefault="00425F48" w:rsidP="0064476B">
      <w:pPr>
        <w:pStyle w:val="Odstavecseseznamem"/>
        <w:numPr>
          <w:ilvl w:val="1"/>
          <w:numId w:val="1"/>
        </w:numPr>
        <w:ind w:left="567" w:hanging="567"/>
        <w:jc w:val="both"/>
        <w:rPr>
          <w:rFonts w:asciiTheme="minorHAnsi" w:hAnsiTheme="minorHAnsi" w:cstheme="minorHAnsi"/>
          <w:noProof/>
        </w:rPr>
      </w:pPr>
      <w:r w:rsidRPr="00D41645">
        <w:rPr>
          <w:rFonts w:asciiTheme="minorHAnsi" w:hAnsiTheme="minorHAnsi" w:cstheme="minorHAnsi"/>
          <w:noProof/>
        </w:rPr>
        <w:t>Hlášení vad a požadavků na plnění dle této Smlouvy provádí Odběratel na</w:t>
      </w:r>
      <w:r w:rsidR="004D1B21" w:rsidRPr="00D41645">
        <w:rPr>
          <w:rFonts w:asciiTheme="minorHAnsi" w:hAnsiTheme="minorHAnsi" w:cstheme="minorHAnsi"/>
          <w:noProof/>
        </w:rPr>
        <w:t xml:space="preserve"> kontaktní</w:t>
      </w:r>
      <w:r w:rsidRPr="00D41645">
        <w:rPr>
          <w:rFonts w:asciiTheme="minorHAnsi" w:hAnsiTheme="minorHAnsi" w:cstheme="minorHAnsi"/>
          <w:noProof/>
        </w:rPr>
        <w:t xml:space="preserve"> e-mailovou</w:t>
      </w:r>
      <w:r w:rsidR="004D1B21" w:rsidRPr="00D41645">
        <w:rPr>
          <w:rFonts w:asciiTheme="minorHAnsi" w:hAnsiTheme="minorHAnsi" w:cstheme="minorHAnsi"/>
          <w:noProof/>
        </w:rPr>
        <w:t xml:space="preserve"> adresu druhé Smluvní strany uvedenou v záhlaví </w:t>
      </w:r>
      <w:r w:rsidR="003672E6" w:rsidRPr="00D41645">
        <w:rPr>
          <w:rFonts w:asciiTheme="minorHAnsi" w:hAnsiTheme="minorHAnsi" w:cstheme="minorHAnsi"/>
          <w:noProof/>
        </w:rPr>
        <w:t xml:space="preserve">této </w:t>
      </w:r>
      <w:r w:rsidR="004D1B21" w:rsidRPr="00D41645">
        <w:rPr>
          <w:rFonts w:asciiTheme="minorHAnsi" w:hAnsiTheme="minorHAnsi" w:cstheme="minorHAnsi"/>
          <w:noProof/>
        </w:rPr>
        <w:t xml:space="preserve">Smlouvy. </w:t>
      </w:r>
    </w:p>
    <w:p w14:paraId="63322992" w14:textId="77777777" w:rsidR="004D1B21" w:rsidRPr="00D41645" w:rsidRDefault="004D1B21" w:rsidP="0064476B">
      <w:pPr>
        <w:pStyle w:val="Odstavecseseznamem"/>
        <w:numPr>
          <w:ilvl w:val="1"/>
          <w:numId w:val="1"/>
        </w:numPr>
        <w:ind w:left="567" w:hanging="567"/>
        <w:jc w:val="both"/>
        <w:rPr>
          <w:rFonts w:asciiTheme="minorHAnsi" w:hAnsiTheme="minorHAnsi" w:cstheme="minorHAnsi"/>
          <w:noProof/>
        </w:rPr>
      </w:pPr>
      <w:r w:rsidRPr="00D41645">
        <w:rPr>
          <w:rFonts w:asciiTheme="minorHAnsi" w:hAnsiTheme="minorHAnsi" w:cstheme="minorHAnsi"/>
          <w:noProof/>
        </w:rPr>
        <w:t>Vztahy mezi Smluvními stranami, které nejsou výslovně upraveny Smlouvou, se řídí příslušnými ustanoveními zákona č. 89/2012 Sb., občanského zákoníku.</w:t>
      </w:r>
    </w:p>
    <w:p w14:paraId="1671C173" w14:textId="77777777" w:rsidR="004D1B21" w:rsidRPr="00D41645" w:rsidRDefault="004D1B21" w:rsidP="0064476B">
      <w:pPr>
        <w:pStyle w:val="Odstavecseseznamem"/>
        <w:numPr>
          <w:ilvl w:val="1"/>
          <w:numId w:val="1"/>
        </w:numPr>
        <w:ind w:left="567" w:hanging="567"/>
        <w:jc w:val="both"/>
        <w:rPr>
          <w:rFonts w:asciiTheme="minorHAnsi" w:hAnsiTheme="minorHAnsi" w:cstheme="minorHAnsi"/>
          <w:noProof/>
        </w:rPr>
      </w:pPr>
      <w:r w:rsidRPr="00D41645">
        <w:rPr>
          <w:rFonts w:asciiTheme="minorHAnsi" w:hAnsiTheme="minorHAnsi" w:cstheme="minorHAnsi"/>
          <w:noProof/>
        </w:rPr>
        <w:t>Smluvní strany se pokusí vyřešit smírně a v dobré víře veškeré spory, které mohou vzniknout v souvislosti s touto Smlouvou. Pokud Smluvní strany nevyřeší jakýkoli spor vyplývající z této Smlouvy nebo v souvislosti s ní smírně, bude takový spor s konečnou platností vyřešen příslušnými soudy České republiky.</w:t>
      </w:r>
    </w:p>
    <w:p w14:paraId="25171279" w14:textId="77777777" w:rsidR="004D1B21" w:rsidRPr="00D41645" w:rsidRDefault="004D1B21" w:rsidP="0064476B">
      <w:pPr>
        <w:pStyle w:val="Odstavecseseznamem"/>
        <w:numPr>
          <w:ilvl w:val="1"/>
          <w:numId w:val="1"/>
        </w:numPr>
        <w:ind w:left="567" w:hanging="567"/>
        <w:jc w:val="both"/>
        <w:rPr>
          <w:rFonts w:asciiTheme="minorHAnsi" w:hAnsiTheme="minorHAnsi" w:cstheme="minorHAnsi"/>
        </w:rPr>
      </w:pPr>
      <w:r w:rsidRPr="00D41645">
        <w:rPr>
          <w:rFonts w:asciiTheme="minorHAnsi" w:hAnsiTheme="minorHAnsi" w:cstheme="minorHAnsi"/>
        </w:rPr>
        <w:t>Smluvní strany se tímto zavazují jednat v souladu s oprávněnými zájmy druhé Smluvní strany a účelem této Smlouvy a učinit veškeré právní úkony nezbytné pro plnění závazků vyplývajících z této Smlouvy.</w:t>
      </w:r>
    </w:p>
    <w:p w14:paraId="012C808E" w14:textId="77777777" w:rsidR="004D1B21" w:rsidRPr="00D41645" w:rsidRDefault="004D1B21" w:rsidP="0064476B">
      <w:pPr>
        <w:pStyle w:val="Odstavecseseznamem"/>
        <w:numPr>
          <w:ilvl w:val="1"/>
          <w:numId w:val="1"/>
        </w:numPr>
        <w:ind w:left="567" w:hanging="567"/>
        <w:jc w:val="both"/>
        <w:rPr>
          <w:rFonts w:asciiTheme="minorHAnsi" w:hAnsiTheme="minorHAnsi" w:cstheme="minorHAnsi"/>
          <w:noProof/>
        </w:rPr>
      </w:pPr>
      <w:r w:rsidRPr="00D41645">
        <w:rPr>
          <w:rFonts w:asciiTheme="minorHAnsi" w:hAnsiTheme="minorHAnsi" w:cstheme="minorHAnsi"/>
          <w:noProof/>
        </w:rPr>
        <w:lastRenderedPageBreak/>
        <w:t>Smlouva je vyhotovena ve dvou stejnopisech, z nichž každá Smluvní strana obdrží jeden.</w:t>
      </w:r>
    </w:p>
    <w:p w14:paraId="234C7DD6" w14:textId="77777777" w:rsidR="004D1B21" w:rsidRPr="00D41645" w:rsidRDefault="004D1B21" w:rsidP="0064476B">
      <w:pPr>
        <w:pStyle w:val="Clanek11"/>
        <w:numPr>
          <w:ilvl w:val="1"/>
          <w:numId w:val="1"/>
        </w:numPr>
        <w:tabs>
          <w:tab w:val="left" w:pos="708"/>
        </w:tabs>
        <w:ind w:left="567" w:hanging="567"/>
        <w:rPr>
          <w:rFonts w:asciiTheme="minorHAnsi" w:hAnsiTheme="minorHAnsi" w:cstheme="minorHAnsi"/>
          <w:bCs w:val="0"/>
          <w:iCs w:val="0"/>
          <w:sz w:val="24"/>
          <w:szCs w:val="24"/>
        </w:rPr>
      </w:pPr>
      <w:r w:rsidRPr="00D41645">
        <w:rPr>
          <w:rFonts w:asciiTheme="minorHAnsi" w:hAnsiTheme="minorHAnsi" w:cstheme="minorHAnsi"/>
          <w:bCs w:val="0"/>
          <w:iCs w:val="0"/>
          <w:sz w:val="24"/>
          <w:szCs w:val="24"/>
        </w:rPr>
        <w:t>Tato Smlouva se stává platnou a účinnou okamžikem jejího podpisu oběma Smluvními stranami.</w:t>
      </w:r>
    </w:p>
    <w:p w14:paraId="0ACAE368" w14:textId="0E9BAA2B" w:rsidR="00B34F20" w:rsidRDefault="004D1B21" w:rsidP="0064476B">
      <w:pPr>
        <w:pStyle w:val="Odstavecseseznamem"/>
        <w:numPr>
          <w:ilvl w:val="1"/>
          <w:numId w:val="1"/>
        </w:numPr>
        <w:ind w:left="567" w:hanging="567"/>
        <w:jc w:val="both"/>
        <w:rPr>
          <w:rFonts w:asciiTheme="minorHAnsi" w:hAnsiTheme="minorHAnsi" w:cstheme="minorHAnsi"/>
        </w:rPr>
      </w:pPr>
      <w:r w:rsidRPr="00D41645">
        <w:rPr>
          <w:rFonts w:asciiTheme="minorHAnsi" w:hAnsiTheme="minorHAnsi" w:cstheme="minorHAnsi"/>
        </w:rPr>
        <w:t>Smluvní strany tímto výslovně prohlašují, že tato Smlouva vyjadřuje jejich pravou a svobodnou vůli, na důkaz čehož připojují níže své podpisy.</w:t>
      </w:r>
    </w:p>
    <w:p w14:paraId="7C73BC66" w14:textId="55B78424" w:rsidR="00A6646A" w:rsidRPr="00A6646A" w:rsidRDefault="00A6646A" w:rsidP="00A6646A">
      <w:pPr>
        <w:pStyle w:val="Odstavecseseznamem"/>
        <w:numPr>
          <w:ilvl w:val="1"/>
          <w:numId w:val="1"/>
        </w:numPr>
        <w:jc w:val="both"/>
        <w:rPr>
          <w:rFonts w:asciiTheme="minorHAnsi" w:hAnsiTheme="minorHAnsi" w:cstheme="minorHAnsi"/>
        </w:rPr>
      </w:pPr>
      <w:r w:rsidRPr="00A6646A">
        <w:rPr>
          <w:rFonts w:asciiTheme="minorHAnsi" w:hAnsiTheme="minorHAnsi" w:cstheme="minorHAnsi"/>
        </w:rPr>
        <w:t xml:space="preserve">Smluvní strany sjednávají, že Dodavatel je oprávněn z důvodu inflace každoročně za podmínek uvedených v této Smlouvě navýšit cenu poskytovaných služeb dle této Smlouvy. Navýšení cen o inflaci se bude vždy týkat výhradně cen služeb/položek individuálně sjednaných v této Smlouvě. </w:t>
      </w:r>
      <w:r w:rsidRPr="00A6646A">
        <w:rPr>
          <w:rFonts w:cstheme="minorHAnsi"/>
        </w:rPr>
        <w:t xml:space="preserve">Navýšení cen jednotlivých služeb/položek z důvodu inflace je Dodavatel oprávněn provést automaticky vždy na podkladě a ve výši </w:t>
      </w:r>
      <w:r w:rsidRPr="00A6646A">
        <w:rPr>
          <w:rFonts w:asciiTheme="minorHAnsi" w:hAnsiTheme="minorHAnsi" w:cstheme="minorHAnsi"/>
        </w:rPr>
        <w:t xml:space="preserve">míry inflace vyjádřené přírůstkem průměrného ročního indexu spotřebitelských cen (vyjadřuje procentní změnu průměrné cenové hladiny za 12 posledních měsíců proti průměru 12 předchozích měsíců) zveřejněné Českým statistickým úřadem (ČSÚ) vždy v měsíci lednu každého kalendářního roku. Smluvní strany sjednávají, že k navýšení cen o inflaci dle tohoto ustanovení dojde pouze v případě, kdy zveřejněná míra inflace činí 2,00 % a více; nižší míra inflace se na sjednané ceny nebude aplikovat, příp. zaokrouhlování cen po úpravě bude probíhat matematicky na dvě desetinná místa. Pro vyloučení pochybností Smluvní strany potvrzují, že navýšení ceny jednotlivých služeb/položek o inflaci se aplikuje na cenu individuálně sjednanou, resp. účtovanou po příp. slevách sjednaných ve Smlouvě. Smluvní strany se dohodly, že toto navýšení cen z důvodu inflace se poprvé aplikuje na </w:t>
      </w:r>
      <w:r>
        <w:rPr>
          <w:rFonts w:asciiTheme="minorHAnsi" w:hAnsiTheme="minorHAnsi" w:cstheme="minorHAnsi"/>
        </w:rPr>
        <w:t>Odměnu</w:t>
      </w:r>
      <w:r w:rsidRPr="00A6646A">
        <w:rPr>
          <w:rFonts w:asciiTheme="minorHAnsi" w:hAnsiTheme="minorHAnsi" w:cstheme="minorHAnsi"/>
        </w:rPr>
        <w:t xml:space="preserve"> vystaven</w:t>
      </w:r>
      <w:r>
        <w:rPr>
          <w:rFonts w:asciiTheme="minorHAnsi" w:hAnsiTheme="minorHAnsi" w:cstheme="minorHAnsi"/>
        </w:rPr>
        <w:t>ou</w:t>
      </w:r>
      <w:r w:rsidRPr="00A6646A">
        <w:rPr>
          <w:rFonts w:asciiTheme="minorHAnsi" w:hAnsiTheme="minorHAnsi" w:cstheme="minorHAnsi"/>
        </w:rPr>
        <w:t xml:space="preserve"> za plnění poskytnutá Smluvnímu partnerovi vždy nejpozději do 3 měsíců ode dne zveřejnění míry inflace ze strany ČSÚ, přičemž před doručením konkrétního vyúčtování služeb, ve kterém se inflace projeví, a o konkrétním zohlednění inflace do sjednaných cen Služeb/položek, bude Dodavatel Smluvního partnera informovat (zpravidla do datové schránky nebo jinak elektronicky). Cena navýšená o inflaci se vždy stává základem pro zohlednění inflace zveřejněné v následujících letech.</w:t>
      </w:r>
    </w:p>
    <w:p w14:paraId="16A0C94B" w14:textId="49DFC0DF" w:rsidR="00CD3B33" w:rsidRPr="00AD67A4" w:rsidRDefault="00A6646A" w:rsidP="001D77F0">
      <w:pPr>
        <w:pStyle w:val="Odstavecseseznamem"/>
        <w:numPr>
          <w:ilvl w:val="1"/>
          <w:numId w:val="1"/>
        </w:numPr>
        <w:ind w:left="567"/>
        <w:jc w:val="both"/>
        <w:rPr>
          <w:rFonts w:asciiTheme="minorHAnsi" w:hAnsiTheme="minorHAnsi" w:cstheme="minorHAnsi"/>
          <w:sz w:val="22"/>
          <w:szCs w:val="22"/>
        </w:rPr>
      </w:pPr>
      <w:r w:rsidRPr="00AD67A4">
        <w:rPr>
          <w:rFonts w:asciiTheme="minorHAnsi" w:hAnsiTheme="minorHAnsi" w:cstheme="minorHAnsi"/>
        </w:rPr>
        <w:t>Smluvní strany tímto prohlašují, že inflační doložku dle výše sjednaných podmínek prvně aplikujeme v roce 202</w:t>
      </w:r>
      <w:r w:rsidR="00A75CF5">
        <w:rPr>
          <w:rFonts w:asciiTheme="minorHAnsi" w:hAnsiTheme="minorHAnsi" w:cstheme="minorHAnsi"/>
        </w:rPr>
        <w:t>6</w:t>
      </w:r>
      <w:r w:rsidRPr="00AD67A4">
        <w:rPr>
          <w:rFonts w:asciiTheme="minorHAnsi" w:hAnsiTheme="minorHAnsi" w:cstheme="minorHAnsi"/>
        </w:rPr>
        <w:t xml:space="preserve"> na podkladě dat za rok</w:t>
      </w:r>
      <w:r w:rsidR="00AD67A4">
        <w:rPr>
          <w:rFonts w:asciiTheme="minorHAnsi" w:hAnsiTheme="minorHAnsi" w:cstheme="minorHAnsi"/>
        </w:rPr>
        <w:t xml:space="preserve"> </w:t>
      </w:r>
      <w:r w:rsidRPr="00AD67A4">
        <w:rPr>
          <w:rFonts w:asciiTheme="minorHAnsi" w:hAnsiTheme="minorHAnsi" w:cstheme="minorHAnsi"/>
        </w:rPr>
        <w:t>202</w:t>
      </w:r>
      <w:r w:rsidR="00A75CF5">
        <w:rPr>
          <w:rFonts w:asciiTheme="minorHAnsi" w:hAnsiTheme="minorHAnsi" w:cstheme="minorHAnsi"/>
        </w:rPr>
        <w:t>5</w:t>
      </w:r>
      <w:r w:rsidRPr="00AD67A4">
        <w:rPr>
          <w:rFonts w:asciiTheme="minorHAnsi" w:hAnsiTheme="minorHAnsi" w:cstheme="minorHAnsi"/>
        </w:rPr>
        <w:t>.</w:t>
      </w:r>
    </w:p>
    <w:p w14:paraId="37B3918B" w14:textId="77777777" w:rsidR="0064476B" w:rsidRPr="00D41645" w:rsidRDefault="0064476B" w:rsidP="0064476B">
      <w:pPr>
        <w:jc w:val="both"/>
        <w:rPr>
          <w:rFonts w:cstheme="minorHAnsi"/>
        </w:rPr>
      </w:pPr>
    </w:p>
    <w:p w14:paraId="04DBFCD4" w14:textId="77777777" w:rsidR="00B34F20" w:rsidRPr="00D41645" w:rsidRDefault="00B34F20" w:rsidP="00B34F20">
      <w:pPr>
        <w:spacing w:line="276" w:lineRule="auto"/>
        <w:jc w:val="both"/>
        <w:rPr>
          <w:rFonts w:cstheme="minorHAnsi"/>
          <w:sz w:val="12"/>
        </w:rPr>
      </w:pPr>
    </w:p>
    <w:tbl>
      <w:tblPr>
        <w:tblW w:w="0" w:type="auto"/>
        <w:tblLook w:val="04A0" w:firstRow="1" w:lastRow="0" w:firstColumn="1" w:lastColumn="0" w:noHBand="0" w:noVBand="1"/>
      </w:tblPr>
      <w:tblGrid>
        <w:gridCol w:w="4536"/>
        <w:gridCol w:w="4536"/>
      </w:tblGrid>
      <w:tr w:rsidR="004D1B21" w:rsidRPr="00D41645" w14:paraId="0E9D85D7" w14:textId="77777777" w:rsidTr="00B34F20">
        <w:trPr>
          <w:trHeight w:val="1142"/>
        </w:trPr>
        <w:tc>
          <w:tcPr>
            <w:tcW w:w="4565" w:type="dxa"/>
            <w:hideMark/>
          </w:tcPr>
          <w:p w14:paraId="7365AD6E" w14:textId="1C835062" w:rsidR="004D1B21" w:rsidRPr="00D41645" w:rsidRDefault="00CE6B5A" w:rsidP="00815B82">
            <w:pPr>
              <w:spacing w:line="276" w:lineRule="auto"/>
              <w:jc w:val="both"/>
              <w:rPr>
                <w:rFonts w:cstheme="minorHAnsi"/>
                <w:snapToGrid w:val="0"/>
                <w:sz w:val="24"/>
                <w:szCs w:val="24"/>
              </w:rPr>
            </w:pPr>
            <w:r w:rsidRPr="00D41645">
              <w:rPr>
                <w:rFonts w:cstheme="minorHAnsi"/>
                <w:snapToGrid w:val="0"/>
                <w:sz w:val="24"/>
                <w:szCs w:val="24"/>
              </w:rPr>
              <w:t>Odběratel</w:t>
            </w:r>
            <w:r w:rsidR="004D1B21" w:rsidRPr="00D41645">
              <w:rPr>
                <w:rFonts w:cstheme="minorHAnsi"/>
                <w:snapToGrid w:val="0"/>
                <w:sz w:val="24"/>
                <w:szCs w:val="24"/>
              </w:rPr>
              <w:t>:</w:t>
            </w:r>
          </w:p>
          <w:p w14:paraId="1EBB5038" w14:textId="77777777" w:rsidR="004D1B21" w:rsidRPr="00D41645" w:rsidRDefault="004D1B21" w:rsidP="00815B82">
            <w:pPr>
              <w:spacing w:line="276" w:lineRule="auto"/>
              <w:jc w:val="both"/>
              <w:rPr>
                <w:rFonts w:cstheme="minorHAnsi"/>
                <w:snapToGrid w:val="0"/>
                <w:sz w:val="24"/>
                <w:szCs w:val="24"/>
              </w:rPr>
            </w:pPr>
            <w:r w:rsidRPr="00D41645">
              <w:rPr>
                <w:rFonts w:cstheme="minorHAnsi"/>
                <w:snapToGrid w:val="0"/>
                <w:sz w:val="24"/>
                <w:szCs w:val="24"/>
              </w:rPr>
              <w:t>V ____________dne ____________</w:t>
            </w:r>
          </w:p>
        </w:tc>
        <w:tc>
          <w:tcPr>
            <w:tcW w:w="4565" w:type="dxa"/>
          </w:tcPr>
          <w:p w14:paraId="1301468B" w14:textId="47E2A3DC" w:rsidR="004D1B21" w:rsidRPr="00D41645" w:rsidRDefault="00CE6B5A" w:rsidP="00815B82">
            <w:pPr>
              <w:spacing w:line="276" w:lineRule="auto"/>
              <w:jc w:val="both"/>
              <w:rPr>
                <w:rFonts w:cstheme="minorHAnsi"/>
                <w:snapToGrid w:val="0"/>
                <w:sz w:val="24"/>
                <w:szCs w:val="24"/>
              </w:rPr>
            </w:pPr>
            <w:r w:rsidRPr="00D41645">
              <w:rPr>
                <w:rFonts w:cstheme="minorHAnsi"/>
                <w:snapToGrid w:val="0"/>
                <w:sz w:val="24"/>
                <w:szCs w:val="24"/>
              </w:rPr>
              <w:t>Dodavatel</w:t>
            </w:r>
            <w:r w:rsidR="004D1B21" w:rsidRPr="00D41645">
              <w:rPr>
                <w:rFonts w:cstheme="minorHAnsi"/>
                <w:snapToGrid w:val="0"/>
                <w:sz w:val="24"/>
                <w:szCs w:val="24"/>
              </w:rPr>
              <w:t>:</w:t>
            </w:r>
          </w:p>
          <w:p w14:paraId="089671EF" w14:textId="20CC08AE" w:rsidR="004D1B21" w:rsidRPr="00D41645" w:rsidRDefault="004D1B21" w:rsidP="00815B82">
            <w:pPr>
              <w:spacing w:line="276" w:lineRule="auto"/>
              <w:jc w:val="both"/>
              <w:rPr>
                <w:rFonts w:cstheme="minorHAnsi"/>
                <w:snapToGrid w:val="0"/>
                <w:sz w:val="24"/>
                <w:szCs w:val="24"/>
              </w:rPr>
            </w:pPr>
            <w:r w:rsidRPr="00D41645">
              <w:rPr>
                <w:rFonts w:cstheme="minorHAnsi"/>
                <w:snapToGrid w:val="0"/>
                <w:sz w:val="24"/>
                <w:szCs w:val="24"/>
              </w:rPr>
              <w:t>V ____________dne ____________</w:t>
            </w:r>
          </w:p>
        </w:tc>
      </w:tr>
      <w:tr w:rsidR="004D1B21" w:rsidRPr="00D41645" w14:paraId="2628089B" w14:textId="77777777" w:rsidTr="00B34F20">
        <w:trPr>
          <w:trHeight w:val="625"/>
        </w:trPr>
        <w:tc>
          <w:tcPr>
            <w:tcW w:w="4565" w:type="dxa"/>
          </w:tcPr>
          <w:p w14:paraId="4C243C6E" w14:textId="77777777" w:rsidR="004D1B21" w:rsidRPr="00D41645" w:rsidRDefault="004D1B21" w:rsidP="00815B82">
            <w:pPr>
              <w:jc w:val="center"/>
              <w:rPr>
                <w:rFonts w:cstheme="minorHAnsi"/>
                <w:sz w:val="24"/>
                <w:szCs w:val="24"/>
              </w:rPr>
            </w:pPr>
            <w:r w:rsidRPr="00D41645">
              <w:rPr>
                <w:rFonts w:cstheme="minorHAnsi"/>
                <w:snapToGrid w:val="0"/>
                <w:sz w:val="24"/>
                <w:szCs w:val="24"/>
              </w:rPr>
              <w:t>____________________</w:t>
            </w:r>
          </w:p>
          <w:p w14:paraId="252F3210" w14:textId="77777777" w:rsidR="004D1B21" w:rsidRPr="00D41645" w:rsidRDefault="004D1B21" w:rsidP="00815B82">
            <w:pPr>
              <w:spacing w:after="0" w:line="276" w:lineRule="auto"/>
              <w:jc w:val="center"/>
              <w:rPr>
                <w:rFonts w:cstheme="minorHAnsi"/>
                <w:snapToGrid w:val="0"/>
                <w:sz w:val="24"/>
                <w:szCs w:val="24"/>
              </w:rPr>
            </w:pPr>
          </w:p>
        </w:tc>
        <w:tc>
          <w:tcPr>
            <w:tcW w:w="4565" w:type="dxa"/>
            <w:hideMark/>
          </w:tcPr>
          <w:p w14:paraId="1EA04B15" w14:textId="77777777" w:rsidR="004D1B21" w:rsidRPr="00D41645" w:rsidRDefault="004D1B21" w:rsidP="00815B82">
            <w:pPr>
              <w:jc w:val="center"/>
              <w:rPr>
                <w:rFonts w:cstheme="minorHAnsi"/>
                <w:sz w:val="24"/>
                <w:szCs w:val="24"/>
              </w:rPr>
            </w:pPr>
            <w:r w:rsidRPr="00D41645">
              <w:rPr>
                <w:rFonts w:cstheme="minorHAnsi"/>
                <w:snapToGrid w:val="0"/>
                <w:sz w:val="24"/>
                <w:szCs w:val="24"/>
              </w:rPr>
              <w:t>____________________</w:t>
            </w:r>
          </w:p>
          <w:p w14:paraId="066D321C" w14:textId="77777777" w:rsidR="004D1B21" w:rsidRPr="00D41645" w:rsidRDefault="004D1B21" w:rsidP="00815B82">
            <w:pPr>
              <w:spacing w:line="276" w:lineRule="auto"/>
              <w:jc w:val="center"/>
              <w:rPr>
                <w:rFonts w:cstheme="minorHAnsi"/>
                <w:snapToGrid w:val="0"/>
                <w:sz w:val="24"/>
                <w:szCs w:val="24"/>
              </w:rPr>
            </w:pPr>
          </w:p>
        </w:tc>
      </w:tr>
    </w:tbl>
    <w:p w14:paraId="4BD5827D" w14:textId="77777777" w:rsidR="00B053CE" w:rsidRPr="00D41645" w:rsidRDefault="00B053CE" w:rsidP="00B34F20">
      <w:pPr>
        <w:rPr>
          <w:rFonts w:cstheme="minorHAnsi"/>
        </w:rPr>
      </w:pPr>
    </w:p>
    <w:sectPr w:rsidR="00B053CE" w:rsidRPr="00D416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641"/>
    <w:multiLevelType w:val="multilevel"/>
    <w:tmpl w:val="2FB0F5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1F077F"/>
    <w:multiLevelType w:val="hybridMultilevel"/>
    <w:tmpl w:val="3B7A06B4"/>
    <w:lvl w:ilvl="0" w:tplc="807EC880">
      <w:numFmt w:val="bullet"/>
      <w:lvlText w:val="–"/>
      <w:lvlJc w:val="left"/>
      <w:pPr>
        <w:ind w:left="927" w:hanging="360"/>
      </w:pPr>
      <w:rPr>
        <w:rFonts w:ascii="Calibri" w:eastAsia="Times New Roman" w:hAnsi="Calibri" w:cs="Calibri" w:hint="default"/>
      </w:rPr>
    </w:lvl>
    <w:lvl w:ilvl="1" w:tplc="696E2594">
      <w:numFmt w:val="bullet"/>
      <w:lvlText w:val="-"/>
      <w:lvlJc w:val="left"/>
      <w:pPr>
        <w:ind w:left="1647" w:hanging="360"/>
      </w:pPr>
      <w:rPr>
        <w:rFonts w:ascii="Calibri" w:eastAsia="Times New Roman" w:hAnsi="Calibri" w:cs="Calibri"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4480273A"/>
    <w:multiLevelType w:val="hybridMultilevel"/>
    <w:tmpl w:val="38A6AB6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63CE1844"/>
    <w:multiLevelType w:val="hybridMultilevel"/>
    <w:tmpl w:val="83C832C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4" w15:restartNumberingAfterBreak="0">
    <w:nsid w:val="644B53D4"/>
    <w:multiLevelType w:val="multilevel"/>
    <w:tmpl w:val="6A7EEF76"/>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FE7344"/>
    <w:multiLevelType w:val="hybridMultilevel"/>
    <w:tmpl w:val="83C832C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6" w15:restartNumberingAfterBreak="0">
    <w:nsid w:val="6F990C39"/>
    <w:multiLevelType w:val="hybridMultilevel"/>
    <w:tmpl w:val="1946D9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563424">
    <w:abstractNumId w:val="4"/>
  </w:num>
  <w:num w:numId="2" w16cid:durableId="11513616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2020592">
    <w:abstractNumId w:val="3"/>
  </w:num>
  <w:num w:numId="4" w16cid:durableId="1156532711">
    <w:abstractNumId w:val="0"/>
  </w:num>
  <w:num w:numId="5" w16cid:durableId="313294487">
    <w:abstractNumId w:val="2"/>
  </w:num>
  <w:num w:numId="6" w16cid:durableId="1691834595">
    <w:abstractNumId w:val="1"/>
  </w:num>
  <w:num w:numId="7" w16cid:durableId="537470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22"/>
    <w:rsid w:val="0002451B"/>
    <w:rsid w:val="0003347A"/>
    <w:rsid w:val="00092C0A"/>
    <w:rsid w:val="00096EE2"/>
    <w:rsid w:val="000A3D0D"/>
    <w:rsid w:val="000B4CFC"/>
    <w:rsid w:val="000D177F"/>
    <w:rsid w:val="000D2BC3"/>
    <w:rsid w:val="001056D0"/>
    <w:rsid w:val="0018412B"/>
    <w:rsid w:val="001876E4"/>
    <w:rsid w:val="001A2F51"/>
    <w:rsid w:val="001C7421"/>
    <w:rsid w:val="001D2DBA"/>
    <w:rsid w:val="001F0081"/>
    <w:rsid w:val="002031B7"/>
    <w:rsid w:val="00220E64"/>
    <w:rsid w:val="002537B7"/>
    <w:rsid w:val="0027672C"/>
    <w:rsid w:val="002A42B9"/>
    <w:rsid w:val="002A5ABD"/>
    <w:rsid w:val="002D0BB3"/>
    <w:rsid w:val="003328C0"/>
    <w:rsid w:val="003672E6"/>
    <w:rsid w:val="0038769D"/>
    <w:rsid w:val="003C68B7"/>
    <w:rsid w:val="00423C69"/>
    <w:rsid w:val="00425F48"/>
    <w:rsid w:val="0047784B"/>
    <w:rsid w:val="00491905"/>
    <w:rsid w:val="004B3BBF"/>
    <w:rsid w:val="004B59A6"/>
    <w:rsid w:val="004D1B21"/>
    <w:rsid w:val="004D4322"/>
    <w:rsid w:val="004D79FA"/>
    <w:rsid w:val="004E08FB"/>
    <w:rsid w:val="004E5621"/>
    <w:rsid w:val="004F022B"/>
    <w:rsid w:val="005533B6"/>
    <w:rsid w:val="0059329E"/>
    <w:rsid w:val="005C1AC9"/>
    <w:rsid w:val="005F3306"/>
    <w:rsid w:val="00600BC9"/>
    <w:rsid w:val="00604D47"/>
    <w:rsid w:val="00616818"/>
    <w:rsid w:val="0064476B"/>
    <w:rsid w:val="00665B22"/>
    <w:rsid w:val="00727019"/>
    <w:rsid w:val="0073400A"/>
    <w:rsid w:val="00742008"/>
    <w:rsid w:val="0075465E"/>
    <w:rsid w:val="00754B10"/>
    <w:rsid w:val="00757ACA"/>
    <w:rsid w:val="007F2034"/>
    <w:rsid w:val="008269B4"/>
    <w:rsid w:val="0087246E"/>
    <w:rsid w:val="008825D9"/>
    <w:rsid w:val="00882640"/>
    <w:rsid w:val="00934ADE"/>
    <w:rsid w:val="00941559"/>
    <w:rsid w:val="00945362"/>
    <w:rsid w:val="009473AF"/>
    <w:rsid w:val="00953522"/>
    <w:rsid w:val="0097087A"/>
    <w:rsid w:val="00991B6E"/>
    <w:rsid w:val="00993C03"/>
    <w:rsid w:val="009A0064"/>
    <w:rsid w:val="009B5222"/>
    <w:rsid w:val="009C07CE"/>
    <w:rsid w:val="009C5D6C"/>
    <w:rsid w:val="009C6EC5"/>
    <w:rsid w:val="009F1005"/>
    <w:rsid w:val="009F5E4D"/>
    <w:rsid w:val="00A20EEA"/>
    <w:rsid w:val="00A22FF0"/>
    <w:rsid w:val="00A2463A"/>
    <w:rsid w:val="00A32885"/>
    <w:rsid w:val="00A443B2"/>
    <w:rsid w:val="00A554DF"/>
    <w:rsid w:val="00A559CD"/>
    <w:rsid w:val="00A6646A"/>
    <w:rsid w:val="00A75CF5"/>
    <w:rsid w:val="00AC76F9"/>
    <w:rsid w:val="00AD418F"/>
    <w:rsid w:val="00AD67A4"/>
    <w:rsid w:val="00B053CE"/>
    <w:rsid w:val="00B07C29"/>
    <w:rsid w:val="00B34F20"/>
    <w:rsid w:val="00B924B6"/>
    <w:rsid w:val="00BA3E79"/>
    <w:rsid w:val="00BD1A29"/>
    <w:rsid w:val="00C03D22"/>
    <w:rsid w:val="00C056C2"/>
    <w:rsid w:val="00C10DE5"/>
    <w:rsid w:val="00C14D6F"/>
    <w:rsid w:val="00C4606C"/>
    <w:rsid w:val="00C556E0"/>
    <w:rsid w:val="00C64B8A"/>
    <w:rsid w:val="00C77EB7"/>
    <w:rsid w:val="00C92C29"/>
    <w:rsid w:val="00CD3B33"/>
    <w:rsid w:val="00CD5A6F"/>
    <w:rsid w:val="00CE6B5A"/>
    <w:rsid w:val="00D01931"/>
    <w:rsid w:val="00D13B9C"/>
    <w:rsid w:val="00D27130"/>
    <w:rsid w:val="00D41645"/>
    <w:rsid w:val="00D57CBB"/>
    <w:rsid w:val="00D667B7"/>
    <w:rsid w:val="00D761DD"/>
    <w:rsid w:val="00DC59ED"/>
    <w:rsid w:val="00E363C3"/>
    <w:rsid w:val="00E43CA6"/>
    <w:rsid w:val="00E977B7"/>
    <w:rsid w:val="00EA4F94"/>
    <w:rsid w:val="00EC28BE"/>
    <w:rsid w:val="00EE0B9D"/>
    <w:rsid w:val="00EF1066"/>
    <w:rsid w:val="00EF7DED"/>
    <w:rsid w:val="00F00167"/>
    <w:rsid w:val="00F06FB9"/>
    <w:rsid w:val="00F35071"/>
    <w:rsid w:val="00F53F4A"/>
    <w:rsid w:val="00F6701C"/>
    <w:rsid w:val="00FB4CBA"/>
    <w:rsid w:val="00FC3976"/>
    <w:rsid w:val="00FC5A63"/>
    <w:rsid w:val="00FD06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A8F0"/>
  <w15:docId w15:val="{975CD385-B8E8-415B-A3E8-5B14A83E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1B21"/>
    <w:pPr>
      <w:spacing w:line="256" w:lineRule="auto"/>
    </w:pPr>
  </w:style>
  <w:style w:type="paragraph" w:styleId="Nadpis2">
    <w:name w:val="heading 2"/>
    <w:basedOn w:val="Normln"/>
    <w:next w:val="Normln"/>
    <w:link w:val="Nadpis2Char"/>
    <w:uiPriority w:val="9"/>
    <w:semiHidden/>
    <w:unhideWhenUsed/>
    <w:qFormat/>
    <w:rsid w:val="004D1B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03347A"/>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D1B21"/>
    <w:pPr>
      <w:spacing w:after="120" w:line="240" w:lineRule="auto"/>
      <w:ind w:left="708"/>
    </w:pPr>
    <w:rPr>
      <w:rFonts w:ascii="Calibri" w:eastAsia="Times New Roman" w:hAnsi="Calibri" w:cs="Times New Roman"/>
      <w:color w:val="000000"/>
      <w:sz w:val="24"/>
      <w:szCs w:val="24"/>
      <w:lang w:eastAsia="sk-SK"/>
    </w:rPr>
  </w:style>
  <w:style w:type="paragraph" w:customStyle="1" w:styleId="Clanek11">
    <w:name w:val="Clanek 1.1"/>
    <w:basedOn w:val="Nadpis2"/>
    <w:qFormat/>
    <w:rsid w:val="004D1B21"/>
    <w:pPr>
      <w:keepNext w:val="0"/>
      <w:keepLines w:val="0"/>
      <w:widowControl w:val="0"/>
      <w:tabs>
        <w:tab w:val="num" w:pos="567"/>
      </w:tabs>
      <w:spacing w:before="120" w:after="120" w:line="240" w:lineRule="auto"/>
      <w:ind w:left="567" w:hanging="567"/>
      <w:jc w:val="both"/>
    </w:pPr>
    <w:rPr>
      <w:rFonts w:ascii="Times New Roman" w:eastAsia="Times New Roman" w:hAnsi="Times New Roman" w:cs="Times New Roman"/>
      <w:bCs/>
      <w:iCs/>
      <w:color w:val="auto"/>
      <w:sz w:val="22"/>
      <w:szCs w:val="28"/>
    </w:rPr>
  </w:style>
  <w:style w:type="character" w:customStyle="1" w:styleId="Nadpis2Char">
    <w:name w:val="Nadpis 2 Char"/>
    <w:basedOn w:val="Standardnpsmoodstavce"/>
    <w:link w:val="Nadpis2"/>
    <w:uiPriority w:val="9"/>
    <w:semiHidden/>
    <w:rsid w:val="004D1B21"/>
    <w:rPr>
      <w:rFonts w:asciiTheme="majorHAnsi" w:eastAsiaTheme="majorEastAsia" w:hAnsiTheme="majorHAnsi" w:cstheme="majorBidi"/>
      <w:color w:val="2F5496" w:themeColor="accent1" w:themeShade="BF"/>
      <w:sz w:val="26"/>
      <w:szCs w:val="26"/>
    </w:rPr>
  </w:style>
  <w:style w:type="character" w:styleId="Odkaznakoment">
    <w:name w:val="annotation reference"/>
    <w:basedOn w:val="Standardnpsmoodstavce"/>
    <w:uiPriority w:val="99"/>
    <w:semiHidden/>
    <w:unhideWhenUsed/>
    <w:rsid w:val="004D1B21"/>
    <w:rPr>
      <w:sz w:val="16"/>
      <w:szCs w:val="16"/>
    </w:rPr>
  </w:style>
  <w:style w:type="paragraph" w:styleId="Textkomente">
    <w:name w:val="annotation text"/>
    <w:basedOn w:val="Normln"/>
    <w:link w:val="TextkomenteChar"/>
    <w:uiPriority w:val="99"/>
    <w:semiHidden/>
    <w:unhideWhenUsed/>
    <w:rsid w:val="004D1B21"/>
    <w:pPr>
      <w:spacing w:line="240" w:lineRule="auto"/>
    </w:pPr>
    <w:rPr>
      <w:sz w:val="20"/>
      <w:szCs w:val="20"/>
    </w:rPr>
  </w:style>
  <w:style w:type="character" w:customStyle="1" w:styleId="TextkomenteChar">
    <w:name w:val="Text komentáře Char"/>
    <w:basedOn w:val="Standardnpsmoodstavce"/>
    <w:link w:val="Textkomente"/>
    <w:uiPriority w:val="99"/>
    <w:semiHidden/>
    <w:rsid w:val="004D1B21"/>
    <w:rPr>
      <w:sz w:val="20"/>
      <w:szCs w:val="20"/>
    </w:rPr>
  </w:style>
  <w:style w:type="paragraph" w:styleId="Pedmtkomente">
    <w:name w:val="annotation subject"/>
    <w:basedOn w:val="Textkomente"/>
    <w:next w:val="Textkomente"/>
    <w:link w:val="PedmtkomenteChar"/>
    <w:uiPriority w:val="99"/>
    <w:semiHidden/>
    <w:unhideWhenUsed/>
    <w:rsid w:val="004D1B21"/>
    <w:rPr>
      <w:b/>
      <w:bCs/>
    </w:rPr>
  </w:style>
  <w:style w:type="character" w:customStyle="1" w:styleId="PedmtkomenteChar">
    <w:name w:val="Předmět komentáře Char"/>
    <w:basedOn w:val="TextkomenteChar"/>
    <w:link w:val="Pedmtkomente"/>
    <w:uiPriority w:val="99"/>
    <w:semiHidden/>
    <w:rsid w:val="004D1B21"/>
    <w:rPr>
      <w:b/>
      <w:bCs/>
      <w:sz w:val="20"/>
      <w:szCs w:val="20"/>
    </w:rPr>
  </w:style>
  <w:style w:type="paragraph" w:styleId="Textbubliny">
    <w:name w:val="Balloon Text"/>
    <w:basedOn w:val="Normln"/>
    <w:link w:val="TextbublinyChar"/>
    <w:uiPriority w:val="99"/>
    <w:semiHidden/>
    <w:unhideWhenUsed/>
    <w:rsid w:val="004D1B2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1B21"/>
    <w:rPr>
      <w:rFonts w:ascii="Segoe UI" w:hAnsi="Segoe UI" w:cs="Segoe UI"/>
      <w:sz w:val="18"/>
      <w:szCs w:val="18"/>
    </w:rPr>
  </w:style>
  <w:style w:type="character" w:customStyle="1" w:styleId="Nadpis3Char">
    <w:name w:val="Nadpis 3 Char"/>
    <w:basedOn w:val="Standardnpsmoodstavce"/>
    <w:link w:val="Nadpis3"/>
    <w:uiPriority w:val="9"/>
    <w:semiHidden/>
    <w:rsid w:val="0003347A"/>
    <w:rPr>
      <w:rFonts w:asciiTheme="majorHAnsi" w:eastAsiaTheme="majorEastAsia" w:hAnsiTheme="majorHAnsi" w:cstheme="majorBidi"/>
      <w:b/>
      <w:bCs/>
      <w:color w:val="4472C4" w:themeColor="accent1"/>
    </w:rPr>
  </w:style>
  <w:style w:type="character" w:styleId="Hypertextovodkaz">
    <w:name w:val="Hyperlink"/>
    <w:basedOn w:val="Standardnpsmoodstavce"/>
    <w:uiPriority w:val="99"/>
    <w:unhideWhenUsed/>
    <w:rsid w:val="0003347A"/>
    <w:rPr>
      <w:color w:val="0563C1" w:themeColor="hyperlink"/>
      <w:u w:val="single"/>
    </w:rPr>
  </w:style>
  <w:style w:type="character" w:styleId="Nevyeenzmnka">
    <w:name w:val="Unresolved Mention"/>
    <w:basedOn w:val="Standardnpsmoodstavce"/>
    <w:uiPriority w:val="99"/>
    <w:semiHidden/>
    <w:unhideWhenUsed/>
    <w:rsid w:val="0038769D"/>
    <w:rPr>
      <w:color w:val="605E5C"/>
      <w:shd w:val="clear" w:color="auto" w:fill="E1DFDD"/>
    </w:rPr>
  </w:style>
  <w:style w:type="paragraph" w:styleId="Revize">
    <w:name w:val="Revision"/>
    <w:hidden/>
    <w:uiPriority w:val="99"/>
    <w:semiHidden/>
    <w:rsid w:val="00C10D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5146">
      <w:bodyDiv w:val="1"/>
      <w:marLeft w:val="0"/>
      <w:marRight w:val="0"/>
      <w:marTop w:val="0"/>
      <w:marBottom w:val="0"/>
      <w:divBdr>
        <w:top w:val="none" w:sz="0" w:space="0" w:color="auto"/>
        <w:left w:val="none" w:sz="0" w:space="0" w:color="auto"/>
        <w:bottom w:val="none" w:sz="0" w:space="0" w:color="auto"/>
        <w:right w:val="none" w:sz="0" w:space="0" w:color="auto"/>
      </w:divBdr>
    </w:div>
    <w:div w:id="1024163731">
      <w:bodyDiv w:val="1"/>
      <w:marLeft w:val="0"/>
      <w:marRight w:val="0"/>
      <w:marTop w:val="0"/>
      <w:marBottom w:val="0"/>
      <w:divBdr>
        <w:top w:val="none" w:sz="0" w:space="0" w:color="auto"/>
        <w:left w:val="none" w:sz="0" w:space="0" w:color="auto"/>
        <w:bottom w:val="none" w:sz="0" w:space="0" w:color="auto"/>
        <w:right w:val="none" w:sz="0" w:space="0" w:color="auto"/>
      </w:divBdr>
      <w:divsChild>
        <w:div w:id="1391032427">
          <w:marLeft w:val="0"/>
          <w:marRight w:val="0"/>
          <w:marTop w:val="0"/>
          <w:marBottom w:val="0"/>
          <w:divBdr>
            <w:top w:val="none" w:sz="0" w:space="0" w:color="auto"/>
            <w:left w:val="none" w:sz="0" w:space="0" w:color="auto"/>
            <w:bottom w:val="none" w:sz="0" w:space="0" w:color="auto"/>
            <w:right w:val="none" w:sz="0" w:space="0" w:color="auto"/>
          </w:divBdr>
          <w:divsChild>
            <w:div w:id="155877284">
              <w:marLeft w:val="0"/>
              <w:marRight w:val="0"/>
              <w:marTop w:val="0"/>
              <w:marBottom w:val="0"/>
              <w:divBdr>
                <w:top w:val="none" w:sz="0" w:space="0" w:color="auto"/>
                <w:left w:val="none" w:sz="0" w:space="0" w:color="auto"/>
                <w:bottom w:val="none" w:sz="0" w:space="0" w:color="auto"/>
                <w:right w:val="none" w:sz="0" w:space="0" w:color="auto"/>
              </w:divBdr>
              <w:divsChild>
                <w:div w:id="259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A4882ACEC07F42BE56C21B72EE16A5" ma:contentTypeVersion="16" ma:contentTypeDescription="Vytvoří nový dokument" ma:contentTypeScope="" ma:versionID="5384f1e39d35c2f64e3d4aeecaedff75">
  <xsd:schema xmlns:xsd="http://www.w3.org/2001/XMLSchema" xmlns:xs="http://www.w3.org/2001/XMLSchema" xmlns:p="http://schemas.microsoft.com/office/2006/metadata/properties" xmlns:ns2="97a0a5b2-c140-466f-b105-8590d191e3ab" xmlns:ns3="43382887-8dbf-40f9-854b-af975d12cbf4" targetNamespace="http://schemas.microsoft.com/office/2006/metadata/properties" ma:root="true" ma:fieldsID="e6810d3bd92f5f5da7f8cdad2561e0ae" ns2:_="" ns3:_="">
    <xsd:import namespace="97a0a5b2-c140-466f-b105-8590d191e3ab"/>
    <xsd:import namespace="43382887-8dbf-40f9-854b-af975d12cb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0a5b2-c140-466f-b105-8590d191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64176fbf-ef7b-474f-b044-041edb398b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382887-8dbf-40f9-854b-af975d12cbf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1f92aae-be2a-4d08-8262-c994bb462807}" ma:internalName="TaxCatchAll" ma:showField="CatchAllData" ma:web="43382887-8dbf-40f9-854b-af975d12cb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a0a5b2-c140-466f-b105-8590d191e3ab">
      <Terms xmlns="http://schemas.microsoft.com/office/infopath/2007/PartnerControls"/>
    </lcf76f155ced4ddcb4097134ff3c332f>
    <TaxCatchAll xmlns="43382887-8dbf-40f9-854b-af975d12cb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F14A5-3D24-457F-B4A6-CD13DDC14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0a5b2-c140-466f-b105-8590d191e3ab"/>
    <ds:schemaRef ds:uri="43382887-8dbf-40f9-854b-af975d12c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E9926-840B-483B-937C-AE81264DF361}">
  <ds:schemaRefs>
    <ds:schemaRef ds:uri="http://schemas.microsoft.com/sharepoint/v3/contenttype/forms"/>
  </ds:schemaRefs>
</ds:datastoreItem>
</file>

<file path=customXml/itemProps3.xml><?xml version="1.0" encoding="utf-8"?>
<ds:datastoreItem xmlns:ds="http://schemas.openxmlformats.org/officeDocument/2006/customXml" ds:itemID="{C45161CF-1C77-4765-BC43-59B4D3C65BF0}">
  <ds:schemaRefs>
    <ds:schemaRef ds:uri="http://schemas.microsoft.com/office/2006/metadata/properties"/>
    <ds:schemaRef ds:uri="http://schemas.microsoft.com/office/infopath/2007/PartnerControls"/>
    <ds:schemaRef ds:uri="97a0a5b2-c140-466f-b105-8590d191e3ab"/>
    <ds:schemaRef ds:uri="43382887-8dbf-40f9-854b-af975d12cbf4"/>
  </ds:schemaRefs>
</ds:datastoreItem>
</file>

<file path=customXml/itemProps4.xml><?xml version="1.0" encoding="utf-8"?>
<ds:datastoreItem xmlns:ds="http://schemas.openxmlformats.org/officeDocument/2006/customXml" ds:itemID="{E5BDEA53-BF4C-4AE6-893A-C2CC59F8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1569</Words>
  <Characters>9259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Vlachová</dc:creator>
  <cp:lastModifiedBy>Merabetova</cp:lastModifiedBy>
  <cp:revision>39</cp:revision>
  <dcterms:created xsi:type="dcterms:W3CDTF">2024-07-09T07:23:00Z</dcterms:created>
  <dcterms:modified xsi:type="dcterms:W3CDTF">2025-09-17T09:01:00Z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0x0101001C064A0946DB7049AC83757625F27839</vt:lpwstr>
  </property>
  <property fmtid="{D5CDD505-2E9C-101B-9397-08002B2CF9AE}" pid="3" name="MediaServiceImageTags">
    <vt:lpwstr/>
  </property>
</Properties>
</file>