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DC" w:rsidRDefault="009D119D">
      <w:pPr>
        <w:pStyle w:val="Bodytext30"/>
        <w:framePr w:w="9182" w:h="1310" w:hRule="exact" w:wrap="none" w:vAnchor="page" w:hAnchor="page" w:x="1331" w:y="1284"/>
        <w:shd w:val="clear" w:color="auto" w:fill="auto"/>
      </w:pPr>
      <w:bookmarkStart w:id="0" w:name="_GoBack"/>
      <w:bookmarkEnd w:id="0"/>
      <w:r>
        <w:t xml:space="preserve">Dodatek </w:t>
      </w:r>
      <w:r>
        <w:rPr>
          <w:rStyle w:val="Bodytext312pt"/>
          <w:b/>
          <w:bCs/>
        </w:rPr>
        <w:t xml:space="preserve">č. </w:t>
      </w:r>
      <w:r>
        <w:t>1</w:t>
      </w:r>
    </w:p>
    <w:p w:rsidR="00C52EDC" w:rsidRDefault="009D119D">
      <w:pPr>
        <w:pStyle w:val="Bodytext30"/>
        <w:framePr w:w="9182" w:h="1310" w:hRule="exact" w:wrap="none" w:vAnchor="page" w:hAnchor="page" w:x="1331" w:y="1284"/>
        <w:shd w:val="clear" w:color="auto" w:fill="auto"/>
        <w:spacing w:after="362"/>
      </w:pPr>
      <w:r>
        <w:t>SMLOUVY PŘÍKAZNÍ ZE DNE 15. 05. 2017</w:t>
      </w:r>
    </w:p>
    <w:p w:rsidR="00C52EDC" w:rsidRDefault="009D119D">
      <w:pPr>
        <w:pStyle w:val="Bodytext40"/>
        <w:framePr w:w="9182" w:h="1310" w:hRule="exact" w:wrap="none" w:vAnchor="page" w:hAnchor="page" w:x="1331" w:y="1284"/>
        <w:shd w:val="clear" w:color="auto" w:fill="auto"/>
        <w:spacing w:before="0" w:after="0"/>
      </w:pPr>
      <w:r>
        <w:t>Níže uvedené smluvní strany:</w:t>
      </w:r>
    </w:p>
    <w:p w:rsidR="00C52EDC" w:rsidRDefault="009D119D">
      <w:pPr>
        <w:pStyle w:val="Bodytext50"/>
        <w:framePr w:w="9182" w:h="4848" w:hRule="exact" w:wrap="none" w:vAnchor="page" w:hAnchor="page" w:x="1331" w:y="3118"/>
        <w:shd w:val="clear" w:color="auto" w:fill="auto"/>
        <w:spacing w:before="0"/>
      </w:pPr>
      <w:r>
        <w:t>Hudební divadlo v Karl</w:t>
      </w:r>
      <w:r w:rsidR="008466E3">
        <w:t>í</w:t>
      </w:r>
      <w:r>
        <w:t>ně, p.o.</w:t>
      </w:r>
    </w:p>
    <w:p w:rsidR="008466E3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4" w:lineRule="exact"/>
        <w:ind w:right="4020"/>
        <w:jc w:val="left"/>
      </w:pPr>
      <w:r>
        <w:t>Se sídlem: Křižíkova 10, 186 00 Praha 8</w:t>
      </w:r>
      <w:r w:rsidR="008466E3">
        <w:t xml:space="preserve">                       </w:t>
      </w:r>
      <w:r>
        <w:t xml:space="preserve"> IČ: 00064335, DIČ: CZ00064335 </w:t>
      </w:r>
      <w:r w:rsidR="008466E3">
        <w:t xml:space="preserve">                       </w:t>
      </w:r>
      <w:r>
        <w:t>Bankovní spojení:</w:t>
      </w:r>
      <w:r w:rsidR="008466E3">
        <w:t xml:space="preserve">                                                 </w:t>
      </w:r>
      <w:r>
        <w:t xml:space="preserve">Jejímž jménem jedná: Egon Kulhánek </w:t>
      </w:r>
      <w:r w:rsidR="008466E3">
        <w:t>–</w:t>
      </w:r>
      <w:r>
        <w:t xml:space="preserve"> ředitel</w:t>
      </w:r>
      <w:r w:rsidR="008466E3">
        <w:t xml:space="preserve">  </w:t>
      </w:r>
      <w:r>
        <w:t xml:space="preserve"> </w:t>
      </w:r>
    </w:p>
    <w:p w:rsidR="008466E3" w:rsidRDefault="008466E3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4" w:lineRule="exact"/>
        <w:ind w:right="4020"/>
        <w:jc w:val="left"/>
      </w:pPr>
    </w:p>
    <w:p w:rsidR="00C52EDC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4" w:lineRule="exact"/>
        <w:ind w:right="4020"/>
        <w:jc w:val="left"/>
      </w:pPr>
      <w:r>
        <w:rPr>
          <w:rStyle w:val="Bodytext412pt"/>
        </w:rPr>
        <w:t xml:space="preserve">(dále jen: </w:t>
      </w:r>
      <w:r>
        <w:rPr>
          <w:rStyle w:val="Bodytext412ptBold"/>
        </w:rPr>
        <w:t>Příkazce)</w:t>
      </w:r>
    </w:p>
    <w:p w:rsidR="008466E3" w:rsidRDefault="008466E3">
      <w:pPr>
        <w:pStyle w:val="Bodytext50"/>
        <w:framePr w:w="9182" w:h="4848" w:hRule="exact" w:wrap="none" w:vAnchor="page" w:hAnchor="page" w:x="1331" w:y="3118"/>
        <w:shd w:val="clear" w:color="auto" w:fill="auto"/>
        <w:spacing w:before="0" w:after="299" w:line="268" w:lineRule="exact"/>
      </w:pPr>
    </w:p>
    <w:p w:rsidR="00C52EDC" w:rsidRDefault="009D119D">
      <w:pPr>
        <w:pStyle w:val="Bodytext50"/>
        <w:framePr w:w="9182" w:h="4848" w:hRule="exact" w:wrap="none" w:vAnchor="page" w:hAnchor="page" w:x="1331" w:y="3118"/>
        <w:shd w:val="clear" w:color="auto" w:fill="auto"/>
        <w:spacing w:before="0" w:after="299" w:line="268" w:lineRule="exact"/>
      </w:pPr>
      <w:r>
        <w:t>a</w:t>
      </w:r>
    </w:p>
    <w:p w:rsidR="00C52EDC" w:rsidRDefault="009D119D">
      <w:pPr>
        <w:pStyle w:val="Bodytext50"/>
        <w:framePr w:w="9182" w:h="4848" w:hRule="exact" w:wrap="none" w:vAnchor="page" w:hAnchor="page" w:x="1331" w:y="3118"/>
        <w:shd w:val="clear" w:color="auto" w:fill="auto"/>
        <w:spacing w:before="0" w:line="269" w:lineRule="exact"/>
      </w:pPr>
      <w:r>
        <w:t>DM SERVICES, s.r.o.</w:t>
      </w:r>
    </w:p>
    <w:p w:rsidR="008466E3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9" w:lineRule="exact"/>
        <w:ind w:right="4020"/>
        <w:jc w:val="left"/>
      </w:pPr>
      <w:r>
        <w:t xml:space="preserve">Se sídlem: Smetanovo nábřeží 316, 517 54 Vamberk IČ: 28799747, DIČ: CZ28799747 </w:t>
      </w:r>
      <w:r w:rsidR="008466E3">
        <w:t xml:space="preserve">                      </w:t>
      </w:r>
      <w:r>
        <w:t>Bankovní spojení:</w:t>
      </w:r>
      <w:r w:rsidR="008466E3">
        <w:t xml:space="preserve">                                                  </w:t>
      </w:r>
      <w:r>
        <w:t xml:space="preserve">Jejímž jménem jedná: Ladislav Bouška - jednatel </w:t>
      </w:r>
    </w:p>
    <w:p w:rsidR="008466E3" w:rsidRDefault="008466E3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9" w:lineRule="exact"/>
        <w:ind w:right="4020"/>
        <w:jc w:val="left"/>
      </w:pPr>
    </w:p>
    <w:p w:rsidR="00C52EDC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9" w:lineRule="exact"/>
        <w:ind w:right="4020"/>
        <w:jc w:val="left"/>
      </w:pPr>
      <w:r>
        <w:rPr>
          <w:rStyle w:val="Bodytext412pt"/>
        </w:rPr>
        <w:t xml:space="preserve">(dále jen: </w:t>
      </w:r>
      <w:r>
        <w:rPr>
          <w:rStyle w:val="Bodytext412ptBold"/>
        </w:rPr>
        <w:t>Příkazník)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</w:pPr>
      <w:r>
        <w:t>uzavřely tento</w:t>
      </w:r>
    </w:p>
    <w:p w:rsidR="00C52EDC" w:rsidRDefault="009D119D">
      <w:pPr>
        <w:pStyle w:val="Bodytext50"/>
        <w:framePr w:w="9182" w:h="7104" w:hRule="exact" w:wrap="none" w:vAnchor="page" w:hAnchor="page" w:x="1331" w:y="8504"/>
        <w:shd w:val="clear" w:color="auto" w:fill="auto"/>
        <w:spacing w:before="0" w:line="288" w:lineRule="exact"/>
        <w:jc w:val="center"/>
      </w:pPr>
      <w:r>
        <w:t>dodatek č. 1 smlouvy příkazní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  <w:jc w:val="both"/>
      </w:pPr>
      <w:r>
        <w:t>podle § 2430 a násl. zákona č. 89/2012 Sb., Občanský zákoník, k obstarání záležitosti Příkazce, spočívající v zajištění tiskařských a distribučních služeb pro Hudební divadlo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</w:pPr>
      <w:r>
        <w:t>v Karlině</w:t>
      </w:r>
    </w:p>
    <w:p w:rsidR="00C52EDC" w:rsidRDefault="009D119D">
      <w:pPr>
        <w:pStyle w:val="Bodytext50"/>
        <w:framePr w:w="9182" w:h="7104" w:hRule="exact" w:wrap="none" w:vAnchor="page" w:hAnchor="page" w:x="1331" w:y="8504"/>
        <w:shd w:val="clear" w:color="auto" w:fill="auto"/>
        <w:spacing w:before="0" w:after="380" w:line="288" w:lineRule="exact"/>
        <w:jc w:val="center"/>
      </w:pPr>
      <w:r>
        <w:t>(dále jen „dodatek smlouvy")</w:t>
      </w:r>
    </w:p>
    <w:p w:rsidR="00C52EDC" w:rsidRDefault="009D119D">
      <w:pPr>
        <w:pStyle w:val="Bodytext50"/>
        <w:framePr w:w="9182" w:h="7104" w:hRule="exact" w:wrap="none" w:vAnchor="page" w:hAnchor="page" w:x="1331" w:y="8504"/>
        <w:shd w:val="clear" w:color="auto" w:fill="auto"/>
        <w:spacing w:before="0" w:line="288" w:lineRule="exact"/>
        <w:jc w:val="center"/>
      </w:pPr>
      <w:r>
        <w:rPr>
          <w:rStyle w:val="Bodytext51"/>
          <w:b/>
          <w:bCs/>
        </w:rPr>
        <w:t>Preambule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  <w:jc w:val="both"/>
      </w:pPr>
      <w:r>
        <w:t>Tento dodatek smlouvy na služby se uzavírá v souladu s § 222 odst. 5 a 6 zákona č. 134/2016 Sb., o zadávání veřejných zakázek, ve znění pozdějších předpisů (dále jen „zákon") na dodatečné služby od dodavatele původní veřejné zakázky „Tiskařské a distribuční služby pro Hudební divadlo v Karlině", které nebyly zahrnuty v původním závazku ze smlouvy na veřejnou zakázku. Tyto dodatečné služby jsou nezbytné a změna v osobě dodavatele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760" w:hanging="360"/>
        <w:jc w:val="both"/>
      </w:pPr>
      <w:r>
        <w:t>není možná z ekonomických i technických důvodů spočívajících zejména v požadavcích na slučitelnost a interoperabilitu se stávajícími službami pořízenými objednatelem v původním zadávacím řízení,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760" w:hanging="360"/>
        <w:jc w:val="both"/>
      </w:pPr>
      <w:r>
        <w:t>by způsobila zadavateli značné obtíže a výrazné zvýšení nákladů a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760" w:hanging="360"/>
        <w:jc w:val="both"/>
      </w:pPr>
      <w:r>
        <w:t>hodnota dodatečných služeb nepřekročí 50 % původní hodnoty závazku.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  <w:jc w:val="left"/>
      </w:pPr>
      <w:r>
        <w:t>Dále pak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6"/>
        </w:tabs>
        <w:spacing w:before="0"/>
        <w:ind w:left="760" w:hanging="360"/>
        <w:jc w:val="both"/>
      </w:pPr>
      <w:r>
        <w:t>potřeba dodatečných služeb vznikla v důsledku okolností, které zadavatel jednající s náležitou péčí nemohl předpokládat (potřeba mimořádných zásilek tiskovin na prodejní místa vstupenek nad rámec a mimo časový režim plnění původní smlouvy a</w:t>
      </w:r>
    </w:p>
    <w:p w:rsidR="00C52EDC" w:rsidRDefault="00C52EDC">
      <w:pPr>
        <w:rPr>
          <w:sz w:val="2"/>
          <w:szCs w:val="2"/>
        </w:rPr>
        <w:sectPr w:rsidR="00C52E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2EDC" w:rsidRDefault="007F05E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4189730</wp:posOffset>
                </wp:positionH>
                <wp:positionV relativeFrom="page">
                  <wp:posOffset>9096375</wp:posOffset>
                </wp:positionV>
                <wp:extent cx="277495" cy="27114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114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5C3D" id="Rectangle 5" o:spid="_x0000_s1026" style="position:absolute;margin-left:329.9pt;margin-top:716.25pt;width:21.85pt;height:2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" fillcolor="#fcfcfc" stroked="f">
                <w10:wrap anchorx="page" anchory="page"/>
              </v:rect>
            </w:pict>
          </mc:Fallback>
        </mc:AlternateContent>
      </w:r>
    </w:p>
    <w:p w:rsidR="00C52EDC" w:rsidRDefault="009D119D">
      <w:pPr>
        <w:pStyle w:val="Bodytext20"/>
        <w:framePr w:w="9245" w:h="1209" w:hRule="exact" w:wrap="none" w:vAnchor="page" w:hAnchor="page" w:x="1300" w:y="1276"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dodatečné služby nemění celkovou povahu veřejné zakázky.</w:t>
      </w:r>
    </w:p>
    <w:p w:rsidR="00C52EDC" w:rsidRDefault="009D119D">
      <w:pPr>
        <w:pStyle w:val="Bodytext20"/>
        <w:framePr w:w="9245" w:h="1209" w:hRule="exact" w:wrap="none" w:vAnchor="page" w:hAnchor="page" w:x="1300" w:y="1276"/>
        <w:shd w:val="clear" w:color="auto" w:fill="auto"/>
        <w:spacing w:before="0"/>
        <w:ind w:firstLine="0"/>
        <w:jc w:val="both"/>
      </w:pPr>
      <w:r>
        <w:t>Tímto dodatkem smlouvy se doplňuje čl. III. smlouvy o odst. 4., čl. VI. o odst. 11 s</w:t>
      </w:r>
      <w:r w:rsidR="008466E3">
        <w:t xml:space="preserve"> </w:t>
      </w:r>
      <w:r>
        <w:t>tím, že původní odst. 11. se stává odst. 12. čl. VI. smlouvy. Ostatní ustanovení smlouvy se tímto dodatkem nemění a zůstávají v platnosti</w:t>
      </w:r>
    </w:p>
    <w:p w:rsidR="00C52EDC" w:rsidRDefault="009D119D">
      <w:pPr>
        <w:pStyle w:val="Heading10"/>
        <w:framePr w:w="9245" w:h="5846" w:hRule="exact" w:wrap="none" w:vAnchor="page" w:hAnchor="page" w:x="1300" w:y="3008"/>
        <w:shd w:val="clear" w:color="auto" w:fill="auto"/>
        <w:spacing w:before="0"/>
        <w:ind w:right="20"/>
      </w:pPr>
      <w:bookmarkStart w:id="1" w:name="bookmark0"/>
      <w:r>
        <w:t>III.</w:t>
      </w:r>
      <w:bookmarkEnd w:id="1"/>
    </w:p>
    <w:p w:rsidR="00C52EDC" w:rsidRDefault="009D119D">
      <w:pPr>
        <w:pStyle w:val="Heading10"/>
        <w:framePr w:w="9245" w:h="5846" w:hRule="exact" w:wrap="none" w:vAnchor="page" w:hAnchor="page" w:x="1300" w:y="3008"/>
        <w:shd w:val="clear" w:color="auto" w:fill="auto"/>
        <w:spacing w:before="0"/>
        <w:ind w:right="20"/>
      </w:pPr>
      <w:bookmarkStart w:id="2" w:name="bookmark1"/>
      <w:r>
        <w:t>Specifikace předmětu smlouvy</w:t>
      </w:r>
      <w:bookmarkEnd w:id="2"/>
    </w:p>
    <w:p w:rsidR="00C52EDC" w:rsidRDefault="009D119D">
      <w:pPr>
        <w:pStyle w:val="Bodytext20"/>
        <w:framePr w:w="9245" w:h="5846" w:hRule="exact" w:wrap="none" w:vAnchor="page" w:hAnchor="page" w:x="1300" w:y="3008"/>
        <w:shd w:val="clear" w:color="auto" w:fill="auto"/>
        <w:spacing w:before="0" w:after="280"/>
        <w:ind w:left="440"/>
        <w:jc w:val="both"/>
      </w:pPr>
      <w:r>
        <w:t>Do čl. III. smlouvy se vkládá nový odstavec 4. tohoto znění:</w:t>
      </w:r>
    </w:p>
    <w:p w:rsidR="00C52EDC" w:rsidRDefault="009D119D">
      <w:pPr>
        <w:pStyle w:val="Bodytext20"/>
        <w:framePr w:w="9245" w:h="5846" w:hRule="exact" w:wrap="none" w:vAnchor="page" w:hAnchor="page" w:x="1300" w:y="3008"/>
        <w:shd w:val="clear" w:color="auto" w:fill="auto"/>
        <w:spacing w:before="0"/>
        <w:ind w:left="440"/>
        <w:jc w:val="both"/>
      </w:pPr>
      <w:r>
        <w:t>4. Mimořádné zásilky tiskovin nad rámec plnění dle odst. 1 a 3 čl. III smlouvy</w:t>
      </w:r>
    </w:p>
    <w:p w:rsidR="00C52EDC" w:rsidRDefault="009D119D">
      <w:pPr>
        <w:pStyle w:val="Bodytext20"/>
        <w:framePr w:w="9245" w:h="5846" w:hRule="exact" w:wrap="none" w:vAnchor="page" w:hAnchor="page" w:x="1300" w:y="3008"/>
        <w:shd w:val="clear" w:color="auto" w:fill="auto"/>
        <w:spacing w:before="0"/>
        <w:ind w:left="800" w:hanging="360"/>
        <w:jc w:val="both"/>
      </w:pPr>
      <w:r>
        <w:t>(dodatečné služby):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Maximálně 4x ročně na 660 prodejních míst.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Kompletace zásilek do obálek C4 s potiskem.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1 zásilka (obálka) bude obsahovat: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1080" w:firstLine="0"/>
        <w:jc w:val="left"/>
      </w:pPr>
      <w:r>
        <w:t>18 ks DL programů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1080" w:firstLine="0"/>
        <w:jc w:val="left"/>
      </w:pPr>
      <w:r>
        <w:t>1 ks samolepky nebo jiné obdobné tiskoviny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1080" w:firstLine="0"/>
        <w:jc w:val="left"/>
      </w:pPr>
      <w:r>
        <w:t>1 ks dopisu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  <w:ind w:left="800" w:hanging="360"/>
        <w:jc w:val="both"/>
      </w:pPr>
      <w:r>
        <w:t>Maximální počet mimořádných zásilek za 1 kalendářní rok 2.640 ks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  <w:ind w:left="800" w:hanging="360"/>
        <w:jc w:val="both"/>
      </w:pPr>
      <w:r>
        <w:t>Výše uvedená kvantifikace počtu ks mimořádných zásilek (ks obálek s tiskovinami) za 1 kalendářní rok zajišťování tiskařských a distribučních služeb dle čl. III. odst. 4. bod d) tohoto dodatku smlouvy je maximální. Příkazce má vyhrazeno právo tuto předpokládanou roční kvantifikaci mimořádných zásilek snížit dle svých aktuálních potřeb a možností oproti předpokládanému počtu 2.640 ks zásilek (obálek)/l kalendářní rok bez jakékoliv změny smluvní jednotkové ceny dle čl. VI. odst. 11. tohoto dodatku smlouvy.</w:t>
      </w:r>
    </w:p>
    <w:p w:rsidR="00C52EDC" w:rsidRDefault="009D119D">
      <w:pPr>
        <w:pStyle w:val="Heading10"/>
        <w:framePr w:w="9245" w:h="2360" w:hRule="exact" w:wrap="none" w:vAnchor="page" w:hAnchor="page" w:x="1300" w:y="9091"/>
        <w:shd w:val="clear" w:color="auto" w:fill="auto"/>
        <w:spacing w:before="0" w:line="268" w:lineRule="exact"/>
        <w:ind w:right="360"/>
      </w:pPr>
      <w:bookmarkStart w:id="3" w:name="bookmark2"/>
      <w:r>
        <w:t>VI.</w:t>
      </w:r>
      <w:bookmarkEnd w:id="3"/>
    </w:p>
    <w:p w:rsidR="00C52EDC" w:rsidRDefault="009D119D">
      <w:pPr>
        <w:pStyle w:val="Heading10"/>
        <w:framePr w:w="9245" w:h="2360" w:hRule="exact" w:wrap="none" w:vAnchor="page" w:hAnchor="page" w:x="1300" w:y="9091"/>
        <w:shd w:val="clear" w:color="auto" w:fill="auto"/>
        <w:spacing w:before="0" w:line="268" w:lineRule="exact"/>
        <w:ind w:right="20"/>
      </w:pPr>
      <w:bookmarkStart w:id="4" w:name="bookmark3"/>
      <w:r>
        <w:t>Odměna a platební podmínky</w:t>
      </w:r>
      <w:bookmarkEnd w:id="4"/>
    </w:p>
    <w:p w:rsidR="00C52EDC" w:rsidRDefault="009D119D">
      <w:pPr>
        <w:pStyle w:val="Bodytext20"/>
        <w:framePr w:w="9245" w:h="2360" w:hRule="exact" w:wrap="none" w:vAnchor="page" w:hAnchor="page" w:x="1300" w:y="9091"/>
        <w:shd w:val="clear" w:color="auto" w:fill="auto"/>
        <w:spacing w:before="0" w:after="280"/>
        <w:ind w:firstLine="0"/>
        <w:jc w:val="both"/>
      </w:pPr>
      <w:r>
        <w:t>Do čl. VI. smlouvy se vkládá nový odstavec 11. tohoto znění s tím, že původní odst. 11. se stává odst. 12. čl. VI. smlouvy:</w:t>
      </w:r>
    </w:p>
    <w:p w:rsidR="00C52EDC" w:rsidRDefault="009D119D">
      <w:pPr>
        <w:pStyle w:val="Bodytext20"/>
        <w:framePr w:w="9245" w:h="2360" w:hRule="exact" w:wrap="none" w:vAnchor="page" w:hAnchor="page" w:x="1300" w:y="9091"/>
        <w:shd w:val="clear" w:color="auto" w:fill="auto"/>
        <w:spacing w:before="0"/>
        <w:ind w:left="440"/>
        <w:jc w:val="both"/>
      </w:pPr>
      <w:r>
        <w:t>11 Jednotková cena ke stanovení odměny Příkazníka za mimořádné zásilky tiskovin dle čl. III. odst. 4 tohoto dodatku smlouvy je oběma smluvní stranami dohodnuta ve výši 29,- Kč bez DPH/l ks obálky s tiskovinami.</w:t>
      </w:r>
    </w:p>
    <w:p w:rsidR="00C52EDC" w:rsidRDefault="009D119D">
      <w:pPr>
        <w:pStyle w:val="Bodytext20"/>
        <w:framePr w:wrap="none" w:vAnchor="page" w:hAnchor="page" w:x="1300" w:y="11945"/>
        <w:shd w:val="clear" w:color="auto" w:fill="auto"/>
        <w:spacing w:before="0" w:line="246" w:lineRule="exact"/>
        <w:ind w:left="440"/>
        <w:jc w:val="both"/>
      </w:pPr>
      <w:r>
        <w:t xml:space="preserve">V Praze dne </w:t>
      </w:r>
    </w:p>
    <w:p w:rsidR="00C52EDC" w:rsidRDefault="009D119D">
      <w:pPr>
        <w:pStyle w:val="Bodytext20"/>
        <w:framePr w:wrap="none" w:vAnchor="page" w:hAnchor="page" w:x="1300" w:y="13764"/>
        <w:shd w:val="clear" w:color="auto" w:fill="auto"/>
        <w:spacing w:before="0" w:line="246" w:lineRule="exact"/>
        <w:ind w:left="58" w:firstLine="0"/>
        <w:jc w:val="left"/>
      </w:pPr>
      <w:r>
        <w:t>Příkazce</w:t>
      </w:r>
    </w:p>
    <w:p w:rsidR="00C52EDC" w:rsidRDefault="009D119D">
      <w:pPr>
        <w:pStyle w:val="Picturecaption20"/>
        <w:framePr w:wrap="none" w:vAnchor="page" w:hAnchor="page" w:x="6326" w:y="13750"/>
        <w:shd w:val="clear" w:color="auto" w:fill="auto"/>
      </w:pPr>
      <w:r>
        <w:t>Příkazník</w:t>
      </w:r>
    </w:p>
    <w:p w:rsidR="00C52EDC" w:rsidRDefault="009D119D">
      <w:pPr>
        <w:pStyle w:val="Headerorfooter0"/>
        <w:framePr w:wrap="none" w:vAnchor="page" w:hAnchor="page" w:x="10348" w:y="15804"/>
        <w:shd w:val="clear" w:color="auto" w:fill="auto"/>
      </w:pPr>
      <w:r>
        <w:t>2</w:t>
      </w:r>
    </w:p>
    <w:p w:rsidR="00C52EDC" w:rsidRDefault="00C52EDC">
      <w:pPr>
        <w:rPr>
          <w:sz w:val="2"/>
          <w:szCs w:val="2"/>
        </w:rPr>
      </w:pPr>
    </w:p>
    <w:sectPr w:rsidR="00C52EDC" w:rsidSect="00C52E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C62" w:rsidRDefault="00E17C62" w:rsidP="00C52EDC">
      <w:r>
        <w:separator/>
      </w:r>
    </w:p>
  </w:endnote>
  <w:endnote w:type="continuationSeparator" w:id="0">
    <w:p w:rsidR="00E17C62" w:rsidRDefault="00E17C62" w:rsidP="00C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yanmar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C62" w:rsidRDefault="00E17C62"/>
  </w:footnote>
  <w:footnote w:type="continuationSeparator" w:id="0">
    <w:p w:rsidR="00E17C62" w:rsidRDefault="00E17C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792F"/>
    <w:multiLevelType w:val="multilevel"/>
    <w:tmpl w:val="C82A7A8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515C3"/>
    <w:multiLevelType w:val="multilevel"/>
    <w:tmpl w:val="2050F98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416CF"/>
    <w:multiLevelType w:val="multilevel"/>
    <w:tmpl w:val="493863C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DC"/>
    <w:rsid w:val="007F05EF"/>
    <w:rsid w:val="008466E3"/>
    <w:rsid w:val="009D119D"/>
    <w:rsid w:val="00C52EDC"/>
    <w:rsid w:val="00E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5689A-3962-4877-8A39-DFD1F08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52E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C52ED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2pt">
    <w:name w:val="Body text (3) + 12 pt"/>
    <w:basedOn w:val="Bodytext3"/>
    <w:rsid w:val="00C52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sid w:val="00C52EDC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412pt">
    <w:name w:val="Body text (4) + 12 pt"/>
    <w:basedOn w:val="Bodytext4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2ptBold">
    <w:name w:val="Body text (4) + 12 pt;Bold"/>
    <w:basedOn w:val="Bodytext4"/>
    <w:rsid w:val="00C52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C52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C52EDC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85CB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C52ED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MicrosoftSansSerif6pt">
    <w:name w:val="Body text (7) + Microsoft Sans Serif;6 pt"/>
    <w:basedOn w:val="Bodytext7"/>
    <w:rsid w:val="00C52E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Standardnpsmoodstavce"/>
    <w:link w:val="Picturecaption30"/>
    <w:rsid w:val="00C52E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">
    <w:name w:val="Picture caption_"/>
    <w:basedOn w:val="Standardnpsmoodstavce"/>
    <w:link w:val="Picturecaption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8">
    <w:name w:val="Body text (8)_"/>
    <w:basedOn w:val="Standardnpsmoodstavce"/>
    <w:link w:val="Bodytext80"/>
    <w:rsid w:val="00C52EDC"/>
    <w:rPr>
      <w:rFonts w:ascii="Myanmar Text" w:eastAsia="Myanmar Text" w:hAnsi="Myanmar Text" w:cs="Myanmar Tex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Standardnpsmoodstavce"/>
    <w:link w:val="Bodytext9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">
    <w:name w:val="Header or footer_"/>
    <w:basedOn w:val="Standardnpsmoodstavce"/>
    <w:link w:val="Headerorfooter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ln"/>
    <w:link w:val="Bodytext3"/>
    <w:rsid w:val="00C52EDC"/>
    <w:pPr>
      <w:shd w:val="clear" w:color="auto" w:fill="FFFFFF"/>
      <w:spacing w:line="312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rsid w:val="00C52EDC"/>
    <w:pPr>
      <w:shd w:val="clear" w:color="auto" w:fill="FFFFFF"/>
      <w:spacing w:before="300" w:after="600" w:line="234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50">
    <w:name w:val="Body text (5)"/>
    <w:basedOn w:val="Normln"/>
    <w:link w:val="Bodytext5"/>
    <w:rsid w:val="00C52EDC"/>
    <w:pPr>
      <w:shd w:val="clear" w:color="auto" w:fill="FFFFFF"/>
      <w:spacing w:before="600" w:line="264" w:lineRule="exact"/>
    </w:pPr>
    <w:rPr>
      <w:rFonts w:ascii="Tahoma" w:eastAsia="Tahoma" w:hAnsi="Tahoma" w:cs="Tahoma"/>
      <w:b/>
      <w:bCs/>
    </w:rPr>
  </w:style>
  <w:style w:type="paragraph" w:customStyle="1" w:styleId="Bodytext20">
    <w:name w:val="Body text (2)"/>
    <w:basedOn w:val="Normln"/>
    <w:link w:val="Bodytext2"/>
    <w:rsid w:val="00C52EDC"/>
    <w:pPr>
      <w:shd w:val="clear" w:color="auto" w:fill="FFFFFF"/>
      <w:spacing w:before="380" w:line="288" w:lineRule="exact"/>
      <w:ind w:hanging="440"/>
      <w:jc w:val="center"/>
    </w:pPr>
    <w:rPr>
      <w:rFonts w:ascii="Tahoma" w:eastAsia="Tahoma" w:hAnsi="Tahoma" w:cs="Tahoma"/>
    </w:rPr>
  </w:style>
  <w:style w:type="paragraph" w:customStyle="1" w:styleId="Heading10">
    <w:name w:val="Heading #1"/>
    <w:basedOn w:val="Normln"/>
    <w:link w:val="Heading1"/>
    <w:rsid w:val="00C52EDC"/>
    <w:pPr>
      <w:shd w:val="clear" w:color="auto" w:fill="FFFFFF"/>
      <w:spacing w:before="560" w:line="288" w:lineRule="exac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Bodytext60">
    <w:name w:val="Body text (6)"/>
    <w:basedOn w:val="Normln"/>
    <w:link w:val="Bodytext6"/>
    <w:rsid w:val="00C52EDC"/>
    <w:pPr>
      <w:shd w:val="clear" w:color="auto" w:fill="FFFFFF"/>
      <w:spacing w:before="66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rsid w:val="00C52EDC"/>
    <w:pPr>
      <w:shd w:val="clear" w:color="auto" w:fill="FFFFFF"/>
      <w:spacing w:line="19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Picturecaption20">
    <w:name w:val="Picture caption (2)"/>
    <w:basedOn w:val="Normln"/>
    <w:link w:val="Picturecaption2"/>
    <w:rsid w:val="00C52EDC"/>
    <w:pPr>
      <w:shd w:val="clear" w:color="auto" w:fill="FFFFFF"/>
      <w:spacing w:line="246" w:lineRule="exact"/>
    </w:pPr>
    <w:rPr>
      <w:rFonts w:ascii="Tahoma" w:eastAsia="Tahoma" w:hAnsi="Tahoma" w:cs="Tahoma"/>
    </w:rPr>
  </w:style>
  <w:style w:type="paragraph" w:customStyle="1" w:styleId="Picturecaption30">
    <w:name w:val="Picture caption (3)"/>
    <w:basedOn w:val="Normln"/>
    <w:link w:val="Picturecaption3"/>
    <w:rsid w:val="00C52EDC"/>
    <w:pPr>
      <w:shd w:val="clear" w:color="auto" w:fill="FFFFFF"/>
      <w:spacing w:line="178" w:lineRule="exact"/>
      <w:jc w:val="righ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Picturecaption0">
    <w:name w:val="Picture caption"/>
    <w:basedOn w:val="Normln"/>
    <w:link w:val="Picturecaption"/>
    <w:rsid w:val="00C52EDC"/>
    <w:pPr>
      <w:shd w:val="clear" w:color="auto" w:fill="FFFFFF"/>
      <w:spacing w:line="125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Bodytext80">
    <w:name w:val="Body text (8)"/>
    <w:basedOn w:val="Normln"/>
    <w:link w:val="Bodytext8"/>
    <w:rsid w:val="00C52EDC"/>
    <w:pPr>
      <w:shd w:val="clear" w:color="auto" w:fill="FFFFFF"/>
      <w:spacing w:after="80" w:line="134" w:lineRule="exact"/>
      <w:jc w:val="right"/>
    </w:pPr>
    <w:rPr>
      <w:rFonts w:ascii="Myanmar Text" w:eastAsia="Myanmar Text" w:hAnsi="Myanmar Text" w:cs="Myanmar Text"/>
      <w:sz w:val="12"/>
      <w:szCs w:val="12"/>
    </w:rPr>
  </w:style>
  <w:style w:type="paragraph" w:customStyle="1" w:styleId="Bodytext90">
    <w:name w:val="Body text (9)"/>
    <w:basedOn w:val="Normln"/>
    <w:link w:val="Bodytext9"/>
    <w:rsid w:val="00C52EDC"/>
    <w:pPr>
      <w:shd w:val="clear" w:color="auto" w:fill="FFFFFF"/>
      <w:spacing w:before="80" w:line="112" w:lineRule="exact"/>
    </w:pPr>
    <w:rPr>
      <w:rFonts w:ascii="Tahoma" w:eastAsia="Tahoma" w:hAnsi="Tahoma" w:cs="Tahoma"/>
      <w:sz w:val="10"/>
      <w:szCs w:val="10"/>
    </w:rPr>
  </w:style>
  <w:style w:type="paragraph" w:customStyle="1" w:styleId="Headerorfooter0">
    <w:name w:val="Header or footer"/>
    <w:basedOn w:val="Normln"/>
    <w:link w:val="Headerorfooter"/>
    <w:rsid w:val="00C52EDC"/>
    <w:pPr>
      <w:shd w:val="clear" w:color="auto" w:fill="FFFFFF"/>
      <w:spacing w:line="246" w:lineRule="exac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2017-08-31T20:35:00Z</dcterms:created>
  <dcterms:modified xsi:type="dcterms:W3CDTF">2017-08-31T20:35:00Z</dcterms:modified>
</cp:coreProperties>
</file>