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0473BB">
              <w:rPr>
                <w:rFonts w:ascii="Arial" w:hAnsi="Arial" w:cs="Arial"/>
                <w:b/>
                <w:noProof/>
                <w:sz w:val="24"/>
              </w:rPr>
              <w:t>456/25/01</w:t>
            </w:r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0473BB">
              <w:rPr>
                <w:rFonts w:ascii="Arial" w:hAnsi="Arial" w:cs="Arial"/>
                <w:b/>
                <w:noProof/>
                <w:sz w:val="20"/>
              </w:rPr>
              <w:t>17136229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0473BB">
              <w:rPr>
                <w:rFonts w:ascii="Arial" w:hAnsi="Arial" w:cs="Arial"/>
                <w:b/>
                <w:noProof/>
                <w:sz w:val="20"/>
              </w:rPr>
              <w:t>CZ17136229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473BB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továrna zážitků s.r.o.</w:t>
            </w:r>
          </w:p>
          <w:p w:rsidR="00162BD4" w:rsidRPr="00577566" w:rsidRDefault="000473BB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Nové sady 988</w:t>
            </w:r>
          </w:p>
          <w:p w:rsidR="00162BD4" w:rsidRPr="00577566" w:rsidRDefault="000473BB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Brno</w:t>
            </w:r>
          </w:p>
          <w:p w:rsidR="00162BD4" w:rsidRPr="00577566" w:rsidRDefault="000473BB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602 00</w:t>
            </w:r>
          </w:p>
        </w:tc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0473BB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473BB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15. 9. 2025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3BB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Vaší cenové nabídky č. 17850 ze dne 28.8.2025 aktualizované 12.9.2025 u Vás objednáváme dodávku vánočního osvětlení na Masarykovo nám. v Uherském Brodě:</w:t>
            </w:r>
          </w:p>
          <w:p w:rsidR="000473BB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ks MF4968-2DC-1 2D sloupová dekorace Anděl, 52,5x150 cm</w:t>
            </w:r>
          </w:p>
          <w:p w:rsidR="000473BB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ks MS4977-2DC 2D sloupová dekorace Kometa, 64x150 cm</w:t>
            </w:r>
          </w:p>
          <w:p w:rsidR="000473BB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setů NSU Nasouvací sloupový úchyt</w:t>
            </w:r>
          </w:p>
          <w:p w:rsidR="000473BB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 světelná baňka MF5173-3DG-24V-WW 3D prostorová dekorace 200x221x200cm, 24V</w:t>
            </w:r>
          </w:p>
          <w:p w:rsidR="000473BB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 nápis Vánoční Uherský Brod - teple bílá, 6 x 0,5 až 0,8m</w:t>
            </w:r>
          </w:p>
          <w:p w:rsidR="000473BB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ks světelný řetěz jednoduchý na bocích a na štítu řetěz s odbočkami, vč. napájecího kabelu</w:t>
            </w:r>
          </w:p>
          <w:p w:rsidR="00162BD4" w:rsidRPr="00577566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sada, 2 zdroje světelný řetěz k zavěšení na střechu pódia, vč. napájecího kabelu</w:t>
            </w:r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577566">
              <w:rPr>
                <w:rFonts w:ascii="Arial" w:hAnsi="Arial" w:cs="Arial"/>
                <w:sz w:val="20"/>
              </w:rPr>
              <w:t>Předp</w:t>
            </w:r>
            <w:proofErr w:type="spellEnd"/>
            <w:r w:rsidRPr="00577566">
              <w:rPr>
                <w:rFonts w:ascii="Arial" w:hAnsi="Arial" w:cs="Arial"/>
                <w:sz w:val="20"/>
              </w:rPr>
              <w:t>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0473BB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1.Vánoční osvětlení na Masarykovo nám. v Uherském Brodě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0473BB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0473BB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473BB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335 930,00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473BB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335 930,00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0473BB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0473BB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558 0    0     18 0  4042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B4273" w:rsidRDefault="000473BB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lastRenderedPageBreak/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6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BB" w:rsidRDefault="000473BB" w:rsidP="000A7D75">
      <w:pPr>
        <w:spacing w:after="0" w:line="240" w:lineRule="auto"/>
      </w:pPr>
      <w:r>
        <w:separator/>
      </w:r>
    </w:p>
  </w:endnote>
  <w:endnote w:type="continuationSeparator" w:id="0">
    <w:p w:rsidR="000473BB" w:rsidRDefault="000473BB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BB" w:rsidRDefault="000473BB" w:rsidP="000A7D75">
      <w:pPr>
        <w:spacing w:after="0" w:line="240" w:lineRule="auto"/>
      </w:pPr>
      <w:r>
        <w:separator/>
      </w:r>
    </w:p>
  </w:footnote>
  <w:footnote w:type="continuationSeparator" w:id="0">
    <w:p w:rsidR="000473BB" w:rsidRDefault="000473BB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0473BB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1080770" cy="285115"/>
          <wp:effectExtent l="0" t="0" r="508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BB"/>
    <w:rsid w:val="00015F63"/>
    <w:rsid w:val="000473BB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857AB"/>
    <w:rsid w:val="001E1561"/>
    <w:rsid w:val="001F4AED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4B6BA7"/>
    <w:rsid w:val="005249F2"/>
    <w:rsid w:val="00535851"/>
    <w:rsid w:val="00577566"/>
    <w:rsid w:val="00596E25"/>
    <w:rsid w:val="005D59A8"/>
    <w:rsid w:val="005E64EE"/>
    <w:rsid w:val="006126E5"/>
    <w:rsid w:val="00646065"/>
    <w:rsid w:val="006E7F3A"/>
    <w:rsid w:val="006F35A6"/>
    <w:rsid w:val="00701756"/>
    <w:rsid w:val="007A1BD6"/>
    <w:rsid w:val="007A61F4"/>
    <w:rsid w:val="00827F84"/>
    <w:rsid w:val="0083579B"/>
    <w:rsid w:val="008B7F49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14B59"/>
    <w:rsid w:val="00C20681"/>
    <w:rsid w:val="00C94C49"/>
    <w:rsid w:val="00CA15EE"/>
    <w:rsid w:val="00CD7C2E"/>
    <w:rsid w:val="00CE60E3"/>
    <w:rsid w:val="00D23849"/>
    <w:rsid w:val="00D446CC"/>
    <w:rsid w:val="00DB0376"/>
    <w:rsid w:val="00DE73E9"/>
    <w:rsid w:val="00E7054E"/>
    <w:rsid w:val="00E973E7"/>
    <w:rsid w:val="00EC3582"/>
    <w:rsid w:val="00ED5668"/>
    <w:rsid w:val="00F334FB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850FC-9B20-4BB2-8E8B-7749E03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1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2295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 - Jedounek Rudolf, Ing.</dc:creator>
  <cp:keywords/>
  <cp:lastModifiedBy>TSUB - Jedounek Rudolf, Ing.</cp:lastModifiedBy>
  <cp:revision>3</cp:revision>
  <dcterms:created xsi:type="dcterms:W3CDTF">2025-09-16T12:37:00Z</dcterms:created>
  <dcterms:modified xsi:type="dcterms:W3CDTF">2025-09-16T12:38:00Z</dcterms:modified>
</cp:coreProperties>
</file>