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78E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18CA4E4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B9EA4A8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1AC38A3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F55E6B6" w14:textId="77777777" w:rsidR="00EC318E" w:rsidRDefault="00EC318E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5526415D" w14:textId="20692B3A" w:rsidR="00053702" w:rsidRPr="00E22DA2" w:rsidRDefault="001E45AB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Smlouva</w:t>
      </w:r>
      <w:r w:rsidR="00053702" w:rsidRPr="00E22DA2">
        <w:rPr>
          <w:rFonts w:asciiTheme="minorHAnsi" w:hAnsiTheme="minorHAnsi" w:cstheme="minorHAnsi"/>
          <w:sz w:val="22"/>
          <w:szCs w:val="24"/>
          <w:u w:val="single"/>
        </w:rPr>
        <w:t xml:space="preserve"> o vypořádání závazků</w:t>
      </w:r>
    </w:p>
    <w:p w14:paraId="37A66DD1" w14:textId="77777777" w:rsidR="0042172D" w:rsidRPr="00E22DA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6FBDCEE" w:rsidR="00053702" w:rsidRPr="00E22DA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22DA2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</w:t>
      </w:r>
      <w:r w:rsidR="00687309">
        <w:rPr>
          <w:rFonts w:asciiTheme="minorHAnsi" w:hAnsiTheme="minorHAnsi" w:cstheme="minorHAnsi"/>
          <w:sz w:val="22"/>
          <w:szCs w:val="24"/>
        </w:rPr>
        <w:t xml:space="preserve"> ve znění pozdějších předpisů</w:t>
      </w:r>
      <w:r w:rsidRPr="00E22DA2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3D8097C7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FD1874C" w14:textId="77777777" w:rsidR="00580A2C" w:rsidRPr="00580A2C" w:rsidRDefault="00580A2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b/>
          <w:lang w:bidi="en-US"/>
        </w:rPr>
        <w:t>Muzeum romské kultury, státní příspěvková organizace</w:t>
      </w:r>
    </w:p>
    <w:p w14:paraId="74403603" w14:textId="621D86FE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zastoupená: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="00DE2964">
        <w:rPr>
          <w:rFonts w:ascii="Calibri" w:eastAsia="Times New Roman" w:hAnsi="Calibri" w:cs="Times New Roman"/>
          <w:lang w:bidi="en-US"/>
        </w:rPr>
        <w:t>XXX</w:t>
      </w:r>
      <w:r w:rsidRPr="00580A2C">
        <w:rPr>
          <w:rFonts w:ascii="Calibri" w:eastAsia="Times New Roman" w:hAnsi="Calibri" w:cs="Times New Roman"/>
          <w:lang w:bidi="en-US"/>
        </w:rPr>
        <w:t>, ředitelkou</w:t>
      </w:r>
    </w:p>
    <w:p w14:paraId="5E65154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se sídlem: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Bratislavská 246/67, 602 00 Brno</w:t>
      </w:r>
    </w:p>
    <w:p w14:paraId="66ED9510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71239812</w:t>
      </w:r>
    </w:p>
    <w:p w14:paraId="437C6BF7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  <w:t>-</w:t>
      </w:r>
    </w:p>
    <w:p w14:paraId="10F9307D" w14:textId="76A03884" w:rsidR="00580A2C" w:rsidRPr="00580A2C" w:rsidRDefault="00580A2C" w:rsidP="00340814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bankovní spojení (číslo účtu):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DE2964">
        <w:rPr>
          <w:rFonts w:ascii="Calibri" w:eastAsia="Times New Roman" w:hAnsi="Calibri" w:cs="Times New Roman"/>
          <w:lang w:bidi="en-US"/>
        </w:rPr>
        <w:t>XXX</w:t>
      </w:r>
    </w:p>
    <w:p w14:paraId="42C5E57B" w14:textId="59ACBBEE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>telefon: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+</w:t>
      </w:r>
      <w:r w:rsidR="00DE2964">
        <w:rPr>
          <w:rFonts w:ascii="Calibri" w:eastAsia="Times New Roman" w:hAnsi="Calibri" w:cs="Times New Roman"/>
          <w:lang w:bidi="en-US"/>
        </w:rPr>
        <w:t>XXX</w:t>
      </w:r>
    </w:p>
    <w:p w14:paraId="3D0170C2" w14:textId="6279F1E4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e-mail: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DE2964">
        <w:rPr>
          <w:rFonts w:ascii="Calibri" w:eastAsia="Times New Roman" w:hAnsi="Calibri" w:cs="Times New Roman"/>
          <w:lang w:bidi="en-US"/>
        </w:rPr>
        <w:t>XXX</w:t>
      </w:r>
    </w:p>
    <w:p w14:paraId="35EB4C18" w14:textId="02FFA2AF" w:rsidR="00E22DA2" w:rsidRDefault="00580A2C" w:rsidP="00580A2C">
      <w:pPr>
        <w:pStyle w:val="Pokraovnseznamu"/>
        <w:spacing w:after="0" w:line="276" w:lineRule="auto"/>
        <w:ind w:left="0"/>
        <w:jc w:val="both"/>
        <w:rPr>
          <w:rFonts w:ascii="Calibri" w:hAnsi="Calibri"/>
          <w:sz w:val="22"/>
          <w:szCs w:val="22"/>
          <w:lang w:eastAsia="en-US" w:bidi="en-US"/>
        </w:rPr>
      </w:pPr>
      <w:r w:rsidRPr="00580A2C">
        <w:rPr>
          <w:rFonts w:ascii="Calibri" w:hAnsi="Calibri"/>
          <w:sz w:val="22"/>
          <w:szCs w:val="22"/>
          <w:lang w:eastAsia="en-US"/>
        </w:rPr>
        <w:t>ID datové schránky:</w:t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="00DE2964">
        <w:rPr>
          <w:rFonts w:ascii="Calibri" w:hAnsi="Calibri"/>
          <w:sz w:val="22"/>
          <w:szCs w:val="22"/>
          <w:lang w:eastAsia="en-US" w:bidi="en-US"/>
        </w:rPr>
        <w:t>XXX</w:t>
      </w:r>
    </w:p>
    <w:p w14:paraId="77B132B5" w14:textId="45503867" w:rsidR="00687309" w:rsidRPr="00E22DA2" w:rsidRDefault="00687309" w:rsidP="00580A2C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="Calibri" w:hAnsi="Calibri"/>
          <w:sz w:val="22"/>
          <w:szCs w:val="22"/>
          <w:lang w:eastAsia="en-US" w:bidi="en-US"/>
        </w:rPr>
        <w:t xml:space="preserve">(dále jen </w:t>
      </w:r>
      <w:r w:rsidRPr="00687309">
        <w:rPr>
          <w:rFonts w:ascii="Calibri" w:hAnsi="Calibri"/>
          <w:b/>
          <w:bCs/>
          <w:i/>
          <w:iCs/>
          <w:sz w:val="22"/>
          <w:szCs w:val="22"/>
          <w:lang w:eastAsia="en-US" w:bidi="en-US"/>
        </w:rPr>
        <w:t>„objednatel“</w:t>
      </w:r>
      <w:r>
        <w:rPr>
          <w:rFonts w:ascii="Calibri" w:hAnsi="Calibri"/>
          <w:sz w:val="22"/>
          <w:szCs w:val="22"/>
          <w:lang w:eastAsia="en-US" w:bidi="en-US"/>
        </w:rPr>
        <w:t>)</w:t>
      </w:r>
    </w:p>
    <w:p w14:paraId="35807FE1" w14:textId="77777777" w:rsidR="00580A2C" w:rsidRDefault="00580A2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CDF8E27" w14:textId="14D8EECC" w:rsidR="0005370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</w:t>
      </w:r>
    </w:p>
    <w:p w14:paraId="1ED3057E" w14:textId="77777777" w:rsidR="00E22DA2" w:rsidRPr="00E22DA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0514B3E0" w14:textId="6395035D" w:rsidR="00062F85" w:rsidRDefault="00062F85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  <w:proofErr w:type="spellStart"/>
      <w:r w:rsidRPr="00062F85">
        <w:rPr>
          <w:rFonts w:ascii="Calibri" w:eastAsia="Times New Roman" w:hAnsi="Calibri" w:cs="Times New Roman"/>
          <w:lang w:eastAsia="cs-CZ"/>
        </w:rPr>
        <w:t>Video</w:t>
      </w:r>
      <w:r>
        <w:rPr>
          <w:rFonts w:ascii="Calibri" w:eastAsia="Times New Roman" w:hAnsi="Calibri" w:cs="Times New Roman"/>
          <w:lang w:eastAsia="cs-CZ"/>
        </w:rPr>
        <w:t>d</w:t>
      </w:r>
      <w:r w:rsidRPr="00062F85">
        <w:rPr>
          <w:rFonts w:ascii="Calibri" w:eastAsia="Times New Roman" w:hAnsi="Calibri" w:cs="Times New Roman"/>
          <w:lang w:eastAsia="cs-CZ"/>
        </w:rPr>
        <w:t>rom</w:t>
      </w:r>
      <w:proofErr w:type="spellEnd"/>
      <w:r w:rsidRPr="00062F85">
        <w:rPr>
          <w:rFonts w:ascii="Calibri" w:eastAsia="Times New Roman" w:hAnsi="Calibri" w:cs="Times New Roman"/>
          <w:lang w:eastAsia="cs-CZ"/>
        </w:rPr>
        <w:t xml:space="preserve"> s.r.o.</w:t>
      </w:r>
    </w:p>
    <w:p w14:paraId="1CE82232" w14:textId="1FD8143D" w:rsidR="003D7151" w:rsidRPr="003D7151" w:rsidRDefault="003D7151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 xml:space="preserve">zastoupená: 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DE2964">
        <w:rPr>
          <w:rFonts w:ascii="Calibri" w:eastAsia="Times New Roman" w:hAnsi="Calibri" w:cs="Times New Roman"/>
          <w:lang w:eastAsia="cs-CZ"/>
        </w:rPr>
        <w:t>XXX</w:t>
      </w:r>
    </w:p>
    <w:p w14:paraId="213499F4" w14:textId="1FD083DE" w:rsidR="003D7151" w:rsidRPr="00F739BC" w:rsidRDefault="003D7151" w:rsidP="00F739BC">
      <w:pPr>
        <w:spacing w:after="0"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se sídlem: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DE2964">
        <w:rPr>
          <w:rFonts w:ascii="Calibri" w:eastAsia="Times New Roman" w:hAnsi="Calibri" w:cs="Times New Roman"/>
          <w:lang w:eastAsia="cs-CZ"/>
        </w:rPr>
        <w:t>XXX</w:t>
      </w:r>
    </w:p>
    <w:p w14:paraId="1CFDF953" w14:textId="77777777" w:rsidR="00F739BC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 xml:space="preserve">Společnost </w:t>
      </w: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 xml:space="preserve">zapsána v obchodním </w:t>
      </w:r>
    </w:p>
    <w:p w14:paraId="32B7E2A5" w14:textId="4626B79D" w:rsidR="003D7151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 xml:space="preserve">rejstříku pod </w:t>
      </w:r>
      <w:proofErr w:type="spellStart"/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>sp</w:t>
      </w:r>
      <w:proofErr w:type="spellEnd"/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>. zn.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>: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062F85" w:rsidRPr="00062F85">
        <w:rPr>
          <w:rFonts w:ascii="Calibri" w:eastAsia="Times New Roman" w:hAnsi="Calibri" w:cs="Times New Roman"/>
          <w:bCs/>
          <w:color w:val="000000"/>
          <w:lang w:eastAsia="cs-CZ"/>
        </w:rPr>
        <w:t>C 68796/KSBR Krajský soud v Brně</w:t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</w:p>
    <w:p w14:paraId="0DBE0DC6" w14:textId="76CD2834" w:rsidR="00713847" w:rsidRPr="003D7151" w:rsidRDefault="00713847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IČO: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062F85" w:rsidRPr="00062F85">
        <w:rPr>
          <w:rFonts w:ascii="Calibri" w:eastAsia="Times New Roman" w:hAnsi="Calibri" w:cs="Times New Roman"/>
          <w:bCs/>
          <w:color w:val="000000"/>
          <w:lang w:eastAsia="cs-CZ"/>
        </w:rPr>
        <w:t>29261953</w:t>
      </w:r>
    </w:p>
    <w:p w14:paraId="2517AEB1" w14:textId="30AC8DFC" w:rsidR="00580A2C" w:rsidRPr="003D7151" w:rsidRDefault="001C7F02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DIČ: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580A2C" w:rsidRPr="003D7151">
        <w:rPr>
          <w:rFonts w:ascii="Calibri" w:eastAsia="Times New Roman" w:hAnsi="Calibri" w:cs="Times New Roman"/>
          <w:lang w:eastAsia="cs-CZ"/>
        </w:rPr>
        <w:tab/>
      </w:r>
      <w:r w:rsidR="00062F85">
        <w:rPr>
          <w:rFonts w:ascii="Calibri" w:eastAsia="Times New Roman" w:hAnsi="Calibri" w:cs="Times New Roman"/>
          <w:lang w:eastAsia="cs-CZ"/>
        </w:rPr>
        <w:t>-</w:t>
      </w:r>
    </w:p>
    <w:p w14:paraId="18959458" w14:textId="5E2E48D2" w:rsidR="00580A2C" w:rsidRPr="00F739B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739BC">
        <w:rPr>
          <w:rFonts w:ascii="Calibri" w:eastAsia="Times New Roman" w:hAnsi="Calibri" w:cs="Times New Roman"/>
          <w:lang w:eastAsia="cs-CZ"/>
        </w:rPr>
        <w:t>plátce DPH:</w:t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062F85">
        <w:rPr>
          <w:rFonts w:ascii="Calibri" w:eastAsia="Times New Roman" w:hAnsi="Calibri" w:cs="Times New Roman"/>
          <w:lang w:eastAsia="cs-CZ"/>
        </w:rPr>
        <w:t>ne</w:t>
      </w:r>
    </w:p>
    <w:p w14:paraId="756215C3" w14:textId="7D697D26" w:rsidR="00580A2C" w:rsidRPr="00385E4E" w:rsidRDefault="00580A2C" w:rsidP="00E962DB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85E4E">
        <w:rPr>
          <w:rFonts w:ascii="Calibri" w:eastAsia="Times New Roman" w:hAnsi="Calibri" w:cs="Times New Roman"/>
          <w:lang w:eastAsia="cs-CZ"/>
        </w:rPr>
        <w:t>bankovní spojení (číslo účtu):</w:t>
      </w:r>
      <w:r w:rsidRPr="00385E4E">
        <w:rPr>
          <w:rFonts w:ascii="Calibri" w:eastAsia="Times New Roman" w:hAnsi="Calibri" w:cs="Times New Roman"/>
          <w:lang w:eastAsia="cs-CZ"/>
        </w:rPr>
        <w:tab/>
      </w:r>
      <w:r w:rsidRPr="00385E4E">
        <w:rPr>
          <w:rFonts w:ascii="Calibri" w:eastAsia="Times New Roman" w:hAnsi="Calibri" w:cs="Times New Roman"/>
          <w:lang w:eastAsia="cs-CZ"/>
        </w:rPr>
        <w:tab/>
      </w:r>
      <w:r w:rsidR="00385E4E">
        <w:rPr>
          <w:rFonts w:ascii="Calibri" w:eastAsia="Times New Roman" w:hAnsi="Calibri" w:cs="Times New Roman"/>
          <w:lang w:eastAsia="cs-CZ"/>
        </w:rPr>
        <w:t>-</w:t>
      </w:r>
    </w:p>
    <w:p w14:paraId="4D97CF77" w14:textId="5461028B" w:rsidR="00B727B6" w:rsidRPr="00385E4E" w:rsidRDefault="00B727B6" w:rsidP="00E962DB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85E4E">
        <w:rPr>
          <w:rFonts w:ascii="Calibri" w:eastAsia="Times New Roman" w:hAnsi="Calibri" w:cs="Times New Roman"/>
          <w:lang w:eastAsia="cs-CZ"/>
        </w:rPr>
        <w:t>telefon:</w:t>
      </w:r>
      <w:r w:rsidR="00D60D6E" w:rsidRPr="00385E4E">
        <w:rPr>
          <w:rFonts w:ascii="Calibri" w:eastAsia="Times New Roman" w:hAnsi="Calibri" w:cs="Times New Roman"/>
          <w:lang w:eastAsia="cs-CZ"/>
        </w:rPr>
        <w:tab/>
      </w:r>
      <w:r w:rsidR="00D60D6E" w:rsidRPr="00385E4E">
        <w:rPr>
          <w:rFonts w:ascii="Calibri" w:eastAsia="Times New Roman" w:hAnsi="Calibri" w:cs="Times New Roman"/>
          <w:lang w:eastAsia="cs-CZ"/>
        </w:rPr>
        <w:tab/>
      </w:r>
      <w:r w:rsidR="00D60D6E" w:rsidRPr="00385E4E">
        <w:rPr>
          <w:rFonts w:ascii="Calibri" w:eastAsia="Times New Roman" w:hAnsi="Calibri" w:cs="Times New Roman"/>
          <w:lang w:eastAsia="cs-CZ"/>
        </w:rPr>
        <w:tab/>
      </w:r>
      <w:r w:rsidR="00D60D6E" w:rsidRPr="00385E4E">
        <w:rPr>
          <w:rFonts w:ascii="Calibri" w:eastAsia="Times New Roman" w:hAnsi="Calibri" w:cs="Times New Roman"/>
          <w:lang w:eastAsia="cs-CZ"/>
        </w:rPr>
        <w:tab/>
      </w:r>
      <w:r w:rsidR="00F739BC" w:rsidRPr="00385E4E">
        <w:rPr>
          <w:rFonts w:ascii="Calibri" w:eastAsia="Times New Roman" w:hAnsi="Calibri" w:cs="Times New Roman"/>
          <w:lang w:eastAsia="cs-CZ"/>
        </w:rPr>
        <w:tab/>
      </w:r>
      <w:r w:rsidR="00DE2964">
        <w:rPr>
          <w:rFonts w:ascii="Calibri" w:eastAsia="Times New Roman" w:hAnsi="Calibri" w:cs="Times New Roman"/>
          <w:lang w:eastAsia="cs-CZ"/>
        </w:rPr>
        <w:t>XXX</w:t>
      </w:r>
    </w:p>
    <w:p w14:paraId="79482D3B" w14:textId="682099CB" w:rsid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85E4E">
        <w:rPr>
          <w:rFonts w:ascii="Calibri" w:eastAsia="Times New Roman" w:hAnsi="Calibri" w:cs="Times New Roman"/>
          <w:lang w:eastAsia="cs-CZ"/>
        </w:rPr>
        <w:t>e-mail:</w:t>
      </w:r>
      <w:r w:rsidRPr="00385E4E">
        <w:rPr>
          <w:rFonts w:ascii="Calibri" w:eastAsia="Times New Roman" w:hAnsi="Calibri" w:cs="Times New Roman"/>
          <w:lang w:eastAsia="cs-CZ"/>
        </w:rPr>
        <w:tab/>
      </w:r>
      <w:r w:rsidRPr="00385E4E">
        <w:rPr>
          <w:rFonts w:ascii="Calibri" w:eastAsia="Times New Roman" w:hAnsi="Calibri" w:cs="Times New Roman"/>
          <w:lang w:eastAsia="cs-CZ"/>
        </w:rPr>
        <w:tab/>
      </w:r>
      <w:r w:rsidRPr="00385E4E">
        <w:rPr>
          <w:rFonts w:ascii="Calibri" w:eastAsia="Times New Roman" w:hAnsi="Calibri" w:cs="Times New Roman"/>
          <w:lang w:eastAsia="cs-CZ"/>
        </w:rPr>
        <w:tab/>
      </w:r>
      <w:r w:rsidRPr="00385E4E">
        <w:rPr>
          <w:rFonts w:ascii="Calibri" w:eastAsia="Times New Roman" w:hAnsi="Calibri" w:cs="Times New Roman"/>
          <w:lang w:eastAsia="cs-CZ"/>
        </w:rPr>
        <w:tab/>
      </w:r>
      <w:r w:rsidR="00F739BC" w:rsidRPr="00385E4E">
        <w:rPr>
          <w:rFonts w:ascii="Calibri" w:eastAsia="Times New Roman" w:hAnsi="Calibri" w:cs="Times New Roman"/>
          <w:lang w:eastAsia="cs-CZ"/>
        </w:rPr>
        <w:tab/>
      </w:r>
      <w:r w:rsidR="00DE2964">
        <w:rPr>
          <w:rFonts w:ascii="Calibri" w:eastAsia="Times New Roman" w:hAnsi="Calibri" w:cs="Times New Roman"/>
          <w:lang w:eastAsia="cs-CZ"/>
        </w:rPr>
        <w:t>XXX</w:t>
      </w:r>
    </w:p>
    <w:p w14:paraId="66230A3C" w14:textId="770E398B" w:rsidR="003D7151" w:rsidRPr="00203E04" w:rsidRDefault="003D7151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ID datové schránky: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055C4E">
        <w:rPr>
          <w:rFonts w:ascii="Calibri" w:eastAsia="Times New Roman" w:hAnsi="Calibri" w:cs="Times New Roman"/>
          <w:lang w:eastAsia="cs-CZ"/>
        </w:rPr>
        <w:tab/>
      </w:r>
      <w:r w:rsidR="00DE2964">
        <w:rPr>
          <w:rFonts w:ascii="Calibri" w:eastAsia="Times New Roman" w:hAnsi="Calibri" w:cs="Times New Roman"/>
          <w:lang w:eastAsia="cs-CZ"/>
        </w:rPr>
        <w:t>XXX</w:t>
      </w:r>
    </w:p>
    <w:p w14:paraId="78237D10" w14:textId="1A29C616" w:rsidR="00E22DA2" w:rsidRPr="00203E04" w:rsidRDefault="0068730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(dále jen </w:t>
      </w:r>
      <w:r w:rsidRPr="00203E04">
        <w:rPr>
          <w:rFonts w:asciiTheme="minorHAnsi" w:hAnsiTheme="minorHAnsi" w:cstheme="minorHAnsi"/>
          <w:b/>
          <w:i/>
          <w:sz w:val="22"/>
          <w:szCs w:val="24"/>
        </w:rPr>
        <w:t>„dodavatel“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354BBC4E" w14:textId="35757281" w:rsidR="00575931" w:rsidRPr="00E22DA2" w:rsidRDefault="009E631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687309" w:rsidRPr="00203E04">
        <w:rPr>
          <w:rFonts w:asciiTheme="minorHAnsi" w:hAnsiTheme="minorHAnsi" w:cstheme="minorHAnsi"/>
          <w:bCs/>
          <w:iCs/>
          <w:sz w:val="22"/>
          <w:szCs w:val="24"/>
        </w:rPr>
        <w:t>s</w:t>
      </w:r>
      <w:r w:rsidR="00E22DA2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polečně dále </w:t>
      </w:r>
      <w:r w:rsidR="00CB3089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jen 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„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sm</w:t>
      </w:r>
      <w:r w:rsidRPr="00203E04">
        <w:rPr>
          <w:rFonts w:asciiTheme="minorHAnsi" w:hAnsiTheme="minorHAnsi" w:cstheme="minorHAnsi"/>
          <w:b/>
          <w:i/>
          <w:iCs/>
          <w:sz w:val="22"/>
          <w:szCs w:val="24"/>
        </w:rPr>
        <w:t>l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uvní strany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5F601D8F" w14:textId="77777777" w:rsidR="006C6586" w:rsidRDefault="006C6586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9435659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77544602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F1634DA" w14:textId="77777777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258EA30E" w14:textId="61F65B65" w:rsidR="005826C5" w:rsidRPr="00E22DA2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lastRenderedPageBreak/>
        <w:t>I.</w:t>
      </w:r>
    </w:p>
    <w:p w14:paraId="70A0AEAA" w14:textId="051FAD60" w:rsidR="00575931" w:rsidRPr="00E22DA2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Popis skutkového stavu</w:t>
      </w:r>
    </w:p>
    <w:p w14:paraId="28D8FEF9" w14:textId="6087AB6F" w:rsidR="00EC11BC" w:rsidRPr="00997DAB" w:rsidRDefault="00053702" w:rsidP="00E97B3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997DAB">
        <w:rPr>
          <w:rFonts w:cstheme="minorHAnsi"/>
          <w:szCs w:val="24"/>
        </w:rPr>
        <w:t>Smluvní strany uzavřely</w:t>
      </w:r>
      <w:r w:rsidR="00EE2DE9" w:rsidRPr="00997DAB">
        <w:rPr>
          <w:rFonts w:cstheme="minorHAnsi"/>
          <w:szCs w:val="24"/>
        </w:rPr>
        <w:t xml:space="preserve"> </w:t>
      </w:r>
      <w:r w:rsidR="00EE2DE9" w:rsidRPr="00997DAB">
        <w:rPr>
          <w:rFonts w:cstheme="minorHAnsi"/>
          <w:b/>
          <w:bCs/>
          <w:szCs w:val="24"/>
        </w:rPr>
        <w:t xml:space="preserve">dne </w:t>
      </w:r>
      <w:sdt>
        <w:sdtPr>
          <w:rPr>
            <w:rFonts w:cstheme="minorHAnsi"/>
            <w:b/>
            <w:bCs/>
            <w:szCs w:val="24"/>
          </w:rPr>
          <w:id w:val="-1141566628"/>
          <w:placeholder>
            <w:docPart w:val="E426F26DDDB94933853CBFF3E929891D"/>
          </w:placeholder>
          <w:date w:fullDate="2019-12-16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DB2E14" w:rsidRPr="00997DAB">
            <w:rPr>
              <w:rFonts w:cstheme="minorHAnsi"/>
              <w:b/>
              <w:bCs/>
              <w:szCs w:val="24"/>
            </w:rPr>
            <w:t>16.12.2019</w:t>
          </w:r>
        </w:sdtContent>
      </w:sdt>
      <w:r w:rsidR="00EE2DE9" w:rsidRPr="00997DAB">
        <w:rPr>
          <w:rFonts w:cstheme="minorHAnsi"/>
          <w:b/>
          <w:bCs/>
          <w:szCs w:val="24"/>
        </w:rPr>
        <w:t xml:space="preserve"> </w:t>
      </w:r>
      <w:r w:rsidR="00EC11BC" w:rsidRPr="00997DAB">
        <w:rPr>
          <w:rFonts w:cstheme="minorHAnsi"/>
          <w:b/>
          <w:bCs/>
          <w:szCs w:val="24"/>
        </w:rPr>
        <w:t xml:space="preserve">smlouvu </w:t>
      </w:r>
      <w:r w:rsidR="00DB2E14" w:rsidRPr="00997DAB">
        <w:rPr>
          <w:rFonts w:cstheme="minorHAnsi"/>
          <w:b/>
          <w:bCs/>
          <w:szCs w:val="24"/>
        </w:rPr>
        <w:t>č. MRK/SOD 160/2019</w:t>
      </w:r>
      <w:r w:rsidR="005826C5" w:rsidRPr="00997DAB">
        <w:rPr>
          <w:rFonts w:cstheme="minorHAnsi"/>
          <w:szCs w:val="24"/>
        </w:rPr>
        <w:t xml:space="preserve"> je</w:t>
      </w:r>
      <w:r w:rsidR="00643021" w:rsidRPr="00997DAB">
        <w:rPr>
          <w:rFonts w:cstheme="minorHAnsi"/>
          <w:szCs w:val="24"/>
        </w:rPr>
        <w:t>jímž</w:t>
      </w:r>
      <w:r w:rsidR="00300728" w:rsidRPr="00997DAB">
        <w:rPr>
          <w:rFonts w:cstheme="minorHAnsi"/>
          <w:szCs w:val="24"/>
        </w:rPr>
        <w:t xml:space="preserve"> </w:t>
      </w:r>
      <w:r w:rsidR="005826C5" w:rsidRPr="00997DAB">
        <w:rPr>
          <w:rFonts w:cstheme="minorHAnsi"/>
          <w:szCs w:val="24"/>
        </w:rPr>
        <w:t>předmětem bylo</w:t>
      </w:r>
      <w:r w:rsidR="00C8321E" w:rsidRPr="00997DAB">
        <w:rPr>
          <w:rFonts w:cstheme="minorHAnsi"/>
          <w:szCs w:val="24"/>
        </w:rPr>
        <w:t xml:space="preserve"> zejména</w:t>
      </w:r>
      <w:r w:rsidR="000833DD" w:rsidRPr="00997DAB">
        <w:rPr>
          <w:rFonts w:cstheme="minorHAnsi"/>
          <w:szCs w:val="24"/>
        </w:rPr>
        <w:t>:</w:t>
      </w:r>
      <w:r w:rsidR="00C8321E" w:rsidRPr="00997DAB">
        <w:rPr>
          <w:rFonts w:cstheme="minorHAnsi"/>
          <w:szCs w:val="24"/>
        </w:rPr>
        <w:t xml:space="preserve"> </w:t>
      </w:r>
    </w:p>
    <w:p w14:paraId="11E4F94B" w14:textId="06A57232" w:rsidR="004C0805" w:rsidRPr="00957958" w:rsidRDefault="00D3022B" w:rsidP="004C080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957958">
        <w:rPr>
          <w:rFonts w:cs="Arial"/>
        </w:rPr>
        <w:t xml:space="preserve">Natáčení videoklipu, </w:t>
      </w:r>
      <w:r w:rsidRPr="00957958">
        <w:t>které bude využito při pietních shromáždění</w:t>
      </w:r>
      <w:r w:rsidR="00DE2964">
        <w:t>ch</w:t>
      </w:r>
      <w:r w:rsidRPr="00957958">
        <w:t xml:space="preserve"> k připomínce holokaustu Romů a </w:t>
      </w:r>
      <w:proofErr w:type="spellStart"/>
      <w:r w:rsidRPr="00957958">
        <w:t>Sintů</w:t>
      </w:r>
      <w:proofErr w:type="spellEnd"/>
      <w:r w:rsidRPr="00957958">
        <w:t>, včetně produkce.</w:t>
      </w:r>
    </w:p>
    <w:p w14:paraId="3ED5D3FF" w14:textId="307BD260" w:rsidR="00D3022B" w:rsidRDefault="00D3022B" w:rsidP="004C080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D3022B">
        <w:rPr>
          <w:rFonts w:cstheme="minorHAnsi"/>
          <w:szCs w:val="24"/>
        </w:rPr>
        <w:t xml:space="preserve">K smlouvě č. MRK/SOD 160/2019 byl </w:t>
      </w:r>
      <w:r w:rsidRPr="00997DAB">
        <w:rPr>
          <w:rFonts w:cstheme="minorHAnsi"/>
          <w:szCs w:val="24"/>
        </w:rPr>
        <w:t>k</w:t>
      </w:r>
      <w:r w:rsidR="00997DAB" w:rsidRPr="00997DAB">
        <w:rPr>
          <w:rFonts w:cstheme="minorHAnsi"/>
          <w:szCs w:val="24"/>
        </w:rPr>
        <w:t> 1.</w:t>
      </w:r>
      <w:r w:rsidR="00997DAB">
        <w:rPr>
          <w:rFonts w:cstheme="minorHAnsi"/>
          <w:szCs w:val="24"/>
        </w:rPr>
        <w:t xml:space="preserve"> 4. 2020</w:t>
      </w:r>
      <w:r w:rsidRPr="00D3022B">
        <w:rPr>
          <w:rFonts w:cstheme="minorHAnsi"/>
          <w:szCs w:val="24"/>
        </w:rPr>
        <w:t xml:space="preserve"> vytvořen </w:t>
      </w:r>
      <w:r w:rsidRPr="00D3022B">
        <w:rPr>
          <w:rFonts w:cstheme="minorHAnsi"/>
          <w:b/>
          <w:bCs/>
          <w:szCs w:val="24"/>
        </w:rPr>
        <w:t>Dodatek č. 1</w:t>
      </w:r>
      <w:r w:rsidRPr="00D3022B">
        <w:rPr>
          <w:rFonts w:cstheme="minorHAnsi"/>
          <w:szCs w:val="24"/>
        </w:rPr>
        <w:t xml:space="preserve"> s doplněním článku týkajícího se Licenčního ujednání mezi oběma stranami.</w:t>
      </w:r>
    </w:p>
    <w:p w14:paraId="03EEE8FB" w14:textId="5F8612FC" w:rsidR="00197AA5" w:rsidRPr="002E4969" w:rsidRDefault="002E4969" w:rsidP="002E4969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Z důvodu chybného zveřejnění v Registru smluv, byla</w:t>
      </w:r>
      <w:r w:rsidR="00D3022B">
        <w:rPr>
          <w:rFonts w:cstheme="minorHAnsi"/>
          <w:szCs w:val="24"/>
        </w:rPr>
        <w:t xml:space="preserve"> </w:t>
      </w:r>
      <w:r w:rsidR="00997DAB">
        <w:rPr>
          <w:rFonts w:cstheme="minorHAnsi"/>
          <w:szCs w:val="24"/>
        </w:rPr>
        <w:t>7.3.2022</w:t>
      </w:r>
      <w:r w:rsidR="00D3022B">
        <w:rPr>
          <w:rFonts w:cstheme="minorHAnsi"/>
          <w:szCs w:val="24"/>
        </w:rPr>
        <w:t xml:space="preserve"> uzavřena </w:t>
      </w:r>
      <w:r w:rsidR="00D3022B" w:rsidRPr="00D3022B">
        <w:rPr>
          <w:rFonts w:cstheme="minorHAnsi"/>
          <w:b/>
          <w:bCs/>
          <w:szCs w:val="24"/>
        </w:rPr>
        <w:t>Dohoda o vypořádání bezdůvodného obohacení</w:t>
      </w:r>
      <w:r>
        <w:rPr>
          <w:rFonts w:cstheme="minorHAnsi"/>
          <w:b/>
          <w:bCs/>
          <w:szCs w:val="24"/>
        </w:rPr>
        <w:t xml:space="preserve">, </w:t>
      </w:r>
      <w:r w:rsidRPr="002E4969">
        <w:rPr>
          <w:rFonts w:cstheme="minorHAnsi"/>
          <w:szCs w:val="24"/>
        </w:rPr>
        <w:t>která ovšem byla znovu chybně zveřejněna</w:t>
      </w:r>
      <w:r>
        <w:rPr>
          <w:rFonts w:cstheme="minorHAnsi"/>
          <w:szCs w:val="24"/>
        </w:rPr>
        <w:t xml:space="preserve"> ve formátu PDF a s chybějícími stránkami</w:t>
      </w:r>
      <w:r w:rsidRPr="002E4969">
        <w:rPr>
          <w:rFonts w:cstheme="minorHAnsi"/>
          <w:szCs w:val="24"/>
        </w:rPr>
        <w:t>.</w:t>
      </w:r>
    </w:p>
    <w:p w14:paraId="0A96070A" w14:textId="2EF541AB" w:rsidR="00B976CA" w:rsidRPr="00EC11BC" w:rsidRDefault="00B976CA" w:rsidP="00055C4E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 xml:space="preserve">(dále též </w:t>
      </w:r>
      <w:r w:rsidRPr="00EC11BC">
        <w:rPr>
          <w:rFonts w:cstheme="minorHAnsi"/>
          <w:b/>
          <w:bCs/>
          <w:i/>
          <w:iCs/>
          <w:szCs w:val="24"/>
        </w:rPr>
        <w:t>„původně sjednaná smlouva“</w:t>
      </w:r>
      <w:r w:rsidRPr="00EC11BC">
        <w:rPr>
          <w:rFonts w:cstheme="minorHAnsi"/>
          <w:szCs w:val="24"/>
        </w:rPr>
        <w:t>)</w:t>
      </w:r>
      <w:r w:rsidR="0060372C" w:rsidRPr="00EC11BC">
        <w:rPr>
          <w:rFonts w:cstheme="minorHAnsi"/>
          <w:szCs w:val="24"/>
        </w:rPr>
        <w:t>.</w:t>
      </w:r>
    </w:p>
    <w:p w14:paraId="09DFCDC8" w14:textId="4D387965" w:rsidR="00C40933" w:rsidRPr="00E22DA2" w:rsidRDefault="0068730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</w:t>
      </w:r>
      <w:r w:rsidR="00004F68" w:rsidRPr="00E22DA2">
        <w:rPr>
          <w:rFonts w:cstheme="minorHAnsi"/>
          <w:szCs w:val="24"/>
        </w:rPr>
        <w:t xml:space="preserve"> </w:t>
      </w:r>
      <w:r w:rsidR="00C40933" w:rsidRPr="00E22DA2">
        <w:rPr>
          <w:rFonts w:cstheme="minorHAnsi"/>
          <w:szCs w:val="24"/>
        </w:rPr>
        <w:t>je povinný</w:t>
      </w:r>
      <w:r w:rsidR="00EE2DE9" w:rsidRPr="00E22DA2">
        <w:rPr>
          <w:rFonts w:cstheme="minorHAnsi"/>
          <w:szCs w:val="24"/>
        </w:rPr>
        <w:t>m subjektem pro zveřejňování v r</w:t>
      </w:r>
      <w:r w:rsidR="00C40933" w:rsidRPr="00E22DA2">
        <w:rPr>
          <w:rFonts w:cstheme="minorHAnsi"/>
          <w:szCs w:val="24"/>
        </w:rPr>
        <w:t>egistru smluv dle</w:t>
      </w:r>
      <w:r w:rsidR="00751C06" w:rsidRPr="00E22DA2">
        <w:rPr>
          <w:rFonts w:cstheme="minorHAnsi"/>
          <w:szCs w:val="24"/>
        </w:rPr>
        <w:t xml:space="preserve"> smlouvy uvedené v ustanovení odst. 1. tohoto </w:t>
      </w:r>
      <w:r w:rsidR="00EE2DE9" w:rsidRPr="00E22DA2">
        <w:rPr>
          <w:rFonts w:cstheme="minorHAnsi"/>
          <w:szCs w:val="24"/>
        </w:rPr>
        <w:t>článku</w:t>
      </w:r>
      <w:r w:rsidR="00657C9A" w:rsidRPr="00E22DA2">
        <w:rPr>
          <w:rFonts w:cstheme="minorHAnsi"/>
          <w:szCs w:val="24"/>
        </w:rPr>
        <w:t xml:space="preserve"> a má</w:t>
      </w:r>
      <w:r w:rsidR="00C40933" w:rsidRPr="00E22DA2">
        <w:rPr>
          <w:rFonts w:cstheme="minorHAnsi"/>
          <w:szCs w:val="24"/>
        </w:rPr>
        <w:t xml:space="preserve"> povinnost uzavřenou smlouvu zveřejnit postupem podle </w:t>
      </w:r>
      <w:r w:rsidR="00751C06" w:rsidRPr="00E22DA2">
        <w:rPr>
          <w:rFonts w:cstheme="minorHAnsi"/>
          <w:szCs w:val="24"/>
        </w:rPr>
        <w:t>zákona č. 340/2015 Sb., zákon</w:t>
      </w:r>
      <w:r w:rsidR="00B34EE7" w:rsidRPr="00E22DA2">
        <w:rPr>
          <w:rFonts w:cstheme="minorHAnsi"/>
          <w:szCs w:val="24"/>
        </w:rPr>
        <w:t xml:space="preserve"> </w:t>
      </w:r>
      <w:r w:rsidR="00751C06" w:rsidRPr="00E22DA2">
        <w:rPr>
          <w:rFonts w:cstheme="minorHAnsi"/>
          <w:szCs w:val="24"/>
        </w:rPr>
        <w:t>o registru smluv</w:t>
      </w:r>
      <w:r w:rsidR="005C50FE" w:rsidRPr="00E22DA2">
        <w:rPr>
          <w:rFonts w:cstheme="minorHAnsi"/>
          <w:szCs w:val="24"/>
        </w:rPr>
        <w:t>, ve znění pozdějších předpisů</w:t>
      </w:r>
      <w:r>
        <w:rPr>
          <w:rFonts w:cstheme="minorHAnsi"/>
          <w:szCs w:val="24"/>
        </w:rPr>
        <w:t xml:space="preserve"> (dále jen </w:t>
      </w:r>
      <w:r w:rsidRPr="00687309">
        <w:rPr>
          <w:rFonts w:cstheme="minorHAnsi"/>
          <w:b/>
          <w:bCs/>
          <w:i/>
          <w:iCs/>
          <w:szCs w:val="24"/>
        </w:rPr>
        <w:t>„ZRS“</w:t>
      </w:r>
      <w:r>
        <w:rPr>
          <w:rFonts w:cstheme="minorHAnsi"/>
          <w:szCs w:val="24"/>
        </w:rPr>
        <w:t>)</w:t>
      </w:r>
      <w:r w:rsidR="005C50FE" w:rsidRPr="00E22DA2">
        <w:rPr>
          <w:rFonts w:cstheme="minorHAnsi"/>
          <w:szCs w:val="24"/>
        </w:rPr>
        <w:t>.</w:t>
      </w:r>
      <w:r w:rsidR="00C40933" w:rsidRPr="00E22DA2">
        <w:rPr>
          <w:rFonts w:cstheme="minorHAnsi"/>
          <w:szCs w:val="24"/>
        </w:rPr>
        <w:t xml:space="preserve"> </w:t>
      </w:r>
    </w:p>
    <w:p w14:paraId="5DCD144F" w14:textId="1FC9208B" w:rsidR="00CF5BE9" w:rsidRPr="00E22DA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Obě smluvní strany shodně konstatují, že do okamžiku sjednání této smlouvy </w:t>
      </w:r>
      <w:r w:rsidRPr="002E4969">
        <w:rPr>
          <w:rFonts w:cstheme="minorHAnsi"/>
          <w:b/>
          <w:bCs/>
          <w:szCs w:val="24"/>
        </w:rPr>
        <w:t>nedošlo k</w:t>
      </w:r>
      <w:r w:rsidR="009E631B" w:rsidRPr="002E4969">
        <w:rPr>
          <w:rFonts w:cstheme="minorHAnsi"/>
          <w:b/>
          <w:bCs/>
          <w:szCs w:val="24"/>
        </w:rPr>
        <w:t xml:space="preserve"> řádnému </w:t>
      </w:r>
      <w:r w:rsidRPr="002E4969">
        <w:rPr>
          <w:rFonts w:cstheme="minorHAnsi"/>
          <w:b/>
          <w:bCs/>
          <w:szCs w:val="24"/>
        </w:rPr>
        <w:t>uveřejnění smlouvy</w:t>
      </w:r>
      <w:r w:rsidRPr="00E22DA2">
        <w:rPr>
          <w:rFonts w:cstheme="minorHAnsi"/>
          <w:szCs w:val="24"/>
        </w:rPr>
        <w:t xml:space="preserve"> uvedené v odst. 1</w:t>
      </w:r>
      <w:r w:rsidR="00053702" w:rsidRPr="00E22DA2">
        <w:rPr>
          <w:rFonts w:cstheme="minorHAnsi"/>
          <w:szCs w:val="24"/>
        </w:rPr>
        <w:t xml:space="preserve"> tohoto článku</w:t>
      </w:r>
      <w:r w:rsidRPr="00E22DA2">
        <w:rPr>
          <w:rFonts w:cstheme="minorHAnsi"/>
          <w:szCs w:val="24"/>
        </w:rPr>
        <w:t xml:space="preserve">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>egistru smluv, a že jsou si vědomy právních následků s tím spojených.</w:t>
      </w:r>
    </w:p>
    <w:p w14:paraId="1F90FFA1" w14:textId="055AE818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V zájmu úpravy vzájemných práv a povinností vyplývající</w:t>
      </w:r>
      <w:r w:rsidR="00053702" w:rsidRPr="00E22DA2">
        <w:rPr>
          <w:rFonts w:cstheme="minorHAnsi"/>
          <w:szCs w:val="24"/>
        </w:rPr>
        <w:t>c</w:t>
      </w:r>
      <w:r w:rsidRPr="00E22DA2">
        <w:rPr>
          <w:rFonts w:cstheme="minorHAnsi"/>
          <w:szCs w:val="24"/>
        </w:rPr>
        <w:t>h z </w:t>
      </w:r>
      <w:r w:rsidR="00053702" w:rsidRPr="00E22DA2">
        <w:rPr>
          <w:rFonts w:cstheme="minorHAnsi"/>
          <w:szCs w:val="24"/>
        </w:rPr>
        <w:t>původn</w:t>
      </w:r>
      <w:r w:rsidRPr="00E22DA2">
        <w:rPr>
          <w:rFonts w:cstheme="minorHAnsi"/>
          <w:szCs w:val="24"/>
        </w:rPr>
        <w:t>ě sjednané smlouvy, s ohledem na skutečnost, že obě strany</w:t>
      </w:r>
      <w:r w:rsidR="00131AF0" w:rsidRPr="00E22DA2">
        <w:rPr>
          <w:rFonts w:cstheme="minorHAnsi"/>
          <w:szCs w:val="24"/>
        </w:rPr>
        <w:t xml:space="preserve"> jednaly s vědomím závaznosti uzavřené smlouvy a</w:t>
      </w:r>
      <w:r w:rsidR="00966923" w:rsidRPr="00E22DA2">
        <w:rPr>
          <w:rFonts w:cstheme="minorHAnsi"/>
          <w:szCs w:val="24"/>
        </w:rPr>
        <w:t> </w:t>
      </w:r>
      <w:r w:rsidR="00131AF0" w:rsidRPr="00E22DA2">
        <w:rPr>
          <w:rFonts w:cstheme="minorHAnsi"/>
          <w:szCs w:val="24"/>
        </w:rPr>
        <w:t>v souladu s jejím obsahem</w:t>
      </w:r>
      <w:r w:rsidRPr="00E22DA2">
        <w:rPr>
          <w:rFonts w:cstheme="minorHAnsi"/>
          <w:szCs w:val="24"/>
        </w:rPr>
        <w:t xml:space="preserve"> plnily, co si vzájemně ujednaly, a ve snaze napravit stav</w:t>
      </w:r>
      <w:r w:rsidR="00053702" w:rsidRPr="00E22DA2">
        <w:rPr>
          <w:rFonts w:cstheme="minorHAnsi"/>
          <w:szCs w:val="24"/>
        </w:rPr>
        <w:t xml:space="preserve"> vzniklý</w:t>
      </w:r>
      <w:r w:rsidRPr="00E22DA2">
        <w:rPr>
          <w:rFonts w:cstheme="minorHAnsi"/>
          <w:szCs w:val="24"/>
        </w:rPr>
        <w:t xml:space="preserve"> v důsledku neuveřejnění smlouvy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 xml:space="preserve">egistru </w:t>
      </w:r>
      <w:r w:rsidR="00053702" w:rsidRPr="00E22DA2">
        <w:rPr>
          <w:rFonts w:cstheme="minorHAnsi"/>
          <w:szCs w:val="24"/>
        </w:rPr>
        <w:t>smluv, sjednávají smlu</w:t>
      </w:r>
      <w:r w:rsidRPr="00E22DA2">
        <w:rPr>
          <w:rFonts w:cstheme="minorHAnsi"/>
          <w:szCs w:val="24"/>
        </w:rPr>
        <w:t>vní strany tuto novou smlouvu</w:t>
      </w:r>
      <w:r w:rsidR="00053702" w:rsidRPr="00E22DA2">
        <w:rPr>
          <w:rFonts w:cstheme="minorHAnsi"/>
          <w:szCs w:val="24"/>
        </w:rPr>
        <w:t xml:space="preserve"> ve znění</w:t>
      </w:r>
      <w:r w:rsidRPr="00E22DA2">
        <w:rPr>
          <w:rFonts w:cstheme="minorHAnsi"/>
          <w:szCs w:val="24"/>
        </w:rPr>
        <w:t>, jak je dále uvedeno</w:t>
      </w:r>
      <w:r w:rsidR="00053702" w:rsidRPr="00E22DA2">
        <w:rPr>
          <w:rFonts w:cstheme="minorHAnsi"/>
          <w:szCs w:val="24"/>
        </w:rPr>
        <w:t>.</w:t>
      </w:r>
    </w:p>
    <w:p w14:paraId="2DF0B24D" w14:textId="77777777" w:rsidR="00687309" w:rsidRPr="00E22DA2" w:rsidRDefault="00687309" w:rsidP="00687309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1620D92E" w14:textId="05388278" w:rsidR="00F224D2" w:rsidRPr="00E22DA2" w:rsidRDefault="00764D6E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II.</w:t>
      </w:r>
    </w:p>
    <w:p w14:paraId="20EA304F" w14:textId="7282BBBF" w:rsidR="00764D6E" w:rsidRPr="00E22DA2" w:rsidRDefault="00EE2DE9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 xml:space="preserve">Práva a závazky </w:t>
      </w:r>
      <w:r w:rsidR="00764D6E" w:rsidRPr="00E22DA2">
        <w:rPr>
          <w:rFonts w:cstheme="minorHAnsi"/>
          <w:b/>
          <w:szCs w:val="24"/>
        </w:rPr>
        <w:t>smluvních stran</w:t>
      </w:r>
    </w:p>
    <w:p w14:paraId="250E5EEB" w14:textId="65932D74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E22DA2">
        <w:rPr>
          <w:rFonts w:cstheme="minorHAnsi"/>
          <w:szCs w:val="24"/>
        </w:rPr>
        <w:t xml:space="preserve">Smluvní strany si tímto ujednáním vzájemně stvrzují, </w:t>
      </w:r>
      <w:r w:rsidR="0042172D" w:rsidRPr="00E22DA2">
        <w:rPr>
          <w:rFonts w:cstheme="minorHAnsi"/>
          <w:szCs w:val="24"/>
        </w:rPr>
        <w:t xml:space="preserve">že </w:t>
      </w:r>
      <w:r w:rsidRPr="00E22DA2">
        <w:rPr>
          <w:rFonts w:cstheme="minorHAnsi"/>
          <w:szCs w:val="24"/>
        </w:rPr>
        <w:t>obsah vzájemných práv a povinností</w:t>
      </w:r>
      <w:r w:rsidR="0042172D" w:rsidRPr="00E22DA2">
        <w:rPr>
          <w:rFonts w:cstheme="minorHAnsi"/>
          <w:szCs w:val="24"/>
        </w:rPr>
        <w:t>, který touto smlouvou nově sjednávají,</w:t>
      </w:r>
      <w:r w:rsidRPr="00E22DA2">
        <w:rPr>
          <w:rFonts w:cstheme="minorHAnsi"/>
          <w:szCs w:val="24"/>
        </w:rPr>
        <w:t xml:space="preserve"> je zcela a beze zbytku vyjádřen textem původně sjednané smlouvy, která tvoří pro tyto účely přílohu této smlouvy.</w:t>
      </w:r>
      <w:r w:rsidR="003931FB" w:rsidRPr="00E22DA2">
        <w:rPr>
          <w:rFonts w:cstheme="minorHAnsi"/>
          <w:szCs w:val="24"/>
        </w:rPr>
        <w:t xml:space="preserve"> Lhůty se rovněž řídí původně sjednanou smlouvou</w:t>
      </w:r>
      <w:r w:rsidR="00EE2DE9" w:rsidRPr="00E22DA2">
        <w:rPr>
          <w:rFonts w:cstheme="minorHAnsi"/>
          <w:szCs w:val="24"/>
        </w:rPr>
        <w:t>.</w:t>
      </w:r>
    </w:p>
    <w:p w14:paraId="335C2095" w14:textId="7777777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Smluvní strany prohlašují, že veškerá </w:t>
      </w:r>
      <w:r w:rsidR="00131AF0" w:rsidRPr="00E22DA2">
        <w:rPr>
          <w:rFonts w:cstheme="minorHAnsi"/>
          <w:szCs w:val="24"/>
        </w:rPr>
        <w:t xml:space="preserve">budoucí </w:t>
      </w:r>
      <w:r w:rsidRPr="00E22DA2">
        <w:rPr>
          <w:rFonts w:cstheme="minorHAnsi"/>
          <w:szCs w:val="24"/>
        </w:rPr>
        <w:t>plnění</w:t>
      </w:r>
      <w:r w:rsidR="00CD506A" w:rsidRPr="00E22DA2">
        <w:rPr>
          <w:rFonts w:cstheme="minorHAnsi"/>
          <w:szCs w:val="24"/>
        </w:rPr>
        <w:t xml:space="preserve"> z této smlouvy, která mají být od</w:t>
      </w:r>
      <w:r w:rsidR="00EE2DE9" w:rsidRPr="00E22DA2">
        <w:rPr>
          <w:rFonts w:cstheme="minorHAnsi"/>
          <w:szCs w:val="24"/>
        </w:rPr>
        <w:t xml:space="preserve"> okamžiku jejího uveřejnění v registru smluv</w:t>
      </w:r>
      <w:r w:rsidR="00CD506A" w:rsidRPr="00E22DA2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88FCDC1" w:rsidR="00CD506A" w:rsidRPr="00E22DA2" w:rsidRDefault="0068730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Objednatel,</w:t>
      </w:r>
      <w:r w:rsidR="00E12EF9" w:rsidRPr="00E22DA2">
        <w:rPr>
          <w:rFonts w:cstheme="minorHAnsi"/>
          <w:szCs w:val="24"/>
        </w:rPr>
        <w:t xml:space="preserve"> kter</w:t>
      </w:r>
      <w:r>
        <w:rPr>
          <w:rFonts w:cstheme="minorHAnsi"/>
          <w:szCs w:val="24"/>
        </w:rPr>
        <w:t>ý</w:t>
      </w:r>
      <w:r w:rsidR="00E12EF9" w:rsidRPr="00E22DA2">
        <w:rPr>
          <w:rFonts w:cstheme="minorHAnsi"/>
          <w:szCs w:val="24"/>
        </w:rPr>
        <w:t xml:space="preserve"> je povinným subjektem pro zveřejňování v registru smluv dle </w:t>
      </w:r>
      <w:r w:rsidR="002C2DB4" w:rsidRPr="00E22DA2">
        <w:rPr>
          <w:rFonts w:cstheme="minorHAnsi"/>
          <w:szCs w:val="24"/>
        </w:rPr>
        <w:t>smlouvy uvedené v čl. I. odst. 1 této smlouvy</w:t>
      </w:r>
      <w:r w:rsidR="00645C69" w:rsidRPr="00E22DA2">
        <w:rPr>
          <w:rFonts w:cstheme="minorHAnsi"/>
          <w:szCs w:val="24"/>
        </w:rPr>
        <w:t>,</w:t>
      </w:r>
      <w:r w:rsidR="00E12EF9" w:rsidRPr="00E22DA2">
        <w:rPr>
          <w:rFonts w:cstheme="minorHAnsi"/>
          <w:szCs w:val="24"/>
        </w:rPr>
        <w:t xml:space="preserve"> </w:t>
      </w:r>
      <w:r w:rsidR="00CD506A" w:rsidRPr="00E22DA2">
        <w:rPr>
          <w:rFonts w:cstheme="minorHAnsi"/>
          <w:szCs w:val="24"/>
        </w:rPr>
        <w:t xml:space="preserve">se tímto zavazuje druhé smluvní straně k neprodlenému zveřejnění </w:t>
      </w:r>
      <w:r w:rsidR="00CD506A" w:rsidRPr="00E22DA2">
        <w:rPr>
          <w:rFonts w:cstheme="minorHAnsi"/>
          <w:szCs w:val="24"/>
        </w:rPr>
        <w:lastRenderedPageBreak/>
        <w:t>této smlouvy a její kompletní přílohy v registru sm</w:t>
      </w:r>
      <w:r w:rsidR="005C50FE" w:rsidRPr="00E22DA2">
        <w:rPr>
          <w:rFonts w:cstheme="minorHAnsi"/>
          <w:szCs w:val="24"/>
        </w:rPr>
        <w:t>luv v souladu s ustanovením § 5 zákona o</w:t>
      </w:r>
      <w:r>
        <w:rPr>
          <w:rFonts w:cstheme="minorHAnsi"/>
          <w:szCs w:val="24"/>
        </w:rPr>
        <w:t> </w:t>
      </w:r>
      <w:r w:rsidR="005C50FE" w:rsidRPr="00E22DA2">
        <w:rPr>
          <w:rFonts w:cstheme="minorHAnsi"/>
          <w:szCs w:val="24"/>
        </w:rPr>
        <w:t>registru smluv</w:t>
      </w:r>
      <w:r w:rsidR="00282F5C" w:rsidRPr="00E22DA2">
        <w:rPr>
          <w:rFonts w:cstheme="minorHAnsi"/>
          <w:szCs w:val="24"/>
        </w:rPr>
        <w:t>.</w:t>
      </w:r>
    </w:p>
    <w:p w14:paraId="0284F47B" w14:textId="77777777" w:rsidR="004E2F64" w:rsidRPr="00E22DA2" w:rsidRDefault="004E2F64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77777777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III.</w:t>
      </w:r>
    </w:p>
    <w:p w14:paraId="40AD376D" w14:textId="18004F12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Závěrečná ustanovení</w:t>
      </w:r>
    </w:p>
    <w:p w14:paraId="7E88E29F" w14:textId="63DAA2C4" w:rsidR="00CA7E9C" w:rsidRPr="009E631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>Tato</w:t>
      </w:r>
      <w:r w:rsidR="001E45AB">
        <w:rPr>
          <w:rFonts w:cstheme="minorHAnsi"/>
          <w:szCs w:val="24"/>
        </w:rPr>
        <w:t xml:space="preserve"> smlouva</w:t>
      </w:r>
      <w:r w:rsidRPr="009E631B">
        <w:rPr>
          <w:rFonts w:cstheme="minorHAnsi"/>
          <w:szCs w:val="24"/>
        </w:rPr>
        <w:t xml:space="preserve"> nabývá účinnosti dnem </w:t>
      </w:r>
      <w:r w:rsidR="005C50FE" w:rsidRPr="009E631B">
        <w:rPr>
          <w:rFonts w:cstheme="minorHAnsi"/>
          <w:szCs w:val="24"/>
        </w:rPr>
        <w:t>uveřejnění v r</w:t>
      </w:r>
      <w:r w:rsidRPr="009E631B">
        <w:rPr>
          <w:rFonts w:cstheme="minorHAnsi"/>
          <w:szCs w:val="24"/>
        </w:rPr>
        <w:t>egistru smluv.</w:t>
      </w:r>
    </w:p>
    <w:p w14:paraId="646ADF0D" w14:textId="35477E69" w:rsidR="00053702" w:rsidRPr="009E631B" w:rsidRDefault="009D321E" w:rsidP="009E631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 xml:space="preserve">Tato </w:t>
      </w:r>
      <w:r w:rsidR="001E45AB">
        <w:rPr>
          <w:rFonts w:cstheme="minorHAnsi"/>
          <w:szCs w:val="24"/>
        </w:rPr>
        <w:t>smlouva</w:t>
      </w:r>
      <w:r w:rsidRPr="009E631B">
        <w:rPr>
          <w:rFonts w:cstheme="minorHAnsi"/>
          <w:szCs w:val="24"/>
        </w:rPr>
        <w:t xml:space="preserve"> je </w:t>
      </w:r>
      <w:r w:rsidR="001E45AB" w:rsidRPr="006D0E8B">
        <w:rPr>
          <w:bCs/>
        </w:rPr>
        <w:t xml:space="preserve">vyhotovena ve dvou stejnopisech s platností originálu, z nichž každá ze </w:t>
      </w:r>
      <w:r w:rsidR="001E45AB">
        <w:rPr>
          <w:bCs/>
        </w:rPr>
        <w:t>s</w:t>
      </w:r>
      <w:r w:rsidR="001E45AB" w:rsidRPr="006D0E8B">
        <w:rPr>
          <w:bCs/>
        </w:rPr>
        <w:t>mluvních stran obdrží po jednom.</w:t>
      </w:r>
      <w:r w:rsidR="001E45AB">
        <w:rPr>
          <w:bCs/>
        </w:rPr>
        <w:t xml:space="preserve"> </w:t>
      </w:r>
      <w:r w:rsidR="001E45AB" w:rsidRPr="00C03C69">
        <w:rPr>
          <w:bCs/>
        </w:rPr>
        <w:t xml:space="preserve">Pokud bude </w:t>
      </w:r>
      <w:r w:rsidR="001E45AB">
        <w:rPr>
          <w:bCs/>
        </w:rPr>
        <w:t>smlouva</w:t>
      </w:r>
      <w:r w:rsidR="001E45AB" w:rsidRPr="00C03C69">
        <w:rPr>
          <w:bCs/>
        </w:rPr>
        <w:t xml:space="preserve"> vyhotovena v elektronické podobě, a to se zaručenými elektronickými podpisy zástupců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založenými na kvalifikovaném certifikátu, obdrží každá ze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originál </w:t>
      </w:r>
      <w:r w:rsidR="001E45AB">
        <w:rPr>
          <w:bCs/>
        </w:rPr>
        <w:t>smlouvy</w:t>
      </w:r>
      <w:r w:rsidR="001E45AB" w:rsidRPr="00C03C69">
        <w:rPr>
          <w:bCs/>
        </w:rPr>
        <w:t xml:space="preserve"> v elektronické podobě</w:t>
      </w:r>
      <w:r w:rsidR="009E631B" w:rsidRPr="009E631B">
        <w:rPr>
          <w:rFonts w:cstheme="minorHAnsi"/>
          <w:szCs w:val="24"/>
        </w:rPr>
        <w:t>.</w:t>
      </w:r>
    </w:p>
    <w:p w14:paraId="2E6CA1E8" w14:textId="490C95A6" w:rsidR="00621CD8" w:rsidRPr="00F936F8" w:rsidRDefault="00621CD8" w:rsidP="00004F68">
      <w:pPr>
        <w:spacing w:after="120"/>
        <w:jc w:val="both"/>
        <w:rPr>
          <w:rFonts w:cstheme="minorHAnsi"/>
          <w:b/>
          <w:bCs/>
          <w:szCs w:val="24"/>
        </w:rPr>
      </w:pPr>
    </w:p>
    <w:p w14:paraId="7E543050" w14:textId="7B6BC8E9" w:rsidR="001648D1" w:rsidRDefault="00846088" w:rsidP="004C0805">
      <w:pPr>
        <w:spacing w:after="120"/>
        <w:jc w:val="both"/>
        <w:rPr>
          <w:rFonts w:cstheme="minorHAnsi"/>
          <w:szCs w:val="24"/>
        </w:rPr>
      </w:pPr>
      <w:r w:rsidRPr="001648D1">
        <w:rPr>
          <w:rFonts w:cstheme="minorHAnsi"/>
          <w:szCs w:val="24"/>
        </w:rPr>
        <w:t>Př</w:t>
      </w:r>
      <w:r w:rsidR="009931FC" w:rsidRPr="001648D1">
        <w:rPr>
          <w:rFonts w:cstheme="minorHAnsi"/>
          <w:szCs w:val="24"/>
        </w:rPr>
        <w:t xml:space="preserve">íloha </w:t>
      </w:r>
      <w:r w:rsidR="00621CD8" w:rsidRPr="001648D1">
        <w:rPr>
          <w:rFonts w:cstheme="minorHAnsi"/>
          <w:szCs w:val="24"/>
        </w:rPr>
        <w:t>č. 1</w:t>
      </w:r>
      <w:r w:rsidR="009931FC" w:rsidRPr="001648D1">
        <w:rPr>
          <w:rFonts w:cstheme="minorHAnsi"/>
          <w:szCs w:val="24"/>
        </w:rPr>
        <w:t>:</w:t>
      </w:r>
      <w:r w:rsidR="00D3022B">
        <w:rPr>
          <w:rFonts w:cstheme="minorHAnsi"/>
          <w:szCs w:val="24"/>
        </w:rPr>
        <w:tab/>
      </w:r>
      <w:r w:rsidR="00997DAB">
        <w:rPr>
          <w:rFonts w:cstheme="minorHAnsi"/>
          <w:szCs w:val="24"/>
        </w:rPr>
        <w:t xml:space="preserve">Dohoda o vypořádání bezdůvodného obohacení </w:t>
      </w:r>
    </w:p>
    <w:p w14:paraId="51EE1E51" w14:textId="71078EB9" w:rsidR="00D3022B" w:rsidRDefault="00D3022B" w:rsidP="004C0805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2:</w:t>
      </w:r>
      <w:r>
        <w:rPr>
          <w:rFonts w:cstheme="minorHAnsi"/>
          <w:szCs w:val="24"/>
        </w:rPr>
        <w:tab/>
      </w:r>
      <w:r w:rsidR="00997DAB">
        <w:rPr>
          <w:rFonts w:cstheme="minorHAnsi"/>
          <w:szCs w:val="24"/>
        </w:rPr>
        <w:t>Smlouva č. MRK/SOD 160/2019</w:t>
      </w:r>
    </w:p>
    <w:p w14:paraId="6AFFB177" w14:textId="5BC2346A" w:rsidR="00D3022B" w:rsidRDefault="00D3022B" w:rsidP="004C0805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3:</w:t>
      </w:r>
      <w:r>
        <w:rPr>
          <w:rFonts w:cstheme="minorHAnsi"/>
          <w:szCs w:val="24"/>
        </w:rPr>
        <w:tab/>
      </w:r>
      <w:r w:rsidR="00997DAB">
        <w:rPr>
          <w:rFonts w:cstheme="minorHAnsi"/>
          <w:szCs w:val="24"/>
        </w:rPr>
        <w:t>Dodatek č. 1 smlouvy č. MRK/SOD 160/2019</w:t>
      </w:r>
    </w:p>
    <w:p w14:paraId="4461A272" w14:textId="106ACDD7" w:rsidR="002B3D41" w:rsidRPr="009931FC" w:rsidRDefault="002B3D41" w:rsidP="004C0805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4:</w:t>
      </w:r>
      <w:r>
        <w:rPr>
          <w:rFonts w:cstheme="minorHAnsi"/>
          <w:szCs w:val="24"/>
        </w:rPr>
        <w:tab/>
      </w:r>
      <w:r w:rsidRPr="002B3D41">
        <w:rPr>
          <w:rFonts w:cstheme="minorHAnsi"/>
          <w:szCs w:val="24"/>
        </w:rPr>
        <w:t>D</w:t>
      </w:r>
      <w:r w:rsidRPr="002B3D41">
        <w:rPr>
          <w:rFonts w:cstheme="minorHAnsi"/>
          <w:szCs w:val="24"/>
        </w:rPr>
        <w:t>ohoda o vypořádání bezdůvodného obohacení</w:t>
      </w:r>
    </w:p>
    <w:p w14:paraId="7C6F8138" w14:textId="5369BFAF" w:rsidR="00CD506A" w:rsidRPr="00F936F8" w:rsidRDefault="00CD506A" w:rsidP="00004F68">
      <w:pPr>
        <w:spacing w:after="120"/>
        <w:jc w:val="both"/>
        <w:rPr>
          <w:rFonts w:cstheme="minorHAnsi"/>
          <w:szCs w:val="24"/>
        </w:rPr>
      </w:pPr>
    </w:p>
    <w:p w14:paraId="6CCDD71F" w14:textId="77777777" w:rsidR="00F224D2" w:rsidRPr="00E22DA2" w:rsidRDefault="00F224D2" w:rsidP="00004F68">
      <w:pPr>
        <w:spacing w:after="12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C318E" w14:paraId="33939C39" w14:textId="77777777" w:rsidTr="00EC318E">
        <w:tc>
          <w:tcPr>
            <w:tcW w:w="4606" w:type="dxa"/>
          </w:tcPr>
          <w:p w14:paraId="6E8CFCC6" w14:textId="6715A3B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Brně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</w:t>
            </w:r>
            <w:proofErr w:type="gramStart"/>
            <w:r w:rsidR="00175612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606" w:type="dxa"/>
          </w:tcPr>
          <w:p w14:paraId="31CA28FF" w14:textId="1D7B8975" w:rsidR="00EC318E" w:rsidRPr="00BD1C20" w:rsidRDefault="00EC318E" w:rsidP="00EC318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A75D3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B</w:t>
            </w:r>
            <w:r w:rsidR="00BD1C20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rně</w:t>
            </w: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</w:t>
            </w:r>
            <w:proofErr w:type="gramStart"/>
            <w:r w:rsidR="00175612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="001756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C318E" w14:paraId="30A4301F" w14:textId="77777777" w:rsidTr="00EC318E">
        <w:trPr>
          <w:trHeight w:val="1184"/>
        </w:trPr>
        <w:tc>
          <w:tcPr>
            <w:tcW w:w="4606" w:type="dxa"/>
          </w:tcPr>
          <w:p w14:paraId="096E2A0F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02437" w14:textId="361F3666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6A4F2" w14:textId="07C00C72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A2004" w14:textId="329B38E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2F513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D0B87" w14:textId="302E6A2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</w:tcPr>
          <w:p w14:paraId="378A369C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D656" w14:textId="28E096BF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3E3BE" w14:textId="6F44DF5D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9EFD7" w14:textId="09B2EB1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19EFC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00531" w14:textId="520AF53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EC318E" w14:paraId="1A8F93E3" w14:textId="77777777" w:rsidTr="00EC318E">
        <w:trPr>
          <w:trHeight w:val="266"/>
        </w:trPr>
        <w:tc>
          <w:tcPr>
            <w:tcW w:w="4606" w:type="dxa"/>
          </w:tcPr>
          <w:p w14:paraId="25D6F0C0" w14:textId="1A7B988D" w:rsidR="00EC318E" w:rsidRDefault="00DE2964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4606" w:type="dxa"/>
          </w:tcPr>
          <w:p w14:paraId="41DEC746" w14:textId="1E7D1F57" w:rsidR="00B22FDD" w:rsidRPr="00055C4E" w:rsidRDefault="00DE2964" w:rsidP="00EC318E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</w:rPr>
              <w:t>XXX</w:t>
            </w:r>
          </w:p>
        </w:tc>
      </w:tr>
      <w:tr w:rsidR="00F95E93" w14:paraId="13642805" w14:textId="77777777" w:rsidTr="00EC318E">
        <w:tc>
          <w:tcPr>
            <w:tcW w:w="4606" w:type="dxa"/>
          </w:tcPr>
          <w:p w14:paraId="3BEFC179" w14:textId="2407ED23" w:rsidR="00F95E93" w:rsidRDefault="00143BE7" w:rsidP="00F95E9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F95E93" w:rsidRPr="00EC318E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</w:p>
          <w:p w14:paraId="11291B92" w14:textId="20E32499" w:rsidR="00F95E93" w:rsidRDefault="00F95E93" w:rsidP="00F95E9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1137B0A" w14:textId="0C276021" w:rsidR="00F95E93" w:rsidRDefault="00F95E93" w:rsidP="00F95E9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</w:p>
        </w:tc>
      </w:tr>
      <w:tr w:rsidR="00EC318E" w14:paraId="71FAD353" w14:textId="77777777" w:rsidTr="00EC318E">
        <w:tc>
          <w:tcPr>
            <w:tcW w:w="4606" w:type="dxa"/>
          </w:tcPr>
          <w:p w14:paraId="04600530" w14:textId="3574E119" w:rsidR="00EC318E" w:rsidRP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2B3ACD8" w14:textId="7185CF76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CE16D" w14:textId="516A00A6" w:rsidR="00004F68" w:rsidRPr="00E22DA2" w:rsidRDefault="00004F68" w:rsidP="00F224D2">
      <w:pPr>
        <w:keepNext/>
        <w:spacing w:before="120" w:after="0"/>
        <w:rPr>
          <w:rFonts w:cstheme="minorHAnsi"/>
          <w:szCs w:val="24"/>
        </w:rPr>
      </w:pPr>
    </w:p>
    <w:sectPr w:rsidR="00004F68" w:rsidRPr="00E22DA2" w:rsidSect="00E22DA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7A74" w14:textId="77777777" w:rsidR="006220EB" w:rsidRDefault="006220EB" w:rsidP="000425BE">
      <w:pPr>
        <w:spacing w:after="0" w:line="240" w:lineRule="auto"/>
      </w:pPr>
      <w:r>
        <w:separator/>
      </w:r>
    </w:p>
  </w:endnote>
  <w:endnote w:type="continuationSeparator" w:id="0">
    <w:p w14:paraId="6B9E3F22" w14:textId="77777777" w:rsidR="006220EB" w:rsidRDefault="006220EB" w:rsidP="000425BE">
      <w:pPr>
        <w:spacing w:after="0" w:line="240" w:lineRule="auto"/>
      </w:pPr>
      <w:r>
        <w:continuationSeparator/>
      </w:r>
    </w:p>
  </w:endnote>
  <w:endnote w:type="continuationNotice" w:id="1">
    <w:p w14:paraId="7124B514" w14:textId="77777777" w:rsidR="006220EB" w:rsidRDefault="00622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E30" w14:textId="39C2E8C2" w:rsidR="00580A2C" w:rsidRPr="00580A2C" w:rsidRDefault="001E45AB" w:rsidP="00580A2C">
    <w:pPr>
      <w:tabs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Smlouva</w:t>
    </w:r>
    <w:r w:rsidR="00580A2C">
      <w:rPr>
        <w:rFonts w:ascii="Calibri" w:eastAsia="Calibri" w:hAnsi="Calibri" w:cs="Times New Roman"/>
      </w:rPr>
      <w:t xml:space="preserve"> o vypořádání závazků</w:t>
    </w:r>
    <w:r w:rsidR="00580A2C" w:rsidRPr="00EC318E">
      <w:rPr>
        <w:rFonts w:ascii="Calibri" w:eastAsia="Calibri" w:hAnsi="Calibri" w:cs="Times New Roman"/>
      </w:rPr>
      <w:tab/>
      <w:t xml:space="preserve">Stránka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PAGE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  <w:r w:rsidR="00580A2C" w:rsidRPr="00EC318E">
      <w:rPr>
        <w:rFonts w:ascii="Calibri" w:eastAsia="Calibri" w:hAnsi="Calibri" w:cs="Times New Roman"/>
      </w:rPr>
      <w:t xml:space="preserve"> z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NUMPAGES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A11F" w14:textId="77777777" w:rsidR="006220EB" w:rsidRDefault="006220EB" w:rsidP="000425BE">
      <w:pPr>
        <w:spacing w:after="0" w:line="240" w:lineRule="auto"/>
      </w:pPr>
      <w:r>
        <w:separator/>
      </w:r>
    </w:p>
  </w:footnote>
  <w:footnote w:type="continuationSeparator" w:id="0">
    <w:p w14:paraId="59597D00" w14:textId="77777777" w:rsidR="006220EB" w:rsidRDefault="006220EB" w:rsidP="000425BE">
      <w:pPr>
        <w:spacing w:after="0" w:line="240" w:lineRule="auto"/>
      </w:pPr>
      <w:r>
        <w:continuationSeparator/>
      </w:r>
    </w:p>
  </w:footnote>
  <w:footnote w:type="continuationNotice" w:id="1">
    <w:p w14:paraId="52B8EA68" w14:textId="77777777" w:rsidR="006220EB" w:rsidRDefault="00622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862" w14:textId="7D417DE1" w:rsidR="00E22DA2" w:rsidRDefault="00E22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872BA8" wp14:editId="60A29CE1">
          <wp:simplePos x="0" y="0"/>
          <wp:positionH relativeFrom="margin">
            <wp:posOffset>135890</wp:posOffset>
          </wp:positionH>
          <wp:positionV relativeFrom="page">
            <wp:posOffset>694690</wp:posOffset>
          </wp:positionV>
          <wp:extent cx="1285875" cy="827405"/>
          <wp:effectExtent l="0" t="0" r="9525" b="0"/>
          <wp:wrapSquare wrapText="bothSides"/>
          <wp:docPr id="2" name="Obrázek 2" descr="Obsah obrázku symbol,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text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938F2"/>
    <w:multiLevelType w:val="hybridMultilevel"/>
    <w:tmpl w:val="E216141E"/>
    <w:lvl w:ilvl="0" w:tplc="2E806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DA300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63B5F"/>
    <w:multiLevelType w:val="hybridMultilevel"/>
    <w:tmpl w:val="BDFAB79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621435"/>
    <w:multiLevelType w:val="hybridMultilevel"/>
    <w:tmpl w:val="B5A4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2653"/>
    <w:multiLevelType w:val="hybridMultilevel"/>
    <w:tmpl w:val="B2D8A26E"/>
    <w:lvl w:ilvl="0" w:tplc="7494D352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1050"/>
    <w:multiLevelType w:val="hybridMultilevel"/>
    <w:tmpl w:val="38F0BBF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6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6"/>
  </w:num>
  <w:num w:numId="16">
    <w:abstractNumId w:val="1"/>
  </w:num>
  <w:num w:numId="17">
    <w:abstractNumId w:val="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4F68"/>
    <w:rsid w:val="000225E5"/>
    <w:rsid w:val="00030825"/>
    <w:rsid w:val="000425BE"/>
    <w:rsid w:val="00053702"/>
    <w:rsid w:val="00053C1C"/>
    <w:rsid w:val="00055C4E"/>
    <w:rsid w:val="00062F85"/>
    <w:rsid w:val="000701B7"/>
    <w:rsid w:val="000833DD"/>
    <w:rsid w:val="000A173E"/>
    <w:rsid w:val="000A75D3"/>
    <w:rsid w:val="000B3D3A"/>
    <w:rsid w:val="000B44D4"/>
    <w:rsid w:val="000D7CEB"/>
    <w:rsid w:val="00121B0B"/>
    <w:rsid w:val="00131AF0"/>
    <w:rsid w:val="001419D1"/>
    <w:rsid w:val="00143BE7"/>
    <w:rsid w:val="00153DCB"/>
    <w:rsid w:val="001648D1"/>
    <w:rsid w:val="00175612"/>
    <w:rsid w:val="00197AA5"/>
    <w:rsid w:val="001C1B60"/>
    <w:rsid w:val="001C7929"/>
    <w:rsid w:val="001C7F02"/>
    <w:rsid w:val="001D7783"/>
    <w:rsid w:val="001E45AB"/>
    <w:rsid w:val="00203E04"/>
    <w:rsid w:val="00206B23"/>
    <w:rsid w:val="00207AA0"/>
    <w:rsid w:val="00254AC8"/>
    <w:rsid w:val="00260F85"/>
    <w:rsid w:val="00280A33"/>
    <w:rsid w:val="00281113"/>
    <w:rsid w:val="00282F5C"/>
    <w:rsid w:val="002B3D41"/>
    <w:rsid w:val="002C2DB4"/>
    <w:rsid w:val="002E4969"/>
    <w:rsid w:val="002E556E"/>
    <w:rsid w:val="002F2E9B"/>
    <w:rsid w:val="002F391F"/>
    <w:rsid w:val="00300728"/>
    <w:rsid w:val="003132BF"/>
    <w:rsid w:val="00316F71"/>
    <w:rsid w:val="00320B9B"/>
    <w:rsid w:val="00340814"/>
    <w:rsid w:val="00356FA4"/>
    <w:rsid w:val="00385E4E"/>
    <w:rsid w:val="00386B00"/>
    <w:rsid w:val="003931FB"/>
    <w:rsid w:val="003D7151"/>
    <w:rsid w:val="003E4322"/>
    <w:rsid w:val="003F380B"/>
    <w:rsid w:val="0042172D"/>
    <w:rsid w:val="00454AA8"/>
    <w:rsid w:val="004745A0"/>
    <w:rsid w:val="00481DE3"/>
    <w:rsid w:val="0048380F"/>
    <w:rsid w:val="004951D8"/>
    <w:rsid w:val="004A5162"/>
    <w:rsid w:val="004C0805"/>
    <w:rsid w:val="004D7D90"/>
    <w:rsid w:val="004E2F64"/>
    <w:rsid w:val="00507857"/>
    <w:rsid w:val="00554BCC"/>
    <w:rsid w:val="00575931"/>
    <w:rsid w:val="00580A2C"/>
    <w:rsid w:val="005826C5"/>
    <w:rsid w:val="005C43B7"/>
    <w:rsid w:val="005C50FE"/>
    <w:rsid w:val="005C7B8F"/>
    <w:rsid w:val="0060005C"/>
    <w:rsid w:val="0060372C"/>
    <w:rsid w:val="00621CD8"/>
    <w:rsid w:val="006220EB"/>
    <w:rsid w:val="0063508C"/>
    <w:rsid w:val="00643021"/>
    <w:rsid w:val="00645C69"/>
    <w:rsid w:val="00657C9A"/>
    <w:rsid w:val="00687309"/>
    <w:rsid w:val="006A0D50"/>
    <w:rsid w:val="006C4061"/>
    <w:rsid w:val="006C6586"/>
    <w:rsid w:val="006E04CD"/>
    <w:rsid w:val="00713847"/>
    <w:rsid w:val="00730371"/>
    <w:rsid w:val="0073296F"/>
    <w:rsid w:val="00751C06"/>
    <w:rsid w:val="00764D6E"/>
    <w:rsid w:val="00790147"/>
    <w:rsid w:val="00795CBA"/>
    <w:rsid w:val="007C1BF2"/>
    <w:rsid w:val="007D0B83"/>
    <w:rsid w:val="008077E9"/>
    <w:rsid w:val="00814415"/>
    <w:rsid w:val="00820335"/>
    <w:rsid w:val="00831D69"/>
    <w:rsid w:val="00842104"/>
    <w:rsid w:val="00846088"/>
    <w:rsid w:val="00891D56"/>
    <w:rsid w:val="008B79A1"/>
    <w:rsid w:val="008C7116"/>
    <w:rsid w:val="00936B8E"/>
    <w:rsid w:val="00957958"/>
    <w:rsid w:val="00966923"/>
    <w:rsid w:val="00992F81"/>
    <w:rsid w:val="009931FC"/>
    <w:rsid w:val="00997DAB"/>
    <w:rsid w:val="009D321E"/>
    <w:rsid w:val="009E631B"/>
    <w:rsid w:val="009F5BF3"/>
    <w:rsid w:val="00A02EE0"/>
    <w:rsid w:val="00AD3104"/>
    <w:rsid w:val="00AE40C7"/>
    <w:rsid w:val="00AE5E59"/>
    <w:rsid w:val="00B04443"/>
    <w:rsid w:val="00B22FDD"/>
    <w:rsid w:val="00B34EE7"/>
    <w:rsid w:val="00B44D23"/>
    <w:rsid w:val="00B50F8A"/>
    <w:rsid w:val="00B54E63"/>
    <w:rsid w:val="00B727B6"/>
    <w:rsid w:val="00B976CA"/>
    <w:rsid w:val="00BA532A"/>
    <w:rsid w:val="00BD1C20"/>
    <w:rsid w:val="00BF1673"/>
    <w:rsid w:val="00C16A2F"/>
    <w:rsid w:val="00C31C11"/>
    <w:rsid w:val="00C40933"/>
    <w:rsid w:val="00C43459"/>
    <w:rsid w:val="00C8321E"/>
    <w:rsid w:val="00CA4159"/>
    <w:rsid w:val="00CA7E9C"/>
    <w:rsid w:val="00CB3089"/>
    <w:rsid w:val="00CB608D"/>
    <w:rsid w:val="00CB6EA3"/>
    <w:rsid w:val="00CD506A"/>
    <w:rsid w:val="00CE1640"/>
    <w:rsid w:val="00CF3354"/>
    <w:rsid w:val="00CF5BE9"/>
    <w:rsid w:val="00D025F9"/>
    <w:rsid w:val="00D075AA"/>
    <w:rsid w:val="00D22042"/>
    <w:rsid w:val="00D3022B"/>
    <w:rsid w:val="00D52FA1"/>
    <w:rsid w:val="00D60D6E"/>
    <w:rsid w:val="00D613F7"/>
    <w:rsid w:val="00D7528A"/>
    <w:rsid w:val="00DB2E14"/>
    <w:rsid w:val="00DE2964"/>
    <w:rsid w:val="00E12EF9"/>
    <w:rsid w:val="00E22DA2"/>
    <w:rsid w:val="00E433FE"/>
    <w:rsid w:val="00E62BCD"/>
    <w:rsid w:val="00E962DB"/>
    <w:rsid w:val="00E968E9"/>
    <w:rsid w:val="00EC11BC"/>
    <w:rsid w:val="00EC318E"/>
    <w:rsid w:val="00EE2DE9"/>
    <w:rsid w:val="00F224D2"/>
    <w:rsid w:val="00F604BC"/>
    <w:rsid w:val="00F670FC"/>
    <w:rsid w:val="00F733FF"/>
    <w:rsid w:val="00F739BC"/>
    <w:rsid w:val="00F936F8"/>
    <w:rsid w:val="00F95B7A"/>
    <w:rsid w:val="00F95E93"/>
    <w:rsid w:val="00FB4A75"/>
    <w:rsid w:val="00FC08FE"/>
    <w:rsid w:val="00FC7313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E297B4"/>
  <w15:docId w15:val="{89050FCB-4E2E-40CF-8328-668AA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22DA2"/>
    <w:rPr>
      <w:color w:val="808080"/>
    </w:rPr>
  </w:style>
  <w:style w:type="table" w:styleId="Mkatabulky">
    <w:name w:val="Table Grid"/>
    <w:basedOn w:val="Normlntabulka"/>
    <w:uiPriority w:val="59"/>
    <w:rsid w:val="00EC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EC11BC"/>
    <w:pPr>
      <w:keepLines w:val="0"/>
      <w:numPr>
        <w:numId w:val="15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EC11BC"/>
    <w:pPr>
      <w:keepNext w:val="0"/>
      <w:numPr>
        <w:ilvl w:val="1"/>
      </w:numPr>
      <w:spacing w:before="120"/>
      <w:ind w:left="709" w:hanging="709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EC11BC"/>
    <w:rPr>
      <w:rFonts w:ascii="Calibri" w:eastAsia="Times New Roman" w:hAnsi="Calibri" w:cs="Arial"/>
      <w:bCs/>
      <w:sz w:val="24"/>
      <w:szCs w:val="26"/>
      <w:lang w:eastAsia="cs-CZ"/>
    </w:rPr>
  </w:style>
  <w:style w:type="paragraph" w:customStyle="1" w:styleId="SML111">
    <w:name w:val="!SML 1.1.1."/>
    <w:basedOn w:val="SML11"/>
    <w:qFormat/>
    <w:rsid w:val="00EC11BC"/>
    <w:pPr>
      <w:numPr>
        <w:ilvl w:val="2"/>
      </w:numPr>
      <w:tabs>
        <w:tab w:val="num" w:pos="2160"/>
      </w:tabs>
      <w:ind w:left="1701" w:hanging="981"/>
    </w:pPr>
  </w:style>
  <w:style w:type="paragraph" w:customStyle="1" w:styleId="SMLi">
    <w:name w:val="!SML i."/>
    <w:basedOn w:val="SML111"/>
    <w:qFormat/>
    <w:rsid w:val="00EC11BC"/>
    <w:pPr>
      <w:numPr>
        <w:ilvl w:val="3"/>
      </w:numPr>
      <w:tabs>
        <w:tab w:val="num" w:pos="2880"/>
      </w:tabs>
      <w:ind w:left="2268" w:hanging="567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C11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6F26DDDB94933853CBFF3E929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AD11-6208-4E81-9E2D-6E1626C26911}"/>
      </w:docPartPr>
      <w:docPartBody>
        <w:p w:rsidR="00203006" w:rsidRDefault="00771A99" w:rsidP="00771A99">
          <w:pPr>
            <w:pStyle w:val="E426F26DDDB94933853CBFF3E929891D1"/>
          </w:pPr>
          <w:r w:rsidRPr="00CD592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99"/>
    <w:rsid w:val="001C54B0"/>
    <w:rsid w:val="00203006"/>
    <w:rsid w:val="002D5BCC"/>
    <w:rsid w:val="0043466C"/>
    <w:rsid w:val="00523EE0"/>
    <w:rsid w:val="00771A99"/>
    <w:rsid w:val="00925C21"/>
    <w:rsid w:val="00A53354"/>
    <w:rsid w:val="00F0241A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1A99"/>
    <w:rPr>
      <w:color w:val="808080"/>
    </w:rPr>
  </w:style>
  <w:style w:type="paragraph" w:customStyle="1" w:styleId="E426F26DDDB94933853CBFF3E929891D1">
    <w:name w:val="E426F26DDDB94933853CBFF3E929891D1"/>
    <w:rsid w:val="00771A9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0E0-B35E-4A4D-BE11-FCFB00A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Asistentka</cp:lastModifiedBy>
  <cp:revision>4</cp:revision>
  <cp:lastPrinted>2018-08-28T11:08:00Z</cp:lastPrinted>
  <dcterms:created xsi:type="dcterms:W3CDTF">2025-09-08T11:52:00Z</dcterms:created>
  <dcterms:modified xsi:type="dcterms:W3CDTF">2025-09-16T06:40:00Z</dcterms:modified>
</cp:coreProperties>
</file>