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3B0" w:rsidRDefault="009F13B0" w:rsidP="009F13B0">
      <w:pPr>
        <w:spacing w:before="169"/>
        <w:ind w:left="366"/>
        <w:rPr>
          <w:spacing w:val="-22"/>
          <w:sz w:val="32"/>
        </w:rPr>
      </w:pPr>
      <w:r>
        <w:rPr>
          <w:noProof/>
          <w:position w:val="3"/>
        </w:rPr>
        <w:drawing>
          <wp:inline distT="0" distB="0" distL="0" distR="0">
            <wp:extent cx="494506" cy="488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06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spacing w:val="-13"/>
          <w:sz w:val="32"/>
        </w:rPr>
        <w:t>TP</w:t>
      </w:r>
      <w:r>
        <w:rPr>
          <w:spacing w:val="-49"/>
          <w:sz w:val="32"/>
        </w:rPr>
        <w:t xml:space="preserve"> </w:t>
      </w:r>
      <w:r>
        <w:rPr>
          <w:sz w:val="32"/>
        </w:rPr>
        <w:t>–</w:t>
      </w:r>
      <w:r>
        <w:rPr>
          <w:spacing w:val="-51"/>
          <w:sz w:val="32"/>
        </w:rPr>
        <w:t xml:space="preserve"> </w:t>
      </w:r>
      <w:r>
        <w:rPr>
          <w:spacing w:val="-19"/>
          <w:sz w:val="32"/>
        </w:rPr>
        <w:t>Ing.</w:t>
      </w:r>
      <w:r>
        <w:rPr>
          <w:spacing w:val="-52"/>
          <w:sz w:val="32"/>
        </w:rPr>
        <w:t xml:space="preserve"> </w:t>
      </w:r>
      <w:r>
        <w:rPr>
          <w:spacing w:val="-16"/>
          <w:sz w:val="32"/>
        </w:rPr>
        <w:t>Jan</w:t>
      </w:r>
      <w:r>
        <w:rPr>
          <w:spacing w:val="-51"/>
          <w:sz w:val="32"/>
        </w:rPr>
        <w:t xml:space="preserve"> </w:t>
      </w:r>
      <w:proofErr w:type="spellStart"/>
      <w:r>
        <w:rPr>
          <w:spacing w:val="-22"/>
          <w:sz w:val="32"/>
        </w:rPr>
        <w:t>Červenák</w:t>
      </w:r>
      <w:proofErr w:type="spellEnd"/>
      <w:r>
        <w:rPr>
          <w:spacing w:val="-22"/>
          <w:sz w:val="32"/>
        </w:rPr>
        <w:t xml:space="preserve"> </w:t>
      </w:r>
    </w:p>
    <w:p w:rsidR="004A58FB" w:rsidRDefault="009F13B0" w:rsidP="009F13B0">
      <w:pPr>
        <w:spacing w:before="169"/>
        <w:ind w:left="366"/>
        <w:rPr>
          <w:sz w:val="14"/>
        </w:rPr>
      </w:pPr>
      <w:bookmarkStart w:id="0" w:name="_GoBack"/>
      <w:bookmarkEnd w:id="0"/>
      <w:r>
        <w:rPr>
          <w:sz w:val="14"/>
        </w:rPr>
        <w:t>IČO 12268542</w:t>
      </w:r>
    </w:p>
    <w:p w:rsidR="004A58FB" w:rsidRDefault="009F13B0">
      <w:pPr>
        <w:ind w:left="366"/>
        <w:rPr>
          <w:sz w:val="14"/>
        </w:rPr>
      </w:pPr>
      <w:r>
        <w:rPr>
          <w:sz w:val="14"/>
        </w:rPr>
        <w:t xml:space="preserve">DIČ </w:t>
      </w:r>
      <w:proofErr w:type="spellStart"/>
      <w:r>
        <w:rPr>
          <w:sz w:val="14"/>
        </w:rPr>
        <w:t>xxx</w:t>
      </w:r>
      <w:proofErr w:type="spellEnd"/>
    </w:p>
    <w:p w:rsidR="004A58FB" w:rsidRDefault="004A58FB">
      <w:pPr>
        <w:pStyle w:val="Zkladntext"/>
        <w:spacing w:before="11"/>
        <w:rPr>
          <w:sz w:val="13"/>
        </w:rPr>
      </w:pPr>
    </w:p>
    <w:p w:rsidR="004A58FB" w:rsidRDefault="009F13B0">
      <w:pPr>
        <w:ind w:left="366"/>
        <w:rPr>
          <w:sz w:val="14"/>
        </w:rPr>
      </w:pPr>
      <w:r>
        <w:rPr>
          <w:sz w:val="14"/>
        </w:rPr>
        <w:t>V chaloupkách 29,198 00 Praha 9</w:t>
      </w:r>
    </w:p>
    <w:p w:rsidR="004A58FB" w:rsidRDefault="004A58FB">
      <w:pPr>
        <w:pStyle w:val="Zkladntext"/>
        <w:spacing w:before="11"/>
        <w:rPr>
          <w:sz w:val="13"/>
        </w:rPr>
      </w:pPr>
    </w:p>
    <w:p w:rsidR="004A58FB" w:rsidRDefault="004A58FB">
      <w:pPr>
        <w:pStyle w:val="Zkladntext"/>
        <w:rPr>
          <w:sz w:val="20"/>
        </w:rPr>
      </w:pPr>
    </w:p>
    <w:p w:rsidR="004A58FB" w:rsidRDefault="004A58FB">
      <w:pPr>
        <w:pStyle w:val="Zkladntext"/>
        <w:rPr>
          <w:sz w:val="20"/>
        </w:rPr>
      </w:pPr>
    </w:p>
    <w:p w:rsidR="004A58FB" w:rsidRDefault="004A58FB">
      <w:pPr>
        <w:pStyle w:val="Zkladntext"/>
        <w:rPr>
          <w:sz w:val="20"/>
        </w:rPr>
      </w:pPr>
    </w:p>
    <w:p w:rsidR="004A58FB" w:rsidRDefault="004A58FB">
      <w:pPr>
        <w:pStyle w:val="Zkladntext"/>
        <w:spacing w:before="2"/>
        <w:rPr>
          <w:sz w:val="24"/>
        </w:rPr>
      </w:pPr>
    </w:p>
    <w:p w:rsidR="004A58FB" w:rsidRDefault="009F13B0">
      <w:pPr>
        <w:pStyle w:val="Odstavecseseznamem"/>
        <w:numPr>
          <w:ilvl w:val="0"/>
          <w:numId w:val="1"/>
        </w:numPr>
        <w:tabs>
          <w:tab w:val="left" w:pos="689"/>
        </w:tabs>
        <w:spacing w:before="94"/>
      </w:pPr>
      <w:r>
        <w:rPr>
          <w:spacing w:val="-5"/>
        </w:rPr>
        <w:t>června</w:t>
      </w:r>
      <w:r>
        <w:rPr>
          <w:spacing w:val="-9"/>
        </w:rPr>
        <w:t xml:space="preserve"> </w:t>
      </w:r>
      <w:r>
        <w:rPr>
          <w:spacing w:val="-5"/>
        </w:rPr>
        <w:t>2025</w:t>
      </w:r>
    </w:p>
    <w:p w:rsidR="004A58FB" w:rsidRDefault="004A58FB">
      <w:pPr>
        <w:pStyle w:val="Zkladntext"/>
        <w:spacing w:before="1"/>
        <w:rPr>
          <w:sz w:val="19"/>
        </w:rPr>
      </w:pPr>
    </w:p>
    <w:p w:rsidR="004A58FB" w:rsidRDefault="009F13B0">
      <w:pPr>
        <w:pStyle w:val="Zkladntext"/>
        <w:spacing w:line="252" w:lineRule="exact"/>
        <w:ind w:left="340"/>
      </w:pPr>
      <w:r>
        <w:t>Věc: Cenová nabídka – dodatek č.2c návrhu alternativních úprav zajištění parametrů</w:t>
      </w:r>
    </w:p>
    <w:p w:rsidR="004A58FB" w:rsidRDefault="009F13B0">
      <w:pPr>
        <w:pStyle w:val="Zkladntext"/>
        <w:spacing w:line="252" w:lineRule="exact"/>
        <w:ind w:left="340"/>
      </w:pPr>
      <w:r>
        <w:t>mikroklimatu v kapli a arkýři Horního hradu Bečov.</w:t>
      </w:r>
    </w:p>
    <w:p w:rsidR="004A58FB" w:rsidRDefault="004A58FB">
      <w:pPr>
        <w:pStyle w:val="Zkladntext"/>
        <w:rPr>
          <w:sz w:val="24"/>
        </w:rPr>
      </w:pPr>
    </w:p>
    <w:p w:rsidR="004A58FB" w:rsidRDefault="004A58FB">
      <w:pPr>
        <w:pStyle w:val="Zkladntext"/>
        <w:rPr>
          <w:sz w:val="24"/>
        </w:rPr>
      </w:pPr>
    </w:p>
    <w:p w:rsidR="004A58FB" w:rsidRDefault="009F13B0">
      <w:pPr>
        <w:pStyle w:val="Zkladntext"/>
        <w:spacing w:before="144"/>
        <w:ind w:left="340"/>
      </w:pPr>
      <w:r>
        <w:rPr>
          <w:spacing w:val="-3"/>
        </w:rPr>
        <w:t xml:space="preserve">Na </w:t>
      </w:r>
      <w:r>
        <w:rPr>
          <w:spacing w:val="-5"/>
        </w:rPr>
        <w:t xml:space="preserve">základě </w:t>
      </w:r>
      <w:r>
        <w:rPr>
          <w:spacing w:val="-6"/>
        </w:rPr>
        <w:t xml:space="preserve">provedených </w:t>
      </w:r>
      <w:r>
        <w:rPr>
          <w:spacing w:val="-5"/>
        </w:rPr>
        <w:t xml:space="preserve">vstupních průzkumů </w:t>
      </w:r>
      <w:r>
        <w:t xml:space="preserve">a </w:t>
      </w:r>
      <w:r>
        <w:rPr>
          <w:spacing w:val="-6"/>
        </w:rPr>
        <w:t xml:space="preserve">jednání </w:t>
      </w:r>
      <w:r>
        <w:rPr>
          <w:spacing w:val="-3"/>
        </w:rPr>
        <w:t xml:space="preserve">se </w:t>
      </w:r>
      <w:r>
        <w:rPr>
          <w:spacing w:val="-5"/>
        </w:rPr>
        <w:t xml:space="preserve">zástupci </w:t>
      </w:r>
      <w:r>
        <w:rPr>
          <w:spacing w:val="-6"/>
        </w:rPr>
        <w:t xml:space="preserve">investora </w:t>
      </w:r>
      <w:r>
        <w:t xml:space="preserve">a </w:t>
      </w:r>
      <w:r>
        <w:rPr>
          <w:spacing w:val="-6"/>
        </w:rPr>
        <w:t>restaurátorů nabízíme:</w:t>
      </w:r>
    </w:p>
    <w:p w:rsidR="004A58FB" w:rsidRDefault="004A58FB">
      <w:pPr>
        <w:pStyle w:val="Zkladntext"/>
        <w:spacing w:before="11"/>
        <w:rPr>
          <w:sz w:val="21"/>
        </w:rPr>
      </w:pPr>
    </w:p>
    <w:p w:rsidR="004A58FB" w:rsidRDefault="009F13B0">
      <w:pPr>
        <w:pStyle w:val="Odstavecseseznamem"/>
        <w:numPr>
          <w:ilvl w:val="1"/>
          <w:numId w:val="1"/>
        </w:numPr>
        <w:tabs>
          <w:tab w:val="left" w:pos="984"/>
        </w:tabs>
        <w:spacing w:line="252" w:lineRule="exact"/>
        <w:ind w:hanging="361"/>
        <w:jc w:val="both"/>
      </w:pPr>
      <w:r>
        <w:rPr>
          <w:spacing w:val="-5"/>
        </w:rPr>
        <w:t>Účast</w:t>
      </w:r>
      <w:r>
        <w:rPr>
          <w:spacing w:val="-10"/>
        </w:rPr>
        <w:t xml:space="preserve"> </w:t>
      </w:r>
      <w:r>
        <w:rPr>
          <w:spacing w:val="-3"/>
        </w:rPr>
        <w:t>na</w:t>
      </w:r>
      <w:r>
        <w:rPr>
          <w:spacing w:val="-12"/>
        </w:rPr>
        <w:t xml:space="preserve"> </w:t>
      </w:r>
      <w:r>
        <w:rPr>
          <w:spacing w:val="-3"/>
        </w:rPr>
        <w:t>KD</w:t>
      </w:r>
      <w:r>
        <w:rPr>
          <w:spacing w:val="-9"/>
        </w:rPr>
        <w:t xml:space="preserve"> </w:t>
      </w:r>
      <w:r>
        <w:rPr>
          <w:spacing w:val="-3"/>
        </w:rPr>
        <w:t>na</w:t>
      </w:r>
      <w:r>
        <w:rPr>
          <w:spacing w:val="-12"/>
        </w:rPr>
        <w:t xml:space="preserve"> </w:t>
      </w:r>
      <w:r>
        <w:rPr>
          <w:spacing w:val="-6"/>
        </w:rPr>
        <w:t>vyzvání</w:t>
      </w:r>
      <w:r>
        <w:rPr>
          <w:spacing w:val="-8"/>
        </w:rPr>
        <w:t xml:space="preserve"> </w:t>
      </w:r>
      <w:r>
        <w:rPr>
          <w:spacing w:val="-6"/>
        </w:rPr>
        <w:t>předpoklad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rPr>
          <w:spacing w:val="-5"/>
        </w:rPr>
        <w:t>návštěvy</w:t>
      </w:r>
    </w:p>
    <w:p w:rsidR="004A58FB" w:rsidRDefault="009F13B0">
      <w:pPr>
        <w:pStyle w:val="Odstavecseseznamem"/>
        <w:numPr>
          <w:ilvl w:val="1"/>
          <w:numId w:val="1"/>
        </w:numPr>
        <w:tabs>
          <w:tab w:val="left" w:pos="984"/>
        </w:tabs>
        <w:spacing w:line="252" w:lineRule="exact"/>
        <w:ind w:hanging="361"/>
        <w:jc w:val="both"/>
      </w:pPr>
      <w:r>
        <w:rPr>
          <w:spacing w:val="-5"/>
        </w:rPr>
        <w:t xml:space="preserve">návrh </w:t>
      </w:r>
      <w:r>
        <w:rPr>
          <w:spacing w:val="-6"/>
        </w:rPr>
        <w:t xml:space="preserve">stavební připravenosti </w:t>
      </w:r>
      <w:r>
        <w:rPr>
          <w:spacing w:val="-5"/>
        </w:rPr>
        <w:t xml:space="preserve">prvky </w:t>
      </w:r>
      <w:r>
        <w:rPr>
          <w:spacing w:val="-6"/>
        </w:rPr>
        <w:t>eliminace tepelných</w:t>
      </w:r>
      <w:r>
        <w:rPr>
          <w:spacing w:val="-31"/>
        </w:rPr>
        <w:t xml:space="preserve"> </w:t>
      </w:r>
      <w:r>
        <w:rPr>
          <w:spacing w:val="-5"/>
        </w:rPr>
        <w:t>mostů</w:t>
      </w:r>
    </w:p>
    <w:p w:rsidR="004A58FB" w:rsidRDefault="009F13B0">
      <w:pPr>
        <w:pStyle w:val="Odstavecseseznamem"/>
        <w:numPr>
          <w:ilvl w:val="1"/>
          <w:numId w:val="1"/>
        </w:numPr>
        <w:tabs>
          <w:tab w:val="left" w:pos="984"/>
        </w:tabs>
        <w:ind w:right="472"/>
        <w:jc w:val="both"/>
      </w:pPr>
      <w:r>
        <w:rPr>
          <w:spacing w:val="-5"/>
        </w:rPr>
        <w:t xml:space="preserve">návrh </w:t>
      </w:r>
      <w:r>
        <w:rPr>
          <w:spacing w:val="-4"/>
        </w:rPr>
        <w:t xml:space="preserve">pro </w:t>
      </w:r>
      <w:r>
        <w:rPr>
          <w:spacing w:val="-6"/>
        </w:rPr>
        <w:t xml:space="preserve">použití </w:t>
      </w:r>
      <w:r>
        <w:rPr>
          <w:spacing w:val="-5"/>
        </w:rPr>
        <w:t xml:space="preserve">aktivních prvků </w:t>
      </w:r>
      <w:r>
        <w:t xml:space="preserve">– </w:t>
      </w:r>
      <w:r>
        <w:rPr>
          <w:spacing w:val="-6"/>
        </w:rPr>
        <w:t xml:space="preserve">monitoringu </w:t>
      </w:r>
      <w:r>
        <w:t xml:space="preserve">a </w:t>
      </w:r>
      <w:r>
        <w:rPr>
          <w:spacing w:val="-5"/>
        </w:rPr>
        <w:t xml:space="preserve">aktivní </w:t>
      </w:r>
      <w:proofErr w:type="spellStart"/>
      <w:r>
        <w:rPr>
          <w:spacing w:val="-5"/>
        </w:rPr>
        <w:t>temperace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>„</w:t>
      </w:r>
      <w:proofErr w:type="spellStart"/>
      <w:r>
        <w:rPr>
          <w:spacing w:val="-6"/>
        </w:rPr>
        <w:t>conservation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heating</w:t>
      </w:r>
      <w:proofErr w:type="spellEnd"/>
      <w:r>
        <w:rPr>
          <w:spacing w:val="-5"/>
        </w:rPr>
        <w:t xml:space="preserve">“ </w:t>
      </w:r>
      <w:r>
        <w:t xml:space="preserve">k </w:t>
      </w:r>
      <w:r>
        <w:rPr>
          <w:spacing w:val="-6"/>
        </w:rPr>
        <w:t xml:space="preserve">zajištění minimálních </w:t>
      </w:r>
      <w:r>
        <w:rPr>
          <w:spacing w:val="-5"/>
        </w:rPr>
        <w:t xml:space="preserve">parametrů </w:t>
      </w:r>
      <w:r>
        <w:rPr>
          <w:spacing w:val="-6"/>
        </w:rPr>
        <w:t xml:space="preserve">mikroklimatu omezující kondenzaci </w:t>
      </w:r>
      <w:r>
        <w:rPr>
          <w:spacing w:val="-3"/>
        </w:rPr>
        <w:t xml:space="preserve">na </w:t>
      </w:r>
      <w:r>
        <w:rPr>
          <w:spacing w:val="-5"/>
        </w:rPr>
        <w:t>vým</w:t>
      </w:r>
      <w:r>
        <w:rPr>
          <w:spacing w:val="-5"/>
        </w:rPr>
        <w:t>albě</w:t>
      </w:r>
    </w:p>
    <w:p w:rsidR="004A58FB" w:rsidRDefault="009F13B0">
      <w:pPr>
        <w:pStyle w:val="Odstavecseseznamem"/>
        <w:numPr>
          <w:ilvl w:val="1"/>
          <w:numId w:val="1"/>
        </w:numPr>
        <w:tabs>
          <w:tab w:val="left" w:pos="984"/>
        </w:tabs>
        <w:spacing w:before="1"/>
        <w:ind w:hanging="361"/>
        <w:jc w:val="both"/>
      </w:pPr>
      <w:r>
        <w:rPr>
          <w:spacing w:val="-5"/>
        </w:rPr>
        <w:t xml:space="preserve">Návrh prvky eliminace </w:t>
      </w:r>
      <w:r>
        <w:rPr>
          <w:spacing w:val="-6"/>
        </w:rPr>
        <w:t xml:space="preserve">tepelných </w:t>
      </w:r>
      <w:r>
        <w:rPr>
          <w:spacing w:val="-5"/>
        </w:rPr>
        <w:t xml:space="preserve">mostů </w:t>
      </w:r>
      <w:r>
        <w:rPr>
          <w:spacing w:val="-6"/>
        </w:rPr>
        <w:t xml:space="preserve">mikroklimatu </w:t>
      </w:r>
      <w:r>
        <w:t>v</w:t>
      </w:r>
      <w:r>
        <w:rPr>
          <w:spacing w:val="-41"/>
        </w:rPr>
        <w:t xml:space="preserve"> </w:t>
      </w:r>
      <w:r>
        <w:rPr>
          <w:spacing w:val="-5"/>
        </w:rPr>
        <w:t>arkýři</w:t>
      </w:r>
    </w:p>
    <w:p w:rsidR="004A58FB" w:rsidRDefault="004A58FB">
      <w:pPr>
        <w:pStyle w:val="Zkladntext"/>
        <w:spacing w:before="10"/>
        <w:rPr>
          <w:sz w:val="21"/>
        </w:rPr>
      </w:pPr>
    </w:p>
    <w:p w:rsidR="004A58FB" w:rsidRDefault="009F13B0">
      <w:pPr>
        <w:pStyle w:val="Zkladntext"/>
        <w:ind w:left="647"/>
      </w:pPr>
      <w:r>
        <w:t>ad 1.   8</w:t>
      </w:r>
      <w:r>
        <w:rPr>
          <w:spacing w:val="-7"/>
        </w:rPr>
        <w:t xml:space="preserve"> </w:t>
      </w:r>
      <w:r>
        <w:t>500,-Kč</w:t>
      </w:r>
    </w:p>
    <w:p w:rsidR="004A58FB" w:rsidRDefault="009F13B0">
      <w:pPr>
        <w:pStyle w:val="Zkladntext"/>
        <w:spacing w:before="1" w:line="252" w:lineRule="exact"/>
        <w:ind w:left="647"/>
      </w:pPr>
      <w:r>
        <w:t>ad 2. 16</w:t>
      </w:r>
      <w:r>
        <w:rPr>
          <w:spacing w:val="-7"/>
        </w:rPr>
        <w:t xml:space="preserve"> </w:t>
      </w:r>
      <w:r>
        <w:t>000,-Kč</w:t>
      </w:r>
    </w:p>
    <w:p w:rsidR="004A58FB" w:rsidRDefault="009F13B0">
      <w:pPr>
        <w:pStyle w:val="Zkladntext"/>
        <w:spacing w:line="252" w:lineRule="exact"/>
        <w:ind w:left="647"/>
      </w:pPr>
      <w:r>
        <w:t>ad 3. 28</w:t>
      </w:r>
      <w:r>
        <w:rPr>
          <w:spacing w:val="-7"/>
        </w:rPr>
        <w:t xml:space="preserve"> </w:t>
      </w:r>
      <w:r>
        <w:t>000,-Kč</w:t>
      </w:r>
    </w:p>
    <w:p w:rsidR="004A58FB" w:rsidRDefault="009F13B0">
      <w:pPr>
        <w:pStyle w:val="Zkladntext"/>
        <w:spacing w:before="2"/>
        <w:ind w:left="647"/>
      </w:pPr>
      <w:r>
        <w:t>ad 4. 12</w:t>
      </w:r>
      <w:r>
        <w:rPr>
          <w:spacing w:val="-7"/>
        </w:rPr>
        <w:t xml:space="preserve"> </w:t>
      </w:r>
      <w:r>
        <w:t>000,-Kč</w:t>
      </w:r>
    </w:p>
    <w:p w:rsidR="004A58FB" w:rsidRDefault="004A58FB">
      <w:pPr>
        <w:pStyle w:val="Zkladntext"/>
        <w:spacing w:before="9"/>
      </w:pPr>
    </w:p>
    <w:p w:rsidR="004A58FB" w:rsidRDefault="009F13B0">
      <w:pPr>
        <w:spacing w:line="278" w:lineRule="auto"/>
        <w:ind w:left="340" w:right="265"/>
        <w:rPr>
          <w:i/>
          <w:sz w:val="18"/>
        </w:rPr>
      </w:pPr>
      <w:r>
        <w:rPr>
          <w:i/>
          <w:sz w:val="18"/>
        </w:rPr>
        <w:t xml:space="preserve">Uvedené ceny jsou bez DPH a zohledňují požadovanou kvalitu s ohledem na charakter kulturní památky, </w:t>
      </w:r>
      <w:r>
        <w:rPr>
          <w:i/>
          <w:sz w:val="18"/>
        </w:rPr>
        <w:t>odpovídají rozsahu a popisu prací uvedenému ve smlouvě a zahrnují veškeré náklady, výdaje, služby a poplatky spojené s plněním předmětu zakázky a nezbytné k jejímu řádnému, úplnému a kvalitnímu provedení.</w:t>
      </w:r>
    </w:p>
    <w:p w:rsidR="004A58FB" w:rsidRDefault="004A58FB">
      <w:pPr>
        <w:pStyle w:val="Zkladntext"/>
        <w:rPr>
          <w:i/>
          <w:sz w:val="20"/>
        </w:rPr>
      </w:pPr>
    </w:p>
    <w:p w:rsidR="004A58FB" w:rsidRDefault="004A58FB">
      <w:pPr>
        <w:pStyle w:val="Zkladntext"/>
        <w:spacing w:before="11"/>
        <w:rPr>
          <w:i/>
          <w:sz w:val="20"/>
        </w:rPr>
      </w:pPr>
    </w:p>
    <w:p w:rsidR="004A58FB" w:rsidRDefault="009F13B0">
      <w:pPr>
        <w:ind w:left="102"/>
        <w:rPr>
          <w:sz w:val="20"/>
        </w:rPr>
      </w:pPr>
      <w:r>
        <w:rPr>
          <w:sz w:val="20"/>
        </w:rPr>
        <w:t>Zhotovitel je plátcem DPH</w:t>
      </w:r>
    </w:p>
    <w:p w:rsidR="004A58FB" w:rsidRDefault="009F13B0">
      <w:pPr>
        <w:spacing w:before="118"/>
        <w:ind w:left="340"/>
        <w:rPr>
          <w:sz w:val="20"/>
        </w:rPr>
      </w:pPr>
      <w:r>
        <w:rPr>
          <w:sz w:val="20"/>
        </w:rPr>
        <w:t>Nabídka platí 3 měsíce od předložení objednateli</w:t>
      </w:r>
    </w:p>
    <w:p w:rsidR="004A58FB" w:rsidRDefault="009F13B0">
      <w:pPr>
        <w:pStyle w:val="Zkladntext"/>
        <w:spacing w:before="121"/>
        <w:ind w:left="340"/>
      </w:pPr>
      <w:r>
        <w:t>S pozdravem</w:t>
      </w:r>
    </w:p>
    <w:p w:rsidR="004A58FB" w:rsidRDefault="009F13B0">
      <w:pPr>
        <w:pStyle w:val="Zkladntext"/>
        <w:spacing w:before="121"/>
        <w:ind w:left="340"/>
      </w:pPr>
      <w:r>
        <w:t xml:space="preserve">Ing. Jan </w:t>
      </w:r>
      <w:proofErr w:type="spellStart"/>
      <w:r>
        <w:t>Červenák</w:t>
      </w:r>
      <w:proofErr w:type="spellEnd"/>
      <w:r>
        <w:t xml:space="preserve"> se </w:t>
      </w:r>
      <w:proofErr w:type="gramStart"/>
      <w:r>
        <w:t>spolupracovníky - zhotovitel</w:t>
      </w:r>
      <w:proofErr w:type="gramEnd"/>
      <w:r>
        <w:t xml:space="preserve"> průzkumů, měření a návrhu úprav</w:t>
      </w:r>
    </w:p>
    <w:p w:rsidR="004A58FB" w:rsidRDefault="004A58FB">
      <w:pPr>
        <w:pStyle w:val="Zkladntext"/>
        <w:rPr>
          <w:sz w:val="20"/>
        </w:rPr>
      </w:pPr>
    </w:p>
    <w:p w:rsidR="004A58FB" w:rsidRDefault="004A58FB">
      <w:pPr>
        <w:pStyle w:val="Zkladntext"/>
        <w:spacing w:before="2"/>
        <w:rPr>
          <w:sz w:val="19"/>
        </w:rPr>
      </w:pPr>
    </w:p>
    <w:sectPr w:rsidR="004A58FB">
      <w:type w:val="continuous"/>
      <w:pgSz w:w="11910" w:h="16840"/>
      <w:pgMar w:top="740" w:right="146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F4CB1"/>
    <w:multiLevelType w:val="hybridMultilevel"/>
    <w:tmpl w:val="C99ABB34"/>
    <w:lvl w:ilvl="0" w:tplc="748E110C">
      <w:start w:val="16"/>
      <w:numFmt w:val="decimal"/>
      <w:lvlText w:val="%1."/>
      <w:lvlJc w:val="left"/>
      <w:pPr>
        <w:ind w:left="688" w:hanging="349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cs-CZ" w:eastAsia="cs-CZ" w:bidi="cs-CZ"/>
      </w:rPr>
    </w:lvl>
    <w:lvl w:ilvl="1" w:tplc="5936CFB2">
      <w:start w:val="1"/>
      <w:numFmt w:val="decimal"/>
      <w:lvlText w:val="%2."/>
      <w:lvlJc w:val="left"/>
      <w:pPr>
        <w:ind w:left="983" w:hanging="36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cs-CZ" w:eastAsia="cs-CZ" w:bidi="cs-CZ"/>
      </w:rPr>
    </w:lvl>
    <w:lvl w:ilvl="2" w:tplc="9C8E785E">
      <w:numFmt w:val="bullet"/>
      <w:lvlText w:val="•"/>
      <w:lvlJc w:val="left"/>
      <w:pPr>
        <w:ind w:left="1869" w:hanging="360"/>
      </w:pPr>
      <w:rPr>
        <w:rFonts w:hint="default"/>
        <w:lang w:val="cs-CZ" w:eastAsia="cs-CZ" w:bidi="cs-CZ"/>
      </w:rPr>
    </w:lvl>
    <w:lvl w:ilvl="3" w:tplc="270C492E">
      <w:numFmt w:val="bullet"/>
      <w:lvlText w:val="•"/>
      <w:lvlJc w:val="left"/>
      <w:pPr>
        <w:ind w:left="2759" w:hanging="360"/>
      </w:pPr>
      <w:rPr>
        <w:rFonts w:hint="default"/>
        <w:lang w:val="cs-CZ" w:eastAsia="cs-CZ" w:bidi="cs-CZ"/>
      </w:rPr>
    </w:lvl>
    <w:lvl w:ilvl="4" w:tplc="F4865854">
      <w:numFmt w:val="bullet"/>
      <w:lvlText w:val="•"/>
      <w:lvlJc w:val="left"/>
      <w:pPr>
        <w:ind w:left="3648" w:hanging="360"/>
      </w:pPr>
      <w:rPr>
        <w:rFonts w:hint="default"/>
        <w:lang w:val="cs-CZ" w:eastAsia="cs-CZ" w:bidi="cs-CZ"/>
      </w:rPr>
    </w:lvl>
    <w:lvl w:ilvl="5" w:tplc="E30491EE">
      <w:numFmt w:val="bullet"/>
      <w:lvlText w:val="•"/>
      <w:lvlJc w:val="left"/>
      <w:pPr>
        <w:ind w:left="4538" w:hanging="360"/>
      </w:pPr>
      <w:rPr>
        <w:rFonts w:hint="default"/>
        <w:lang w:val="cs-CZ" w:eastAsia="cs-CZ" w:bidi="cs-CZ"/>
      </w:rPr>
    </w:lvl>
    <w:lvl w:ilvl="6" w:tplc="CC6CDB28">
      <w:numFmt w:val="bullet"/>
      <w:lvlText w:val="•"/>
      <w:lvlJc w:val="left"/>
      <w:pPr>
        <w:ind w:left="5428" w:hanging="360"/>
      </w:pPr>
      <w:rPr>
        <w:rFonts w:hint="default"/>
        <w:lang w:val="cs-CZ" w:eastAsia="cs-CZ" w:bidi="cs-CZ"/>
      </w:rPr>
    </w:lvl>
    <w:lvl w:ilvl="7" w:tplc="48A68962">
      <w:numFmt w:val="bullet"/>
      <w:lvlText w:val="•"/>
      <w:lvlJc w:val="left"/>
      <w:pPr>
        <w:ind w:left="6317" w:hanging="360"/>
      </w:pPr>
      <w:rPr>
        <w:rFonts w:hint="default"/>
        <w:lang w:val="cs-CZ" w:eastAsia="cs-CZ" w:bidi="cs-CZ"/>
      </w:rPr>
    </w:lvl>
    <w:lvl w:ilvl="8" w:tplc="149622EC">
      <w:numFmt w:val="bullet"/>
      <w:lvlText w:val="•"/>
      <w:lvlJc w:val="left"/>
      <w:pPr>
        <w:ind w:left="7207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FB"/>
    <w:rsid w:val="004A58FB"/>
    <w:rsid w:val="009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6FBE"/>
  <w15:docId w15:val="{B2E41C46-F4D9-4740-B7E1-0144E6BA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83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Profesionální dopis</vt:lpstr>
    </vt:vector>
  </TitlesOfParts>
  <Company>NPU-UPS v Praze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Profesionální dopis</dc:title>
  <dc:creator>Jan Červenák</dc:creator>
  <cp:lastModifiedBy>Lukášková Romana</cp:lastModifiedBy>
  <cp:revision>2</cp:revision>
  <dcterms:created xsi:type="dcterms:W3CDTF">2025-09-16T07:51:00Z</dcterms:created>
  <dcterms:modified xsi:type="dcterms:W3CDTF">2025-09-16T07:51:00Z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2025-09-16T00:00:00Z</vt:filetime>
  </property>
</Properties>
</file>