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69E25A24" w:rsidR="00C139DD" w:rsidRDefault="00C4061B">
      <w:pPr>
        <w:pStyle w:val="Styl2popisknzvusmlouvy"/>
        <w:spacing w:after="480"/>
      </w:pPr>
      <w:r>
        <w:t xml:space="preserve">č.j. </w:t>
      </w:r>
      <w:r w:rsidR="001D5C30" w:rsidRPr="001D5C30">
        <w:t>MSMT-18893/2025-</w:t>
      </w:r>
      <w:r w:rsidR="005D5486">
        <w:t>9</w:t>
      </w:r>
    </w:p>
    <w:p w14:paraId="4DB461A9" w14:textId="33DC0BE3" w:rsidR="00C139DD" w:rsidRDefault="00AE041C">
      <w:pPr>
        <w:pStyle w:val="Styl3-Smluvnstranytun"/>
        <w:rPr>
          <w:highlight w:val="yellow"/>
        </w:rPr>
      </w:pPr>
      <w:r w:rsidRPr="00A13CFA">
        <w:t xml:space="preserve">Česká republika </w:t>
      </w:r>
      <w:r>
        <w:t xml:space="preserve">- </w:t>
      </w:r>
      <w:r w:rsidRPr="00F0560F">
        <w:t>Ministerstvo školství, mládeže a tělovýchovy</w:t>
      </w:r>
    </w:p>
    <w:p w14:paraId="1C13740D" w14:textId="73874BAF" w:rsidR="00C139DD" w:rsidRDefault="00C4061B">
      <w:pPr>
        <w:pStyle w:val="Styl3-Smluvnstranytun"/>
        <w:rPr>
          <w:b w:val="0"/>
          <w:highlight w:val="yellow"/>
        </w:rPr>
      </w:pPr>
      <w:r>
        <w:rPr>
          <w:b w:val="0"/>
        </w:rPr>
        <w:t xml:space="preserve">IČO: </w:t>
      </w:r>
      <w:r w:rsidR="00AE041C" w:rsidRPr="00A13CFA">
        <w:rPr>
          <w:b w:val="0"/>
        </w:rPr>
        <w:t>00022985</w:t>
      </w:r>
    </w:p>
    <w:p w14:paraId="134D71AA" w14:textId="3FA0ED3B" w:rsidR="00C139DD" w:rsidRDefault="00AE041C">
      <w:pPr>
        <w:pStyle w:val="Styl3-Smluvnstrany"/>
      </w:pPr>
      <w:r w:rsidRPr="00E53268">
        <w:t xml:space="preserve">zastoupený: </w:t>
      </w:r>
      <w:r>
        <w:t xml:space="preserve">Ing. Václav Jelen, </w:t>
      </w:r>
      <w:r w:rsidRPr="00A13CFA">
        <w:t>vrchní ředitel Sekce informatiky, statistiky a analýz</w:t>
      </w:r>
    </w:p>
    <w:p w14:paraId="1D0E3956" w14:textId="5FFD9FF2" w:rsidR="00C139DD" w:rsidRDefault="00C4061B">
      <w:pPr>
        <w:pStyle w:val="Styl3-Smluvnstrany"/>
      </w:pPr>
      <w:r>
        <w:t xml:space="preserve">bankovní spojení: </w:t>
      </w:r>
      <w:r w:rsidR="006A3AED" w:rsidRPr="006A3AED">
        <w:t>[BYLO ANONYMIZOVÁNO]</w:t>
      </w:r>
    </w:p>
    <w:p w14:paraId="45BA6305" w14:textId="3D5F0F9D" w:rsidR="00C139DD" w:rsidRDefault="00C4061B">
      <w:pPr>
        <w:pStyle w:val="Styl3-Smluvnstrany"/>
      </w:pPr>
      <w:r>
        <w:t xml:space="preserve">ID datové schránky: </w:t>
      </w:r>
      <w:r w:rsidR="00AE041C" w:rsidRPr="00A13CFA">
        <w:t>vidaawt</w:t>
      </w:r>
    </w:p>
    <w:p w14:paraId="2CD37C57" w14:textId="7B99CC7C"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32632B43" w14:textId="77777777" w:rsidR="002C1B8A" w:rsidRDefault="002C1B8A" w:rsidP="002C1B8A">
      <w:pPr>
        <w:pStyle w:val="Styl3-Smluvnstranytun"/>
      </w:pPr>
      <w:r>
        <w:t>XANADU a.s.</w:t>
      </w:r>
    </w:p>
    <w:p w14:paraId="217F68BB" w14:textId="77777777" w:rsidR="002C1B8A" w:rsidRDefault="002C1B8A" w:rsidP="002C1B8A">
      <w:pPr>
        <w:pStyle w:val="Styl3-Smluvnstrany"/>
      </w:pPr>
      <w:r>
        <w:t>Sídlo:</w:t>
      </w:r>
      <w:r w:rsidRPr="00E3245F">
        <w:t xml:space="preserve"> Žirovnická 2389/1a</w:t>
      </w:r>
      <w:r>
        <w:t>, 106 00 Praha 10</w:t>
      </w:r>
    </w:p>
    <w:p w14:paraId="2FE19B09" w14:textId="77777777" w:rsidR="002C1B8A" w:rsidRDefault="002C1B8A" w:rsidP="002C1B8A">
      <w:pPr>
        <w:pStyle w:val="Styl3-Smluvnstrany"/>
      </w:pPr>
      <w:r>
        <w:t xml:space="preserve">zapsaná v obchodním rejstříku pod spisovou značkou </w:t>
      </w:r>
      <w:r w:rsidRPr="00E3245F">
        <w:t>B 17555</w:t>
      </w:r>
      <w:r w:rsidRPr="00E3245F" w:rsidDel="00E3245F">
        <w:t xml:space="preserve"> </w:t>
      </w:r>
      <w:r>
        <w:t xml:space="preserve">vedenou u </w:t>
      </w:r>
      <w:r w:rsidRPr="00E3245F">
        <w:t>Městského soudu v Praze</w:t>
      </w:r>
      <w:r w:rsidRPr="00E3245F" w:rsidDel="00E3245F">
        <w:t xml:space="preserve"> </w:t>
      </w:r>
      <w:r>
        <w:t xml:space="preserve"> </w:t>
      </w:r>
    </w:p>
    <w:p w14:paraId="7D057E95" w14:textId="76DAC202" w:rsidR="002C1B8A" w:rsidRDefault="002C1B8A" w:rsidP="002C1B8A">
      <w:pPr>
        <w:pStyle w:val="Styl3-Smluvnstrany"/>
      </w:pPr>
      <w:r>
        <w:t xml:space="preserve">zastoupená: </w:t>
      </w:r>
      <w:r w:rsidR="006A3AED" w:rsidRPr="006A3AED">
        <w:t>[BYLO ANONYMIZOVÁNO]</w:t>
      </w:r>
    </w:p>
    <w:p w14:paraId="56D623EC" w14:textId="77777777" w:rsidR="002C1B8A" w:rsidRDefault="002C1B8A" w:rsidP="002C1B8A">
      <w:pPr>
        <w:pStyle w:val="Styl3-Smluvnstrany"/>
      </w:pPr>
      <w:r>
        <w:t>IČO: 14498138</w:t>
      </w:r>
    </w:p>
    <w:p w14:paraId="702CF012" w14:textId="77777777" w:rsidR="002C1B8A" w:rsidRDefault="002C1B8A" w:rsidP="002C1B8A">
      <w:pPr>
        <w:pStyle w:val="Styl3-Smluvnstrany"/>
      </w:pPr>
      <w:r>
        <w:t>DIČ: CZ14498138</w:t>
      </w:r>
    </w:p>
    <w:p w14:paraId="0702CC7E" w14:textId="51DC9CE2" w:rsidR="002C1B8A" w:rsidRDefault="002C1B8A" w:rsidP="002C1B8A">
      <w:pPr>
        <w:pStyle w:val="Styl3-Smluvnstrany"/>
      </w:pPr>
      <w:r>
        <w:t xml:space="preserve">bankovní spojení: </w:t>
      </w:r>
      <w:r w:rsidR="006A3AED" w:rsidRPr="006A3AED">
        <w:t>[BYLO ANONYMIZOVÁNO]</w:t>
      </w:r>
    </w:p>
    <w:p w14:paraId="1550FD75" w14:textId="77777777" w:rsidR="002C1B8A" w:rsidRDefault="002C1B8A" w:rsidP="002C1B8A">
      <w:pPr>
        <w:pStyle w:val="Styl3-Smluvnstrany"/>
      </w:pPr>
      <w:r>
        <w:t xml:space="preserve">ID datové schránky: </w:t>
      </w:r>
      <w:r w:rsidRPr="00E3245F">
        <w:t>cpcg3fv</w:t>
      </w:r>
      <w:r>
        <w:t xml:space="preserve"> </w:t>
      </w:r>
    </w:p>
    <w:p w14:paraId="094391AF" w14:textId="6698F738" w:rsidR="00C139DD" w:rsidRDefault="00C4061B" w:rsidP="002C1B8A">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43F738CB"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M</w:t>
      </w:r>
      <w:r w:rsidR="00B03806">
        <w:rPr>
          <w:b/>
          <w:lang w:eastAsia="en-US"/>
        </w:rPr>
        <w:t xml:space="preserve"> </w:t>
      </w:r>
      <w:r w:rsidR="00B6512B">
        <w:rPr>
          <w:b/>
          <w:lang w:eastAsia="en-US"/>
        </w:rPr>
        <w:t>5G</w:t>
      </w:r>
      <w:r w:rsidR="00C4061B">
        <w:rPr>
          <w:b/>
          <w:lang w:eastAsia="en-US"/>
        </w:rPr>
        <w:t xml:space="preserve"> </w:t>
      </w:r>
      <w:r w:rsidR="004F2908" w:rsidRPr="004F2908">
        <w:rPr>
          <w:iCs/>
          <w:lang w:eastAsia="en-US"/>
        </w:rPr>
        <w:t>HP EliteBook 8 G1a 14 inch Notebook</w:t>
      </w:r>
      <w:r w:rsidR="004F2908" w:rsidRPr="004F2908">
        <w:rPr>
          <w:i/>
          <w:lang w:eastAsia="en-US"/>
        </w:rPr>
        <w:t xml:space="preserve"> </w:t>
      </w:r>
      <w:r w:rsidR="00C4061B">
        <w:rPr>
          <w:lang w:eastAsia="en-US"/>
        </w:rPr>
        <w:t xml:space="preserve">v množství </w:t>
      </w:r>
      <w:r w:rsidR="00AE041C">
        <w:rPr>
          <w:lang w:eastAsia="en-US"/>
        </w:rPr>
        <w:t>20</w:t>
      </w:r>
      <w:r w:rsidR="00C4061B">
        <w:rPr>
          <w:lang w:eastAsia="en-US"/>
        </w:rPr>
        <w:t> ks podle technické specifikace uvedené v Příloze č. 1 této Smlouvy</w:t>
      </w:r>
      <w:r w:rsidR="003B0A68">
        <w:rPr>
          <w:lang w:eastAsia="en-US"/>
        </w:rPr>
        <w:t>,</w:t>
      </w:r>
    </w:p>
    <w:p w14:paraId="35FF8722" w14:textId="1A548033" w:rsidR="003542D6" w:rsidRDefault="003542D6" w:rsidP="003542D6">
      <w:pPr>
        <w:pStyle w:val="Nadpis3"/>
        <w:rPr>
          <w:lang w:eastAsia="en-US"/>
        </w:rPr>
      </w:pPr>
      <w:r>
        <w:rPr>
          <w:b/>
          <w:lang w:eastAsia="en-US"/>
        </w:rPr>
        <w:t>Monitor II</w:t>
      </w:r>
      <w:r>
        <w:rPr>
          <w:lang w:eastAsia="en-US"/>
        </w:rPr>
        <w:t xml:space="preserve"> </w:t>
      </w:r>
      <w:r w:rsidR="004F2908" w:rsidRPr="004F2908">
        <w:rPr>
          <w:lang w:eastAsia="en-US"/>
        </w:rPr>
        <w:t xml:space="preserve">HP 527pq </w:t>
      </w:r>
      <w:r>
        <w:rPr>
          <w:lang w:eastAsia="en-US"/>
        </w:rPr>
        <w:t xml:space="preserve">v množství </w:t>
      </w:r>
      <w:r w:rsidR="00AE041C">
        <w:rPr>
          <w:lang w:eastAsia="en-US"/>
        </w:rPr>
        <w:t>40</w:t>
      </w:r>
      <w:r>
        <w:rPr>
          <w:lang w:eastAsia="en-US"/>
        </w:rPr>
        <w:t xml:space="preserve"> ks podle technické specifikace uvedené v Příloze č. 1 této Smlouvy,</w:t>
      </w:r>
    </w:p>
    <w:p w14:paraId="0E93B042" w14:textId="09FEDB56" w:rsidR="00C139DD" w:rsidRDefault="005E7398">
      <w:pPr>
        <w:pStyle w:val="Nadpis3"/>
        <w:rPr>
          <w:lang w:eastAsia="en-US"/>
        </w:rPr>
      </w:pPr>
      <w:r>
        <w:rPr>
          <w:b/>
          <w:lang w:eastAsia="en-US"/>
        </w:rPr>
        <w:t>D</w:t>
      </w:r>
      <w:r w:rsidR="00616F73">
        <w:rPr>
          <w:b/>
          <w:lang w:eastAsia="en-US"/>
        </w:rPr>
        <w:t>okovací stanice</w:t>
      </w:r>
      <w:r w:rsidR="00C4061B">
        <w:rPr>
          <w:b/>
          <w:lang w:eastAsia="en-US"/>
        </w:rPr>
        <w:t xml:space="preserve"> </w:t>
      </w:r>
      <w:r w:rsidR="004F2908" w:rsidRPr="004F2908">
        <w:rPr>
          <w:lang w:eastAsia="en-US"/>
        </w:rPr>
        <w:t>HP USB-C Dock G5</w:t>
      </w:r>
      <w:r w:rsidR="00C4061B">
        <w:rPr>
          <w:lang w:eastAsia="en-US"/>
        </w:rPr>
        <w:t xml:space="preserve"> v</w:t>
      </w:r>
      <w:r w:rsidR="00AE041C">
        <w:rPr>
          <w:lang w:eastAsia="en-US"/>
        </w:rPr>
        <w:t> </w:t>
      </w:r>
      <w:r w:rsidR="00C4061B">
        <w:rPr>
          <w:lang w:eastAsia="en-US"/>
        </w:rPr>
        <w:t>množství</w:t>
      </w:r>
      <w:r w:rsidR="00AE041C">
        <w:rPr>
          <w:lang w:eastAsia="en-US"/>
        </w:rPr>
        <w:t xml:space="preserve"> 20</w:t>
      </w:r>
      <w:r w:rsidR="00C4061B">
        <w:rPr>
          <w:lang w:eastAsia="en-US"/>
        </w:rPr>
        <w:t xml:space="preserve"> ks podle technické specifikace uvedené v Příloze č. 1 této Smlouvy</w:t>
      </w:r>
      <w:r w:rsidR="00CB0BA5">
        <w:rPr>
          <w:lang w:eastAsia="en-US"/>
        </w:rPr>
        <w:t>,</w:t>
      </w:r>
    </w:p>
    <w:p w14:paraId="2D522FFE" w14:textId="283735FB" w:rsidR="00D96697" w:rsidRDefault="00D96697" w:rsidP="00D96697">
      <w:pPr>
        <w:pStyle w:val="Nadpis3"/>
        <w:rPr>
          <w:lang w:eastAsia="en-US"/>
        </w:rPr>
      </w:pPr>
      <w:r>
        <w:rPr>
          <w:b/>
          <w:lang w:eastAsia="en-US"/>
        </w:rPr>
        <w:lastRenderedPageBreak/>
        <w:t xml:space="preserve">Příslušenství </w:t>
      </w:r>
      <w:r w:rsidR="003542D6">
        <w:rPr>
          <w:b/>
          <w:lang w:eastAsia="en-US"/>
        </w:rPr>
        <w:t xml:space="preserve">II </w:t>
      </w:r>
      <w:r>
        <w:rPr>
          <w:lang w:eastAsia="en-US"/>
        </w:rPr>
        <w:t xml:space="preserve">v množství </w:t>
      </w:r>
      <w:r w:rsidR="00AE041C">
        <w:rPr>
          <w:lang w:eastAsia="en-US"/>
        </w:rPr>
        <w:t xml:space="preserve">20 </w:t>
      </w:r>
      <w:r>
        <w:rPr>
          <w:lang w:eastAsia="en-US"/>
        </w:rPr>
        <w:t>ks podle technické specifikace uvedené v Příloze č. 1 této Smlouvy a</w:t>
      </w:r>
    </w:p>
    <w:p w14:paraId="5DA01D8D" w14:textId="38AABBED" w:rsidR="00D96697" w:rsidRDefault="00D96697" w:rsidP="00D96697">
      <w:pPr>
        <w:pStyle w:val="Nadpis3"/>
        <w:rPr>
          <w:lang w:eastAsia="en-US"/>
        </w:rPr>
      </w:pPr>
      <w:r>
        <w:rPr>
          <w:b/>
          <w:lang w:eastAsia="en-US"/>
        </w:rPr>
        <w:t xml:space="preserve">Brašna </w:t>
      </w:r>
      <w:r w:rsidR="004F2908" w:rsidRPr="004F2908">
        <w:rPr>
          <w:lang w:eastAsia="en-US"/>
        </w:rPr>
        <w:t>HP Everyday 14 Odyssey Gray Laptop Briefcase</w:t>
      </w:r>
      <w:r>
        <w:rPr>
          <w:lang w:eastAsia="en-US"/>
        </w:rPr>
        <w:t xml:space="preserve"> v množství </w:t>
      </w:r>
      <w:r w:rsidR="00AE041C">
        <w:rPr>
          <w:lang w:eastAsia="en-US"/>
        </w:rPr>
        <w:t>20</w:t>
      </w:r>
      <w:r>
        <w:rPr>
          <w:lang w:eastAsia="en-US"/>
        </w:rPr>
        <w:t xml:space="preserve"> ks dle technické specifikace uvedené v Příloze č. 1 této Smlouvy.</w:t>
      </w:r>
    </w:p>
    <w:p w14:paraId="466FCB69" w14:textId="33C937A7"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w:t>
      </w:r>
      <w:r w:rsidR="00B03806">
        <w:rPr>
          <w:lang w:eastAsia="en-US"/>
        </w:rPr>
        <w:t>4</w:t>
      </w:r>
      <w:r>
        <w:rPr>
          <w:lang w:eastAsia="en-US"/>
        </w:rPr>
        <w:t>-202</w:t>
      </w:r>
      <w:r w:rsidR="00B6512B">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5FBE7E77"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B41A72">
        <w:t>9</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87A5B1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485BCB20" w:rsidR="00C139DD" w:rsidRPr="00C04BA6" w:rsidRDefault="00C4061B" w:rsidP="00C04BA6">
      <w:pPr>
        <w:pStyle w:val="Nadpis2"/>
        <w:tabs>
          <w:tab w:val="num" w:pos="576"/>
        </w:tabs>
        <w:ind w:left="786"/>
      </w:pPr>
      <w:r>
        <w:t xml:space="preserve">Smluvní strany si ujednaly, že celková kupní cena za Předmět koupě (dále jen „Kupní cena“) činí částku </w:t>
      </w:r>
      <w:r w:rsidR="00783346" w:rsidRPr="00783346">
        <w:rPr>
          <w:szCs w:val="24"/>
          <w:lang w:eastAsia="en-US"/>
        </w:rPr>
        <w:t>577 300</w:t>
      </w:r>
      <w:r>
        <w:rPr>
          <w:lang w:eastAsia="en-US"/>
        </w:rPr>
        <w:t xml:space="preserve"> </w:t>
      </w:r>
      <w:r>
        <w:rPr>
          <w:szCs w:val="24"/>
          <w:lang w:eastAsia="en-US"/>
        </w:rPr>
        <w:t xml:space="preserve">Kč </w:t>
      </w:r>
      <w:r w:rsidR="00C04BA6">
        <w:rPr>
          <w:szCs w:val="24"/>
          <w:lang w:eastAsia="en-US"/>
        </w:rPr>
        <w:t xml:space="preserve">bez DPH. DPH ve výši 21 % činí 121 233 Kč. Kupní cena celkem </w:t>
      </w:r>
      <w:r w:rsidR="00C04BA6" w:rsidRPr="003E46D8">
        <w:t xml:space="preserve">včetně DPH činí </w:t>
      </w:r>
      <w:r w:rsidR="00C04BA6">
        <w:t>698 533</w:t>
      </w:r>
      <w:r w:rsidR="00C04BA6" w:rsidRPr="003E46D8">
        <w:t xml:space="preserve"> Kč.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60EE3091" w14:textId="77777777" w:rsidR="00AE041C" w:rsidRDefault="00AE041C" w:rsidP="00AE041C">
      <w:pPr>
        <w:rPr>
          <w:lang w:eastAsia="en-US"/>
        </w:rPr>
      </w:pPr>
    </w:p>
    <w:tbl>
      <w:tblPr>
        <w:tblW w:w="4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2"/>
        <w:gridCol w:w="2115"/>
        <w:gridCol w:w="1164"/>
        <w:gridCol w:w="1550"/>
        <w:gridCol w:w="1757"/>
      </w:tblGrid>
      <w:tr w:rsidR="00AE041C" w14:paraId="1B60617B" w14:textId="77777777" w:rsidTr="00632EB1">
        <w:trPr>
          <w:trHeight w:val="576"/>
          <w:jc w:val="center"/>
        </w:trPr>
        <w:tc>
          <w:tcPr>
            <w:tcW w:w="1214" w:type="pct"/>
            <w:shd w:val="clear" w:color="auto" w:fill="D9D9D9" w:themeFill="background1" w:themeFillShade="D9"/>
            <w:vAlign w:val="center"/>
          </w:tcPr>
          <w:p w14:paraId="6629E3AC" w14:textId="77777777" w:rsidR="00AE041C" w:rsidRDefault="00AE041C" w:rsidP="00632EB1">
            <w:pPr>
              <w:jc w:val="center"/>
              <w:rPr>
                <w:b/>
                <w:bCs/>
              </w:rPr>
            </w:pPr>
            <w:r>
              <w:rPr>
                <w:b/>
                <w:bCs/>
              </w:rPr>
              <w:t>Předmět koupě</w:t>
            </w:r>
          </w:p>
        </w:tc>
        <w:tc>
          <w:tcPr>
            <w:tcW w:w="1216" w:type="pct"/>
            <w:shd w:val="clear" w:color="auto" w:fill="D9D9D9" w:themeFill="background1" w:themeFillShade="D9"/>
            <w:vAlign w:val="center"/>
          </w:tcPr>
          <w:p w14:paraId="70102076" w14:textId="77777777" w:rsidR="00AE041C" w:rsidRDefault="00AE041C" w:rsidP="00632EB1">
            <w:pPr>
              <w:jc w:val="center"/>
              <w:rPr>
                <w:b/>
                <w:bCs/>
              </w:rPr>
            </w:pPr>
            <w:r>
              <w:rPr>
                <w:b/>
                <w:bCs/>
              </w:rPr>
              <w:t xml:space="preserve">Cena bez DPH za 1 ks předmětu koupě </w:t>
            </w:r>
          </w:p>
        </w:tc>
        <w:tc>
          <w:tcPr>
            <w:tcW w:w="669" w:type="pct"/>
            <w:shd w:val="clear" w:color="auto" w:fill="D9D9D9" w:themeFill="background1" w:themeFillShade="D9"/>
            <w:vAlign w:val="center"/>
          </w:tcPr>
          <w:p w14:paraId="35BA4D0C" w14:textId="77777777" w:rsidR="00AE041C" w:rsidRDefault="00AE041C" w:rsidP="00632EB1">
            <w:pPr>
              <w:jc w:val="center"/>
              <w:rPr>
                <w:b/>
                <w:bCs/>
              </w:rPr>
            </w:pPr>
            <w:r>
              <w:rPr>
                <w:b/>
                <w:bCs/>
              </w:rPr>
              <w:t>Množství</w:t>
            </w:r>
          </w:p>
        </w:tc>
        <w:tc>
          <w:tcPr>
            <w:tcW w:w="891" w:type="pct"/>
            <w:shd w:val="clear" w:color="auto" w:fill="D9D9D9" w:themeFill="background1" w:themeFillShade="D9"/>
            <w:vAlign w:val="center"/>
          </w:tcPr>
          <w:p w14:paraId="472A9AB4" w14:textId="77777777" w:rsidR="00AE041C" w:rsidRDefault="00AE041C" w:rsidP="00632EB1">
            <w:pPr>
              <w:jc w:val="center"/>
              <w:rPr>
                <w:b/>
                <w:bCs/>
              </w:rPr>
            </w:pPr>
            <w:r>
              <w:rPr>
                <w:b/>
                <w:bCs/>
              </w:rPr>
              <w:t>Cena celkem bez DPH</w:t>
            </w:r>
          </w:p>
        </w:tc>
        <w:tc>
          <w:tcPr>
            <w:tcW w:w="1010" w:type="pct"/>
            <w:shd w:val="clear" w:color="auto" w:fill="D9D9D9" w:themeFill="background1" w:themeFillShade="D9"/>
          </w:tcPr>
          <w:p w14:paraId="487DC0F5" w14:textId="77777777" w:rsidR="00AE041C" w:rsidRDefault="00AE041C" w:rsidP="00632EB1">
            <w:pPr>
              <w:jc w:val="center"/>
              <w:rPr>
                <w:b/>
                <w:bCs/>
              </w:rPr>
            </w:pPr>
            <w:r>
              <w:rPr>
                <w:b/>
                <w:bCs/>
              </w:rPr>
              <w:t>Cena celkem vč. DPH</w:t>
            </w:r>
          </w:p>
        </w:tc>
      </w:tr>
      <w:tr w:rsidR="00AE041C" w:rsidRPr="00622B62" w14:paraId="76210FA0" w14:textId="77777777" w:rsidTr="00632EB1">
        <w:trPr>
          <w:trHeight w:val="479"/>
          <w:jc w:val="center"/>
        </w:trPr>
        <w:tc>
          <w:tcPr>
            <w:tcW w:w="1214" w:type="pct"/>
            <w:vAlign w:val="center"/>
          </w:tcPr>
          <w:p w14:paraId="5B88636E" w14:textId="7D0187FE" w:rsidR="00AE041C" w:rsidRDefault="00AE041C" w:rsidP="00632EB1">
            <w:pPr>
              <w:rPr>
                <w:bCs/>
              </w:rPr>
            </w:pPr>
            <w:r>
              <w:rPr>
                <w:bCs/>
              </w:rPr>
              <w:t xml:space="preserve">   </w:t>
            </w:r>
            <w:r>
              <w:rPr>
                <w:b/>
                <w:bCs/>
              </w:rPr>
              <w:t>Notebook M 5G</w:t>
            </w:r>
          </w:p>
        </w:tc>
        <w:tc>
          <w:tcPr>
            <w:tcW w:w="1216" w:type="pct"/>
            <w:vAlign w:val="center"/>
          </w:tcPr>
          <w:p w14:paraId="1A5B5233" w14:textId="3319A061" w:rsidR="00AE041C" w:rsidRPr="00896D91" w:rsidRDefault="00AE041C" w:rsidP="00632EB1">
            <w:pPr>
              <w:jc w:val="center"/>
              <w:rPr>
                <w:bCs/>
                <w:szCs w:val="16"/>
              </w:rPr>
            </w:pPr>
            <w:r w:rsidRPr="004F2908">
              <w:t>18 500,00</w:t>
            </w:r>
            <w:r>
              <w:t xml:space="preserve"> </w:t>
            </w:r>
          </w:p>
        </w:tc>
        <w:tc>
          <w:tcPr>
            <w:tcW w:w="669" w:type="pct"/>
            <w:vAlign w:val="center"/>
          </w:tcPr>
          <w:p w14:paraId="3C6D1CD5" w14:textId="2F0C0478" w:rsidR="00AE041C" w:rsidRPr="00896D91" w:rsidRDefault="00AE041C" w:rsidP="00632EB1">
            <w:pPr>
              <w:rPr>
                <w:highlight w:val="yellow"/>
              </w:rPr>
            </w:pPr>
            <w:r w:rsidRPr="00896D91">
              <w:t xml:space="preserve">    </w:t>
            </w:r>
            <w:r w:rsidR="00A760E8">
              <w:t>20</w:t>
            </w:r>
            <w:r>
              <w:t xml:space="preserve"> </w:t>
            </w:r>
            <w:r w:rsidRPr="00896D91">
              <w:t>ks</w:t>
            </w:r>
          </w:p>
        </w:tc>
        <w:tc>
          <w:tcPr>
            <w:tcW w:w="891" w:type="pct"/>
            <w:vAlign w:val="center"/>
          </w:tcPr>
          <w:p w14:paraId="40F7FAF5" w14:textId="444F5721" w:rsidR="00AE041C" w:rsidRPr="000029C7" w:rsidRDefault="00A760E8" w:rsidP="00632EB1">
            <w:pPr>
              <w:jc w:val="center"/>
              <w:rPr>
                <w:i/>
                <w:iCs/>
              </w:rPr>
            </w:pPr>
            <w:r>
              <w:rPr>
                <w:i/>
                <w:iCs/>
              </w:rPr>
              <w:t>370 000,00</w:t>
            </w:r>
            <w:r w:rsidR="00AE041C" w:rsidRPr="000029C7">
              <w:rPr>
                <w:i/>
                <w:iCs/>
              </w:rPr>
              <w:t xml:space="preserve"> </w:t>
            </w:r>
          </w:p>
        </w:tc>
        <w:tc>
          <w:tcPr>
            <w:tcW w:w="1010" w:type="pct"/>
            <w:vAlign w:val="center"/>
          </w:tcPr>
          <w:p w14:paraId="04637235" w14:textId="6E0DF1C3" w:rsidR="00AE041C" w:rsidRPr="00622B62" w:rsidRDefault="00C95B70" w:rsidP="00632EB1">
            <w:pPr>
              <w:jc w:val="center"/>
              <w:rPr>
                <w:i/>
                <w:iCs/>
              </w:rPr>
            </w:pPr>
            <w:r w:rsidRPr="00C95B70">
              <w:rPr>
                <w:i/>
                <w:iCs/>
              </w:rPr>
              <w:t>447</w:t>
            </w:r>
            <w:r>
              <w:rPr>
                <w:i/>
                <w:iCs/>
              </w:rPr>
              <w:t> </w:t>
            </w:r>
            <w:r w:rsidRPr="00C95B70">
              <w:rPr>
                <w:i/>
                <w:iCs/>
              </w:rPr>
              <w:t>700</w:t>
            </w:r>
            <w:r>
              <w:rPr>
                <w:i/>
                <w:iCs/>
              </w:rPr>
              <w:t>,00</w:t>
            </w:r>
          </w:p>
        </w:tc>
      </w:tr>
      <w:tr w:rsidR="00AE041C" w:rsidRPr="00622B62" w14:paraId="11B3694E" w14:textId="77777777" w:rsidTr="00632EB1">
        <w:trPr>
          <w:trHeight w:val="479"/>
          <w:jc w:val="center"/>
        </w:trPr>
        <w:tc>
          <w:tcPr>
            <w:tcW w:w="1214" w:type="pct"/>
            <w:vAlign w:val="center"/>
          </w:tcPr>
          <w:p w14:paraId="6D616C0D" w14:textId="068CF131" w:rsidR="00AE041C" w:rsidRDefault="00AE041C" w:rsidP="00632EB1">
            <w:pPr>
              <w:jc w:val="center"/>
              <w:rPr>
                <w:b/>
                <w:bCs/>
              </w:rPr>
            </w:pPr>
            <w:r>
              <w:rPr>
                <w:b/>
                <w:bCs/>
              </w:rPr>
              <w:t>Monitor II</w:t>
            </w:r>
          </w:p>
        </w:tc>
        <w:tc>
          <w:tcPr>
            <w:tcW w:w="1216" w:type="pct"/>
            <w:vAlign w:val="center"/>
          </w:tcPr>
          <w:p w14:paraId="4D7B2389" w14:textId="088A0D86" w:rsidR="00AE041C" w:rsidRPr="00896D91" w:rsidRDefault="00A760E8" w:rsidP="00632EB1">
            <w:pPr>
              <w:jc w:val="center"/>
              <w:rPr>
                <w:bCs/>
                <w:szCs w:val="16"/>
                <w:lang w:eastAsia="en-US"/>
              </w:rPr>
            </w:pPr>
            <w:r w:rsidRPr="004F2908">
              <w:t>3 850,00</w:t>
            </w:r>
          </w:p>
        </w:tc>
        <w:tc>
          <w:tcPr>
            <w:tcW w:w="669" w:type="pct"/>
            <w:vAlign w:val="center"/>
          </w:tcPr>
          <w:p w14:paraId="080F1F81" w14:textId="514F9BA8" w:rsidR="00AE041C" w:rsidRPr="00896D91" w:rsidRDefault="00AE041C" w:rsidP="00632EB1">
            <w:r>
              <w:t xml:space="preserve">    </w:t>
            </w:r>
            <w:r w:rsidR="00A760E8">
              <w:t>40</w:t>
            </w:r>
            <w:r>
              <w:t xml:space="preserve"> </w:t>
            </w:r>
            <w:r w:rsidRPr="00896D91">
              <w:t>ks</w:t>
            </w:r>
          </w:p>
        </w:tc>
        <w:tc>
          <w:tcPr>
            <w:tcW w:w="891" w:type="pct"/>
            <w:vAlign w:val="center"/>
          </w:tcPr>
          <w:p w14:paraId="47385E72" w14:textId="0F35859A" w:rsidR="00AE041C" w:rsidRDefault="00A760E8" w:rsidP="00632EB1">
            <w:pPr>
              <w:jc w:val="center"/>
              <w:rPr>
                <w:i/>
                <w:sz w:val="16"/>
                <w:szCs w:val="16"/>
                <w:highlight w:val="yellow"/>
                <w:lang w:eastAsia="en-US"/>
              </w:rPr>
            </w:pPr>
            <w:r w:rsidRPr="00A760E8">
              <w:rPr>
                <w:i/>
                <w:iCs/>
              </w:rPr>
              <w:t>154 000,00</w:t>
            </w:r>
          </w:p>
        </w:tc>
        <w:tc>
          <w:tcPr>
            <w:tcW w:w="1010" w:type="pct"/>
            <w:vAlign w:val="center"/>
          </w:tcPr>
          <w:p w14:paraId="588C194C" w14:textId="7D8C14A9" w:rsidR="00AE041C" w:rsidRPr="00622B62" w:rsidRDefault="00C95B70" w:rsidP="00632EB1">
            <w:pPr>
              <w:jc w:val="center"/>
              <w:rPr>
                <w:i/>
                <w:iCs/>
              </w:rPr>
            </w:pPr>
            <w:r w:rsidRPr="00C95B70">
              <w:rPr>
                <w:i/>
                <w:iCs/>
              </w:rPr>
              <w:t>186 340,00</w:t>
            </w:r>
            <w:r w:rsidR="00AE041C" w:rsidRPr="00622B62">
              <w:rPr>
                <w:i/>
                <w:iCs/>
              </w:rPr>
              <w:t xml:space="preserve"> </w:t>
            </w:r>
          </w:p>
        </w:tc>
      </w:tr>
      <w:tr w:rsidR="00AE041C" w:rsidRPr="00622B62" w14:paraId="36CB74A9" w14:textId="77777777" w:rsidTr="00632EB1">
        <w:trPr>
          <w:trHeight w:val="479"/>
          <w:jc w:val="center"/>
        </w:trPr>
        <w:tc>
          <w:tcPr>
            <w:tcW w:w="1214" w:type="pct"/>
            <w:vAlign w:val="center"/>
          </w:tcPr>
          <w:p w14:paraId="2ADB9002" w14:textId="324104FC" w:rsidR="00AE041C" w:rsidRDefault="00AE041C" w:rsidP="00AE041C">
            <w:pPr>
              <w:rPr>
                <w:b/>
                <w:bCs/>
              </w:rPr>
            </w:pPr>
            <w:r>
              <w:rPr>
                <w:b/>
                <w:bCs/>
              </w:rPr>
              <w:t>Dokovací stanice</w:t>
            </w:r>
          </w:p>
        </w:tc>
        <w:tc>
          <w:tcPr>
            <w:tcW w:w="1216" w:type="pct"/>
            <w:vAlign w:val="center"/>
          </w:tcPr>
          <w:p w14:paraId="443058D2" w14:textId="692324D7" w:rsidR="00AE041C" w:rsidRPr="00896D91" w:rsidRDefault="00A760E8" w:rsidP="00632EB1">
            <w:pPr>
              <w:jc w:val="center"/>
              <w:rPr>
                <w:bCs/>
                <w:szCs w:val="16"/>
                <w:lang w:eastAsia="en-US"/>
              </w:rPr>
            </w:pPr>
            <w:r w:rsidRPr="004F2908">
              <w:t>2 290,00</w:t>
            </w:r>
            <w:r w:rsidR="00AE041C">
              <w:t xml:space="preserve"> </w:t>
            </w:r>
          </w:p>
        </w:tc>
        <w:tc>
          <w:tcPr>
            <w:tcW w:w="669" w:type="pct"/>
            <w:vAlign w:val="center"/>
          </w:tcPr>
          <w:p w14:paraId="0DCC3DB2" w14:textId="45BA93E8" w:rsidR="00AE041C" w:rsidRPr="000029C7" w:rsidRDefault="00AE041C" w:rsidP="00632EB1">
            <w:pPr>
              <w:jc w:val="center"/>
              <w:rPr>
                <w:b/>
                <w:bCs/>
              </w:rPr>
            </w:pPr>
            <w:r>
              <w:t xml:space="preserve"> </w:t>
            </w:r>
            <w:r w:rsidR="00A760E8">
              <w:t xml:space="preserve">20 </w:t>
            </w:r>
            <w:r w:rsidRPr="00896D91">
              <w:t>ks</w:t>
            </w:r>
          </w:p>
        </w:tc>
        <w:tc>
          <w:tcPr>
            <w:tcW w:w="891" w:type="pct"/>
            <w:vAlign w:val="center"/>
          </w:tcPr>
          <w:p w14:paraId="6F677B20" w14:textId="349EC0B5" w:rsidR="00AE041C" w:rsidRDefault="00A760E8" w:rsidP="00632EB1">
            <w:pPr>
              <w:jc w:val="center"/>
              <w:rPr>
                <w:i/>
                <w:iCs/>
              </w:rPr>
            </w:pPr>
            <w:r>
              <w:rPr>
                <w:i/>
                <w:iCs/>
              </w:rPr>
              <w:t>45 800,00</w:t>
            </w:r>
          </w:p>
        </w:tc>
        <w:tc>
          <w:tcPr>
            <w:tcW w:w="1010" w:type="pct"/>
            <w:vAlign w:val="center"/>
          </w:tcPr>
          <w:p w14:paraId="6FEB73EE" w14:textId="3E30A488" w:rsidR="00AE041C" w:rsidRPr="00896D91" w:rsidRDefault="00C95B70" w:rsidP="00632EB1">
            <w:pPr>
              <w:jc w:val="center"/>
              <w:rPr>
                <w:i/>
                <w:iCs/>
              </w:rPr>
            </w:pPr>
            <w:r w:rsidRPr="00C95B70">
              <w:rPr>
                <w:i/>
                <w:iCs/>
              </w:rPr>
              <w:t>55</w:t>
            </w:r>
            <w:r>
              <w:rPr>
                <w:i/>
                <w:iCs/>
              </w:rPr>
              <w:t> </w:t>
            </w:r>
            <w:r w:rsidRPr="00C95B70">
              <w:rPr>
                <w:i/>
                <w:iCs/>
              </w:rPr>
              <w:t>418</w:t>
            </w:r>
            <w:r>
              <w:rPr>
                <w:i/>
                <w:iCs/>
              </w:rPr>
              <w:t>,00</w:t>
            </w:r>
          </w:p>
        </w:tc>
      </w:tr>
      <w:tr w:rsidR="00AE041C" w:rsidRPr="00622B62" w14:paraId="6B66BEDD" w14:textId="77777777" w:rsidTr="00632EB1">
        <w:trPr>
          <w:trHeight w:val="479"/>
          <w:jc w:val="center"/>
        </w:trPr>
        <w:tc>
          <w:tcPr>
            <w:tcW w:w="1214" w:type="pct"/>
            <w:vAlign w:val="center"/>
          </w:tcPr>
          <w:p w14:paraId="33FD6B35" w14:textId="298A24A9" w:rsidR="00AE041C" w:rsidRDefault="00AE041C" w:rsidP="00AE041C">
            <w:pPr>
              <w:rPr>
                <w:b/>
                <w:bCs/>
              </w:rPr>
            </w:pPr>
            <w:r>
              <w:rPr>
                <w:b/>
                <w:bCs/>
              </w:rPr>
              <w:t>Příslušenství II</w:t>
            </w:r>
          </w:p>
        </w:tc>
        <w:tc>
          <w:tcPr>
            <w:tcW w:w="1216" w:type="pct"/>
            <w:vAlign w:val="center"/>
          </w:tcPr>
          <w:p w14:paraId="1C0694E4" w14:textId="097D35D5" w:rsidR="00AE041C" w:rsidRPr="004B1E2B" w:rsidRDefault="00A760E8" w:rsidP="00632EB1">
            <w:pPr>
              <w:jc w:val="center"/>
            </w:pPr>
            <w:r w:rsidRPr="004F2908">
              <w:t xml:space="preserve">185,00 </w:t>
            </w:r>
          </w:p>
        </w:tc>
        <w:tc>
          <w:tcPr>
            <w:tcW w:w="669" w:type="pct"/>
            <w:vAlign w:val="center"/>
          </w:tcPr>
          <w:p w14:paraId="438AB0FD" w14:textId="680F8887" w:rsidR="00AE041C" w:rsidRDefault="00A760E8" w:rsidP="00632EB1">
            <w:pPr>
              <w:jc w:val="center"/>
            </w:pPr>
            <w:r>
              <w:t>20 ks</w:t>
            </w:r>
          </w:p>
        </w:tc>
        <w:tc>
          <w:tcPr>
            <w:tcW w:w="891" w:type="pct"/>
            <w:vAlign w:val="center"/>
          </w:tcPr>
          <w:p w14:paraId="3AB4C2A9" w14:textId="72890BBA" w:rsidR="00AE041C" w:rsidRDefault="00A760E8" w:rsidP="00632EB1">
            <w:pPr>
              <w:jc w:val="center"/>
              <w:rPr>
                <w:i/>
                <w:iCs/>
              </w:rPr>
            </w:pPr>
            <w:r>
              <w:rPr>
                <w:i/>
                <w:iCs/>
              </w:rPr>
              <w:t>3 700,00</w:t>
            </w:r>
          </w:p>
        </w:tc>
        <w:tc>
          <w:tcPr>
            <w:tcW w:w="1010" w:type="pct"/>
            <w:vAlign w:val="center"/>
          </w:tcPr>
          <w:p w14:paraId="439CA4B0" w14:textId="7305A6DB" w:rsidR="00AE041C" w:rsidRPr="00486489" w:rsidRDefault="00C95B70" w:rsidP="00632EB1">
            <w:pPr>
              <w:jc w:val="center"/>
              <w:rPr>
                <w:i/>
                <w:iCs/>
              </w:rPr>
            </w:pPr>
            <w:r w:rsidRPr="00C95B70">
              <w:rPr>
                <w:i/>
                <w:iCs/>
              </w:rPr>
              <w:t>4</w:t>
            </w:r>
            <w:r>
              <w:rPr>
                <w:i/>
                <w:iCs/>
              </w:rPr>
              <w:t> </w:t>
            </w:r>
            <w:r w:rsidRPr="00C95B70">
              <w:rPr>
                <w:i/>
                <w:iCs/>
              </w:rPr>
              <w:t>477</w:t>
            </w:r>
            <w:r>
              <w:rPr>
                <w:i/>
                <w:iCs/>
              </w:rPr>
              <w:t>,00</w:t>
            </w:r>
          </w:p>
        </w:tc>
      </w:tr>
      <w:tr w:rsidR="00AE041C" w:rsidRPr="00622B62" w14:paraId="5B018AEE" w14:textId="77777777" w:rsidTr="00632EB1">
        <w:trPr>
          <w:trHeight w:val="479"/>
          <w:jc w:val="center"/>
        </w:trPr>
        <w:tc>
          <w:tcPr>
            <w:tcW w:w="1214" w:type="pct"/>
            <w:vAlign w:val="center"/>
          </w:tcPr>
          <w:p w14:paraId="36475355" w14:textId="77777777" w:rsidR="00AE041C" w:rsidRDefault="00AE041C" w:rsidP="00632EB1">
            <w:pPr>
              <w:jc w:val="center"/>
              <w:rPr>
                <w:b/>
                <w:bCs/>
              </w:rPr>
            </w:pPr>
            <w:r>
              <w:rPr>
                <w:b/>
                <w:lang w:eastAsia="en-US"/>
              </w:rPr>
              <w:t>Brašna</w:t>
            </w:r>
          </w:p>
        </w:tc>
        <w:tc>
          <w:tcPr>
            <w:tcW w:w="1216" w:type="pct"/>
            <w:vAlign w:val="center"/>
          </w:tcPr>
          <w:p w14:paraId="6954B8D8" w14:textId="0B1825C6" w:rsidR="00AE041C" w:rsidRPr="00896D91" w:rsidRDefault="00A760E8" w:rsidP="00632EB1">
            <w:pPr>
              <w:jc w:val="center"/>
              <w:rPr>
                <w:bCs/>
                <w:szCs w:val="16"/>
                <w:lang w:eastAsia="en-US"/>
              </w:rPr>
            </w:pPr>
            <w:r w:rsidRPr="004F2908">
              <w:t xml:space="preserve">190,00 </w:t>
            </w:r>
          </w:p>
        </w:tc>
        <w:tc>
          <w:tcPr>
            <w:tcW w:w="669" w:type="pct"/>
            <w:vAlign w:val="center"/>
          </w:tcPr>
          <w:p w14:paraId="724435EB" w14:textId="36FBCEE0" w:rsidR="00AE041C" w:rsidRPr="000029C7" w:rsidRDefault="00A760E8" w:rsidP="00632EB1">
            <w:pPr>
              <w:jc w:val="center"/>
              <w:rPr>
                <w:b/>
                <w:bCs/>
              </w:rPr>
            </w:pPr>
            <w:r>
              <w:t xml:space="preserve">20 </w:t>
            </w:r>
            <w:r w:rsidR="00AE041C" w:rsidRPr="00896D91">
              <w:t>ks</w:t>
            </w:r>
          </w:p>
        </w:tc>
        <w:tc>
          <w:tcPr>
            <w:tcW w:w="891" w:type="pct"/>
            <w:vAlign w:val="center"/>
          </w:tcPr>
          <w:p w14:paraId="4E84DCDD" w14:textId="77777777" w:rsidR="00AE041C" w:rsidRDefault="00A760E8" w:rsidP="00A760E8">
            <w:pPr>
              <w:jc w:val="center"/>
              <w:rPr>
                <w:i/>
                <w:iCs/>
              </w:rPr>
            </w:pPr>
            <w:r>
              <w:rPr>
                <w:i/>
                <w:iCs/>
              </w:rPr>
              <w:t>3 800,00</w:t>
            </w:r>
          </w:p>
          <w:p w14:paraId="3DD57773" w14:textId="74199BBD" w:rsidR="00A760E8" w:rsidRDefault="00A760E8" w:rsidP="00AE041C">
            <w:pPr>
              <w:rPr>
                <w:i/>
                <w:iCs/>
              </w:rPr>
            </w:pPr>
          </w:p>
        </w:tc>
        <w:tc>
          <w:tcPr>
            <w:tcW w:w="1010" w:type="pct"/>
            <w:vAlign w:val="center"/>
          </w:tcPr>
          <w:p w14:paraId="41545304" w14:textId="021A62B6" w:rsidR="00AE041C" w:rsidRPr="00896D91" w:rsidRDefault="00C95B70" w:rsidP="00632EB1">
            <w:pPr>
              <w:jc w:val="center"/>
              <w:rPr>
                <w:i/>
                <w:iCs/>
              </w:rPr>
            </w:pPr>
            <w:r w:rsidRPr="00C95B70">
              <w:rPr>
                <w:i/>
                <w:iCs/>
              </w:rPr>
              <w:t>4</w:t>
            </w:r>
            <w:r>
              <w:rPr>
                <w:i/>
                <w:iCs/>
              </w:rPr>
              <w:t> </w:t>
            </w:r>
            <w:r w:rsidRPr="00C95B70">
              <w:rPr>
                <w:i/>
                <w:iCs/>
              </w:rPr>
              <w:t>598</w:t>
            </w:r>
            <w:r>
              <w:rPr>
                <w:i/>
                <w:iCs/>
              </w:rPr>
              <w:t>,00</w:t>
            </w:r>
          </w:p>
        </w:tc>
      </w:tr>
      <w:tr w:rsidR="00AE041C" w14:paraId="69749D7F" w14:textId="77777777" w:rsidTr="00632EB1">
        <w:trPr>
          <w:trHeight w:val="612"/>
          <w:jc w:val="center"/>
        </w:trPr>
        <w:tc>
          <w:tcPr>
            <w:tcW w:w="1214" w:type="pct"/>
            <w:vAlign w:val="center"/>
          </w:tcPr>
          <w:p w14:paraId="653BBB6E" w14:textId="77777777" w:rsidR="00AE041C" w:rsidRDefault="00AE041C" w:rsidP="00632EB1">
            <w:pPr>
              <w:jc w:val="center"/>
              <w:rPr>
                <w:b/>
                <w:bCs/>
              </w:rPr>
            </w:pPr>
            <w:r>
              <w:rPr>
                <w:b/>
                <w:bCs/>
              </w:rPr>
              <w:t>Kupní cena bez DPH</w:t>
            </w:r>
          </w:p>
        </w:tc>
        <w:tc>
          <w:tcPr>
            <w:tcW w:w="3786" w:type="pct"/>
            <w:gridSpan w:val="4"/>
            <w:vAlign w:val="center"/>
          </w:tcPr>
          <w:p w14:paraId="3F92452D" w14:textId="7464A485" w:rsidR="00AE041C" w:rsidRDefault="00AE041C" w:rsidP="00632EB1">
            <w:pPr>
              <w:jc w:val="center"/>
              <w:rPr>
                <w:i/>
                <w:sz w:val="16"/>
                <w:szCs w:val="16"/>
                <w:highlight w:val="yellow"/>
                <w:lang w:eastAsia="en-US"/>
              </w:rPr>
            </w:pPr>
            <w:r w:rsidRPr="000029C7">
              <w:rPr>
                <w:i/>
                <w:iCs/>
              </w:rPr>
              <w:t xml:space="preserve"> </w:t>
            </w:r>
            <w:r w:rsidR="00C95B70">
              <w:rPr>
                <w:i/>
                <w:iCs/>
              </w:rPr>
              <w:t>577 300,00</w:t>
            </w:r>
          </w:p>
        </w:tc>
      </w:tr>
      <w:tr w:rsidR="00AE041C" w14:paraId="39B129E8" w14:textId="77777777" w:rsidTr="00632EB1">
        <w:trPr>
          <w:trHeight w:val="612"/>
          <w:jc w:val="center"/>
        </w:trPr>
        <w:tc>
          <w:tcPr>
            <w:tcW w:w="1214" w:type="pct"/>
            <w:tcBorders>
              <w:top w:val="single" w:sz="4" w:space="0" w:color="auto"/>
              <w:left w:val="single" w:sz="4" w:space="0" w:color="auto"/>
              <w:bottom w:val="single" w:sz="4" w:space="0" w:color="auto"/>
              <w:right w:val="single" w:sz="4" w:space="0" w:color="auto"/>
            </w:tcBorders>
            <w:vAlign w:val="center"/>
          </w:tcPr>
          <w:p w14:paraId="39CAFC49" w14:textId="77777777" w:rsidR="00AE041C" w:rsidRDefault="00AE041C" w:rsidP="00632EB1">
            <w:pPr>
              <w:jc w:val="center"/>
              <w:rPr>
                <w:b/>
                <w:bCs/>
              </w:rPr>
            </w:pPr>
            <w:r>
              <w:rPr>
                <w:b/>
                <w:bCs/>
              </w:rPr>
              <w:t>Kupní cena vč. DPH</w:t>
            </w:r>
          </w:p>
        </w:tc>
        <w:tc>
          <w:tcPr>
            <w:tcW w:w="3786" w:type="pct"/>
            <w:gridSpan w:val="4"/>
            <w:tcBorders>
              <w:top w:val="single" w:sz="4" w:space="0" w:color="auto"/>
              <w:left w:val="single" w:sz="4" w:space="0" w:color="auto"/>
              <w:bottom w:val="single" w:sz="4" w:space="0" w:color="auto"/>
              <w:right w:val="single" w:sz="4" w:space="0" w:color="auto"/>
            </w:tcBorders>
            <w:vAlign w:val="center"/>
          </w:tcPr>
          <w:p w14:paraId="3B3D4C9E" w14:textId="4987C8C6" w:rsidR="00AE041C" w:rsidRDefault="00C95B70" w:rsidP="00632EB1">
            <w:pPr>
              <w:jc w:val="center"/>
              <w:rPr>
                <w:i/>
                <w:sz w:val="16"/>
                <w:szCs w:val="16"/>
                <w:highlight w:val="yellow"/>
                <w:lang w:eastAsia="en-US"/>
              </w:rPr>
            </w:pPr>
            <w:r>
              <w:rPr>
                <w:i/>
                <w:iCs/>
              </w:rPr>
              <w:t>698 533,00</w:t>
            </w:r>
            <w:r w:rsidR="00AE041C" w:rsidRPr="00262304">
              <w:rPr>
                <w:i/>
                <w:iCs/>
              </w:rPr>
              <w:t xml:space="preserve"> </w:t>
            </w:r>
          </w:p>
        </w:tc>
      </w:tr>
    </w:tbl>
    <w:p w14:paraId="6254B17D" w14:textId="77777777" w:rsidR="00AE041C" w:rsidRPr="00AE041C" w:rsidRDefault="00AE041C" w:rsidP="00AE041C">
      <w:pPr>
        <w:rPr>
          <w:lang w:eastAsia="en-US"/>
        </w:rPr>
      </w:pP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w:t>
      </w:r>
      <w:r>
        <w:lastRenderedPageBreak/>
        <w:t xml:space="preserve">Předmětu koupě včetně nákladů souvisejících s případnými celními poplatky, dopravou </w:t>
      </w:r>
      <w:r>
        <w:rPr>
          <w:color w:val="000000" w:themeColor="text1"/>
        </w:rPr>
        <w:t>do Místa plnění apod.</w:t>
      </w:r>
    </w:p>
    <w:p w14:paraId="5BC8D874" w14:textId="77777777" w:rsidR="005D5486" w:rsidRDefault="005D5486" w:rsidP="005D5486">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4324C6B6" w14:textId="77777777" w:rsidR="005D5486" w:rsidRDefault="005D5486" w:rsidP="005D5486">
      <w:pPr>
        <w:pStyle w:val="Nadpis2"/>
        <w:tabs>
          <w:tab w:val="num" w:pos="576"/>
        </w:tabs>
        <w:ind w:left="786"/>
        <w:rPr>
          <w:color w:val="000000" w:themeColor="text1"/>
        </w:rPr>
      </w:pPr>
      <w:r>
        <w:rPr>
          <w:color w:val="000000" w:themeColor="text1"/>
        </w:rPr>
        <w:t xml:space="preserve">Pokud </w:t>
      </w:r>
    </w:p>
    <w:p w14:paraId="74E81585" w14:textId="77777777" w:rsidR="005D5486" w:rsidRDefault="005D5486" w:rsidP="005D5486">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068E949E" w14:textId="77777777" w:rsidR="005D5486" w:rsidRDefault="005D5486" w:rsidP="005D5486">
      <w:pPr>
        <w:pStyle w:val="Nadpis3"/>
      </w:pPr>
      <w:r>
        <w:t>Prodávající i Kupující ke dni dodání Předmětu koupě uvedeného v čl. II odst. 1 písm. a) této Smlouvy plátci DPH a zároveň</w:t>
      </w:r>
    </w:p>
    <w:p w14:paraId="26E82A45" w14:textId="77777777" w:rsidR="005D5486" w:rsidRDefault="005D5486" w:rsidP="005D5486">
      <w:pPr>
        <w:pStyle w:val="Nadpis3"/>
      </w:pPr>
      <w:r>
        <w:rPr>
          <w:color w:val="000000" w:themeColor="text1"/>
        </w:rPr>
        <w:t>ke dni uskutečnění zdanitelného plnění Kupující jedná jako osoba povinná k dani</w:t>
      </w:r>
    </w:p>
    <w:p w14:paraId="33AA6DBD" w14:textId="77777777" w:rsidR="005D5486" w:rsidRDefault="005D5486" w:rsidP="005D5486">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3D861462" w14:textId="35AC7E69" w:rsidR="005D5486" w:rsidRPr="00CF41EC" w:rsidRDefault="005D5486" w:rsidP="005D5486">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2B768B4"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w:t>
      </w:r>
      <w:r w:rsidR="00F16475">
        <w:t xml:space="preserve"> Ve faktuře bude rozepsaná cena účtovaná za jednotlivé části Předmětu koupě, účelem této povinnosti je zajistit, aby z faktury bylo patrné, zda se uplatní režim přenesení daňové povinnosti. </w:t>
      </w:r>
      <w:r>
        <w:t xml:space="preserve">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DF4844D" w:rsidR="00C139DD" w:rsidRDefault="00C4061B">
      <w:pPr>
        <w:pStyle w:val="Nadpis2"/>
        <w:tabs>
          <w:tab w:val="num" w:pos="576"/>
        </w:tabs>
        <w:ind w:left="786"/>
      </w:pPr>
      <w:r>
        <w:t xml:space="preserve">Splatnost řádně vystavené faktury činí 30 kalendářních dnů ode dne doručení </w:t>
      </w:r>
      <w:r w:rsidR="00C04BA6">
        <w:t xml:space="preserve">na e-mailovou adresu Kupujícího: </w:t>
      </w:r>
      <w:r w:rsidR="006A3AED" w:rsidRPr="006A3AED">
        <w:rPr>
          <w:szCs w:val="24"/>
        </w:rPr>
        <w:t>[BYLO ANONYMIZOVÁNO]</w:t>
      </w:r>
      <w:r w:rsidR="006A3AED">
        <w:rPr>
          <w:szCs w:val="24"/>
        </w:rPr>
        <w:t>.</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60B5C51D" w:rsidR="00C139DD" w:rsidRDefault="00C4061B">
      <w:pPr>
        <w:pStyle w:val="Nadpis2"/>
        <w:tabs>
          <w:tab w:val="num" w:pos="576"/>
        </w:tabs>
        <w:ind w:left="786"/>
      </w:pPr>
      <w:r>
        <w:t xml:space="preserve">V případě, že Prodávající je plátcem DPH registrovaným v České republice, uplatní se a jsou pro něj závazná ujednání následujících odstavců </w:t>
      </w:r>
      <w:r w:rsidR="00C64E89">
        <w:t>12</w:t>
      </w:r>
      <w:r>
        <w:t xml:space="preserve"> až </w:t>
      </w:r>
      <w:r w:rsidR="00C04BA6">
        <w:t>1</w:t>
      </w:r>
      <w:r w:rsidR="00C64E89">
        <w:t>5</w:t>
      </w:r>
      <w:r>
        <w:t xml:space="preserve">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lastRenderedPageBreak/>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w:t>
      </w:r>
      <w:r>
        <w:lastRenderedPageBreak/>
        <w:t>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3FE6E647"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993F11">
        <w:t>5</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w:t>
      </w:r>
      <w:r>
        <w:lastRenderedPageBreak/>
        <w:t xml:space="preserve">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2071B5DC" w:rsidR="00C139DD" w:rsidRDefault="00C4061B">
      <w:pPr>
        <w:pStyle w:val="Nadpis2"/>
        <w:tabs>
          <w:tab w:val="num" w:pos="576"/>
        </w:tabs>
        <w:ind w:left="786"/>
      </w:pPr>
      <w:r>
        <w:t>Vada bude nahlášena prostřednictvím Kontaktní osoby v pracovní době Kupujícího ústně na tel. č.</w:t>
      </w:r>
      <w:r w:rsidR="006A3AED">
        <w:t xml:space="preserve"> </w:t>
      </w:r>
      <w:r w:rsidR="006A3AED" w:rsidRPr="006A3AED">
        <w:rPr>
          <w:szCs w:val="24"/>
        </w:rPr>
        <w:t>[BYLO ANONYMIZOVÁNO]</w:t>
      </w:r>
      <w:r>
        <w:t xml:space="preserve"> a nejpozději bezprostředně poté i písemně prostřednictvím e</w:t>
      </w:r>
      <w:r>
        <w:noBreakHyphen/>
        <w:t xml:space="preserve">mailové zprávy zaslané na adresu </w:t>
      </w:r>
      <w:r w:rsidR="006A3AED" w:rsidRPr="006A3AED">
        <w:rPr>
          <w:szCs w:val="24"/>
        </w:rPr>
        <w:t>[BYLO ANONYMIZOVÁNO]</w:t>
      </w:r>
      <w:r>
        <w:t xml:space="preserve">. Vadu lze nahlásit prostřednictvím Kontaktní osoby i po pracovní době Kupujícího, a to pouze písemně prostřednictvím e-mailové zprávy zaslané na adresu </w:t>
      </w:r>
      <w:r w:rsidR="006A3AED" w:rsidRPr="006A3AED">
        <w:rPr>
          <w:szCs w:val="24"/>
        </w:rPr>
        <w:t>[BYLO ANONYMIZOVÁNO]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 xml:space="preserve">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w:t>
      </w:r>
      <w:r>
        <w:lastRenderedPageBreak/>
        <w:t>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lastRenderedPageBreak/>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1C0E1B06" w:rsidR="00C139DD" w:rsidRDefault="00C4061B">
      <w:pPr>
        <w:pStyle w:val="Nadpis3"/>
      </w:pPr>
      <w:r>
        <w:t>Kupující:</w:t>
      </w:r>
      <w:r>
        <w:rPr>
          <w:i/>
        </w:rPr>
        <w:t xml:space="preserve"> </w:t>
      </w:r>
      <w:r w:rsidR="00783346">
        <w:t>Č</w:t>
      </w:r>
      <w:r w:rsidR="00783346" w:rsidRPr="004B57D7">
        <w:t>eská republika -</w:t>
      </w:r>
      <w:r w:rsidR="00783346">
        <w:rPr>
          <w:i/>
        </w:rPr>
        <w:t xml:space="preserve"> </w:t>
      </w:r>
      <w:r w:rsidR="00783346">
        <w:t>Ministerstvo školství, mládeže a tělovýchovy</w:t>
      </w:r>
      <w:r>
        <w:rPr>
          <w:i/>
        </w:rPr>
        <w:t xml:space="preserve"> </w:t>
      </w:r>
    </w:p>
    <w:p w14:paraId="3B4E4AFC" w14:textId="5DFEC99B" w:rsidR="00C139DD" w:rsidRDefault="00C4061B">
      <w:pPr>
        <w:pStyle w:val="Nadpis2bezslovn"/>
        <w:ind w:left="1080"/>
        <w:rPr>
          <w:highlight w:val="magenta"/>
        </w:rPr>
      </w:pPr>
      <w:r>
        <w:t xml:space="preserve">Jméno: </w:t>
      </w:r>
      <w:r w:rsidR="006A3AED" w:rsidRPr="006A3AED">
        <w:rPr>
          <w:szCs w:val="24"/>
        </w:rPr>
        <w:t>[BYLO ANONYMIZOVÁNO]</w:t>
      </w:r>
    </w:p>
    <w:p w14:paraId="459F74D2" w14:textId="4485F571" w:rsidR="00C139DD" w:rsidRDefault="00C4061B">
      <w:pPr>
        <w:pStyle w:val="Nadpis2bezslovn"/>
        <w:ind w:left="1080"/>
      </w:pPr>
      <w:r>
        <w:t xml:space="preserve">Adresa: </w:t>
      </w:r>
      <w:r w:rsidR="00783346" w:rsidRPr="00F0560F">
        <w:t>Karmelitská 529/5, 118 12 Praha 1</w:t>
      </w:r>
    </w:p>
    <w:p w14:paraId="11517CE0" w14:textId="776BAD19" w:rsidR="00C139DD" w:rsidRDefault="00C4061B">
      <w:pPr>
        <w:pStyle w:val="Nadpis2bezslovn"/>
        <w:ind w:left="1080"/>
      </w:pPr>
      <w:r>
        <w:t xml:space="preserve">E-mail: </w:t>
      </w:r>
      <w:r w:rsidR="006A3AED" w:rsidRPr="006A3AED">
        <w:rPr>
          <w:szCs w:val="24"/>
        </w:rPr>
        <w:t>[BYLO ANONYMIZOVÁNO]</w:t>
      </w:r>
    </w:p>
    <w:p w14:paraId="7E305604" w14:textId="0E67A8F2" w:rsidR="00C139DD" w:rsidRDefault="00C4061B">
      <w:pPr>
        <w:pStyle w:val="Nadpis2bezslovn"/>
        <w:ind w:left="1080"/>
      </w:pPr>
      <w:r>
        <w:t xml:space="preserve">Datová schránka: </w:t>
      </w:r>
      <w:r w:rsidR="00783346" w:rsidRPr="00F0560F">
        <w:t>vidaawt</w:t>
      </w:r>
    </w:p>
    <w:p w14:paraId="1F60E3F2" w14:textId="07381135" w:rsidR="00C139DD" w:rsidRDefault="00C4061B">
      <w:pPr>
        <w:pStyle w:val="Nadpis3"/>
      </w:pPr>
      <w:r>
        <w:t>Prodávající:</w:t>
      </w:r>
      <w:r w:rsidR="002C1B8A">
        <w:rPr>
          <w:i/>
        </w:rPr>
        <w:t xml:space="preserve"> </w:t>
      </w:r>
      <w:r w:rsidR="002C1B8A" w:rsidRPr="002C1B8A">
        <w:rPr>
          <w:iCs/>
        </w:rPr>
        <w:t>XANADU a.s.</w:t>
      </w:r>
    </w:p>
    <w:p w14:paraId="63158491" w14:textId="1E5CD56C" w:rsidR="00C139DD" w:rsidRDefault="00C4061B">
      <w:pPr>
        <w:pStyle w:val="Nadpis2bezslovn"/>
        <w:ind w:left="1080"/>
        <w:rPr>
          <w:i/>
        </w:rPr>
      </w:pPr>
      <w:r>
        <w:t xml:space="preserve">Jméno: </w:t>
      </w:r>
      <w:r w:rsidR="006A3AED" w:rsidRPr="006A3AED">
        <w:rPr>
          <w:szCs w:val="24"/>
        </w:rPr>
        <w:t>[BYLO ANONYMIZOVÁNO]</w:t>
      </w:r>
    </w:p>
    <w:p w14:paraId="4B8B9DB8" w14:textId="7B12CDC4" w:rsidR="00C139DD" w:rsidRDefault="00C4061B">
      <w:pPr>
        <w:pStyle w:val="Nadpis2bezslovn"/>
        <w:ind w:left="1080"/>
      </w:pPr>
      <w:r>
        <w:t xml:space="preserve">Adresa: </w:t>
      </w:r>
      <w:r w:rsidR="002C1B8A" w:rsidRPr="002C1B8A">
        <w:t>Žirovnická 2389, 106 00 Praha 10</w:t>
      </w:r>
    </w:p>
    <w:p w14:paraId="462E7D07" w14:textId="32E0FE18" w:rsidR="00C139DD" w:rsidRDefault="00C4061B">
      <w:pPr>
        <w:pStyle w:val="Nadpis2bezslovn"/>
        <w:ind w:left="1080"/>
      </w:pPr>
      <w:r>
        <w:lastRenderedPageBreak/>
        <w:t xml:space="preserve">E-mail: </w:t>
      </w:r>
      <w:r w:rsidR="006A3AED" w:rsidRPr="006A3AED">
        <w:rPr>
          <w:szCs w:val="24"/>
        </w:rPr>
        <w:t>[BYLO ANONYMIZOVÁNO]</w:t>
      </w:r>
    </w:p>
    <w:p w14:paraId="007F3F94" w14:textId="11CCFA1B" w:rsidR="00C139DD" w:rsidRDefault="00C4061B">
      <w:pPr>
        <w:pStyle w:val="Nadpis2bezslovn"/>
        <w:ind w:left="1080"/>
      </w:pPr>
      <w:r>
        <w:t xml:space="preserve">Datová schránka: </w:t>
      </w:r>
      <w:r w:rsidR="002C1B8A" w:rsidRPr="002C1B8A">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B4BBFFE" w:rsidR="00C139DD" w:rsidRDefault="00C4061B">
      <w:pPr>
        <w:pStyle w:val="Nadpis3"/>
        <w:keepNext/>
        <w:keepLines/>
      </w:pPr>
      <w:r>
        <w:t>Kontaktní osobou Kupujícího je</w:t>
      </w:r>
      <w:r w:rsidR="00783346">
        <w:t>:</w:t>
      </w:r>
      <w:r>
        <w:t xml:space="preserve"> </w:t>
      </w:r>
      <w:r w:rsidR="006A3AED" w:rsidRPr="006A3AED">
        <w:t>[BYLO ANONYMIZOVÁNO]</w:t>
      </w:r>
      <w:r w:rsidR="006A3AED">
        <w:t xml:space="preserve"> </w:t>
      </w:r>
      <w:r>
        <w:t xml:space="preserve">a další zaměstnanci Kupujícího jím písemně pověření. </w:t>
      </w:r>
    </w:p>
    <w:p w14:paraId="1C8E493C" w14:textId="774B7E2C" w:rsidR="00C139DD" w:rsidRDefault="00C4061B">
      <w:pPr>
        <w:pStyle w:val="Nadpis3"/>
        <w:keepNext/>
        <w:keepLines/>
      </w:pPr>
      <w:r>
        <w:t>Kontaktní osobou Prodávajícího je:</w:t>
      </w:r>
      <w:r w:rsidR="006A3AED" w:rsidRPr="006A3AED">
        <w:t xml:space="preserve"> </w:t>
      </w:r>
      <w:r w:rsidR="006A3AED" w:rsidRPr="006A3AED">
        <w:t>[BYLO ANONYMIZOVÁNO]</w:t>
      </w:r>
      <w:r>
        <w:t xml:space="preserve"> a další zaměstnanci či jiné osoby jím písemně pověření. </w:t>
      </w:r>
    </w:p>
    <w:p w14:paraId="199C451C" w14:textId="0637CE2A"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6A3AED" w:rsidRPr="006A3AED">
        <w:rPr>
          <w:szCs w:val="24"/>
        </w:rPr>
        <w:t>[BYLO ANONYMIZOVÁNO]</w:t>
      </w:r>
      <w:r w:rsidR="006A3AED">
        <w:rPr>
          <w:szCs w:val="24"/>
        </w:rPr>
        <w:t xml:space="preserve"> </w:t>
      </w:r>
      <w:r>
        <w:t>a dále</w:t>
      </w:r>
      <w:r w:rsidR="006A3AED">
        <w:t xml:space="preserve"> </w:t>
      </w:r>
      <w:r w:rsidR="006A3AED" w:rsidRPr="006A3AED">
        <w:rPr>
          <w:szCs w:val="24"/>
        </w:rPr>
        <w:t>[BYLO ANONYMIZOVÁNO]</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 xml:space="preserve">Smluvní strany se dohodly, že všechny spory vyplývající z této Smlouvy nebo spory o </w:t>
      </w:r>
      <w:r>
        <w:lastRenderedPageBreak/>
        <w:t>existenci této Smlouvy (včetně otázky vzniku a platnosti této Smlouvy) budou rozhodovány s konečnou platností před věcně a místně příslušným soudem České republiky.</w:t>
      </w:r>
    </w:p>
    <w:p w14:paraId="4ED15A7B" w14:textId="12141182"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322FC7CC" w:rsidR="00C139DD" w:rsidRDefault="00C4061B" w:rsidP="00496D99">
      <w:pPr>
        <w:pStyle w:val="Nadpis2"/>
        <w:tabs>
          <w:tab w:val="num" w:pos="576"/>
        </w:tabs>
        <w:ind w:left="786"/>
      </w:pPr>
      <w:r>
        <w:t xml:space="preserve">Tato Smlouva nabývá platnosti okamžikem podpisu oběma Smluvními stranami a účinnosti dnem uveřejnění v registru smluv. </w:t>
      </w:r>
    </w:p>
    <w:p w14:paraId="67058F5B" w14:textId="77777777" w:rsidR="004E4F6D" w:rsidRPr="004E4F6D" w:rsidRDefault="004E4F6D" w:rsidP="004E4F6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2E8F2F95" w14:textId="77777777" w:rsidR="00C139DD" w:rsidRDefault="00783346" w:rsidP="00783346">
            <w:r>
              <w:t xml:space="preserve">             </w:t>
            </w:r>
            <w:r w:rsidR="00C4061B">
              <w:t xml:space="preserve">V Praze </w:t>
            </w:r>
          </w:p>
          <w:p w14:paraId="03E8E5BA" w14:textId="77777777" w:rsidR="006A3AED" w:rsidRPr="006A3AED" w:rsidRDefault="006A3AED" w:rsidP="006A3AED"/>
          <w:p w14:paraId="5E0920D4" w14:textId="77777777" w:rsidR="006A3AED" w:rsidRDefault="006A3AED" w:rsidP="006A3AED"/>
          <w:p w14:paraId="330AD089" w14:textId="68438276" w:rsidR="006A3AED" w:rsidRPr="006A3AED" w:rsidRDefault="006A3AED" w:rsidP="006A3AED">
            <w:r>
              <w:rPr>
                <w:rFonts w:ascii="Arial" w:eastAsia="Aptos" w:hAnsi="Arial" w:cs="Arial"/>
                <w:bCs/>
                <w:sz w:val="22"/>
                <w:szCs w:val="22"/>
                <w:lang w:eastAsia="en-US"/>
              </w:rPr>
              <w:t xml:space="preserve">          </w:t>
            </w:r>
            <w:r w:rsidRPr="006A3AED">
              <w:rPr>
                <w:rFonts w:eastAsia="Aptos"/>
                <w:bCs/>
                <w:lang w:eastAsia="en-US"/>
              </w:rPr>
              <w:t xml:space="preserve"> </w:t>
            </w:r>
            <w:r w:rsidRPr="006A3AED">
              <w:rPr>
                <w:rFonts w:eastAsia="Aptos"/>
                <w:bCs/>
                <w:lang w:eastAsia="en-US"/>
              </w:rPr>
              <w:t>[PODPIS ANONYMIZOVÁN]</w:t>
            </w:r>
          </w:p>
        </w:tc>
        <w:tc>
          <w:tcPr>
            <w:tcW w:w="4606" w:type="dxa"/>
          </w:tcPr>
          <w:p w14:paraId="32B9D01A" w14:textId="77777777" w:rsidR="00C139DD" w:rsidRDefault="004E4F6D" w:rsidP="004E4F6D">
            <w:r>
              <w:t xml:space="preserve">              </w:t>
            </w:r>
            <w:r w:rsidR="00C4061B">
              <w:t xml:space="preserve">V </w:t>
            </w:r>
            <w:r>
              <w:t>Praze</w:t>
            </w:r>
          </w:p>
          <w:p w14:paraId="1B6C3E31" w14:textId="77777777" w:rsidR="006A3AED" w:rsidRPr="006A3AED" w:rsidRDefault="006A3AED" w:rsidP="006A3AED"/>
          <w:p w14:paraId="1F007FC0" w14:textId="77777777" w:rsidR="006A3AED" w:rsidRDefault="006A3AED" w:rsidP="006A3AED"/>
          <w:p w14:paraId="40EEE1F3" w14:textId="1E4BB3E1" w:rsidR="006A3AED" w:rsidRPr="006A3AED" w:rsidRDefault="006A3AED" w:rsidP="006A3AED">
            <w:r>
              <w:rPr>
                <w:rFonts w:eastAsia="Aptos"/>
                <w:bCs/>
                <w:lang w:eastAsia="en-US"/>
              </w:rPr>
              <w:t xml:space="preserve">          </w:t>
            </w:r>
            <w:r w:rsidRPr="006A3AED">
              <w:rPr>
                <w:rFonts w:eastAsia="Aptos"/>
                <w:bCs/>
                <w:lang w:eastAsia="en-US"/>
              </w:rPr>
              <w:t>[PODPIS ANONYMIZOVÁN]</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rsidTr="005C41BB">
        <w:trPr>
          <w:trHeight w:val="80"/>
        </w:trPr>
        <w:tc>
          <w:tcPr>
            <w:tcW w:w="4606" w:type="dxa"/>
          </w:tcPr>
          <w:p w14:paraId="62E4B023" w14:textId="77777777" w:rsidR="00C139DD" w:rsidRDefault="00C4061B">
            <w:pPr>
              <w:jc w:val="center"/>
            </w:pPr>
            <w:r>
              <w:t>Kupující</w:t>
            </w:r>
          </w:p>
          <w:p w14:paraId="6D0D9262" w14:textId="25ECDD94" w:rsidR="00C139DD" w:rsidRDefault="00C4061B" w:rsidP="006A3AED">
            <w:pPr>
              <w:jc w:val="center"/>
            </w:pPr>
            <w:r>
              <w:rPr>
                <w:b/>
              </w:rPr>
              <w:t xml:space="preserve"> </w:t>
            </w:r>
          </w:p>
        </w:tc>
        <w:tc>
          <w:tcPr>
            <w:tcW w:w="4606" w:type="dxa"/>
          </w:tcPr>
          <w:p w14:paraId="3CB5ABDE" w14:textId="77777777" w:rsidR="00C139DD" w:rsidRDefault="00C4061B">
            <w:pPr>
              <w:jc w:val="center"/>
            </w:pPr>
            <w:r>
              <w:t>Prodávající</w:t>
            </w:r>
          </w:p>
          <w:p w14:paraId="22D9CB1E" w14:textId="77777777" w:rsidR="004E4F6D" w:rsidRDefault="004E4F6D" w:rsidP="004E4F6D"/>
          <w:p w14:paraId="20A826BA" w14:textId="77777777" w:rsidR="004E4F6D" w:rsidRDefault="004E4F6D" w:rsidP="004E4F6D">
            <w:pPr>
              <w:tabs>
                <w:tab w:val="left" w:pos="930"/>
              </w:tabs>
            </w:pPr>
            <w:r>
              <w:tab/>
            </w:r>
          </w:p>
          <w:p w14:paraId="24C54C17" w14:textId="77777777" w:rsidR="004E4F6D" w:rsidRDefault="004E4F6D" w:rsidP="004E4F6D">
            <w:pPr>
              <w:tabs>
                <w:tab w:val="left" w:pos="930"/>
              </w:tabs>
            </w:pPr>
          </w:p>
          <w:p w14:paraId="11871A50" w14:textId="77777777" w:rsidR="004E4F6D" w:rsidRDefault="004E4F6D" w:rsidP="004E4F6D">
            <w:pPr>
              <w:tabs>
                <w:tab w:val="left" w:pos="930"/>
              </w:tabs>
            </w:pPr>
          </w:p>
          <w:p w14:paraId="05A9CC5C" w14:textId="77777777" w:rsidR="004E4F6D" w:rsidRDefault="004E4F6D" w:rsidP="004E4F6D">
            <w:pPr>
              <w:tabs>
                <w:tab w:val="left" w:pos="930"/>
              </w:tabs>
            </w:pPr>
          </w:p>
          <w:p w14:paraId="63154D62" w14:textId="77777777" w:rsidR="004E4F6D" w:rsidRDefault="004E4F6D" w:rsidP="004E4F6D">
            <w:pPr>
              <w:tabs>
                <w:tab w:val="left" w:pos="930"/>
              </w:tabs>
            </w:pPr>
          </w:p>
          <w:p w14:paraId="03857509" w14:textId="77777777" w:rsidR="004E4F6D" w:rsidRDefault="004E4F6D" w:rsidP="004E4F6D">
            <w:pPr>
              <w:tabs>
                <w:tab w:val="left" w:pos="930"/>
              </w:tabs>
            </w:pPr>
          </w:p>
          <w:p w14:paraId="1CB6D8BB" w14:textId="77777777" w:rsidR="004E4F6D" w:rsidRDefault="004E4F6D" w:rsidP="004E4F6D">
            <w:pPr>
              <w:tabs>
                <w:tab w:val="left" w:pos="930"/>
              </w:tabs>
            </w:pPr>
          </w:p>
          <w:p w14:paraId="38CF3381" w14:textId="77777777" w:rsidR="004E4F6D" w:rsidRDefault="004E4F6D" w:rsidP="004E4F6D">
            <w:pPr>
              <w:tabs>
                <w:tab w:val="left" w:pos="930"/>
              </w:tabs>
            </w:pPr>
          </w:p>
          <w:p w14:paraId="592B784A" w14:textId="77777777" w:rsidR="004E4F6D" w:rsidRDefault="004E4F6D" w:rsidP="004E4F6D">
            <w:pPr>
              <w:tabs>
                <w:tab w:val="left" w:pos="930"/>
              </w:tabs>
            </w:pPr>
          </w:p>
          <w:p w14:paraId="276142C6" w14:textId="77777777" w:rsidR="004E4F6D" w:rsidRDefault="004E4F6D" w:rsidP="004E4F6D">
            <w:pPr>
              <w:tabs>
                <w:tab w:val="left" w:pos="930"/>
              </w:tabs>
            </w:pPr>
          </w:p>
          <w:p w14:paraId="3ADFBA62" w14:textId="77777777" w:rsidR="004E4F6D" w:rsidRDefault="004E4F6D" w:rsidP="004E4F6D">
            <w:pPr>
              <w:tabs>
                <w:tab w:val="left" w:pos="930"/>
              </w:tabs>
            </w:pPr>
          </w:p>
          <w:p w14:paraId="37FC3DE0" w14:textId="77777777" w:rsidR="004E4F6D" w:rsidRDefault="004E4F6D" w:rsidP="004E4F6D">
            <w:pPr>
              <w:tabs>
                <w:tab w:val="left" w:pos="930"/>
              </w:tabs>
            </w:pPr>
          </w:p>
          <w:p w14:paraId="10DA48CB" w14:textId="77777777" w:rsidR="004E4F6D" w:rsidRDefault="004E4F6D" w:rsidP="004E4F6D">
            <w:pPr>
              <w:tabs>
                <w:tab w:val="left" w:pos="930"/>
              </w:tabs>
            </w:pPr>
          </w:p>
          <w:p w14:paraId="7AB069B4" w14:textId="77777777" w:rsidR="004E4F6D" w:rsidRDefault="004E4F6D" w:rsidP="004E4F6D">
            <w:pPr>
              <w:tabs>
                <w:tab w:val="left" w:pos="930"/>
              </w:tabs>
            </w:pPr>
          </w:p>
          <w:p w14:paraId="50338423" w14:textId="77777777" w:rsidR="004E4F6D" w:rsidRDefault="004E4F6D" w:rsidP="004E4F6D">
            <w:pPr>
              <w:tabs>
                <w:tab w:val="left" w:pos="930"/>
              </w:tabs>
            </w:pPr>
          </w:p>
          <w:p w14:paraId="1FDA765A" w14:textId="77777777" w:rsidR="004E4F6D" w:rsidRDefault="004E4F6D" w:rsidP="004E4F6D">
            <w:pPr>
              <w:tabs>
                <w:tab w:val="left" w:pos="930"/>
              </w:tabs>
            </w:pPr>
          </w:p>
          <w:p w14:paraId="2E2A4AD6" w14:textId="77777777" w:rsidR="004E4F6D" w:rsidRDefault="004E4F6D" w:rsidP="004E4F6D">
            <w:pPr>
              <w:tabs>
                <w:tab w:val="left" w:pos="930"/>
              </w:tabs>
            </w:pPr>
          </w:p>
          <w:p w14:paraId="5169531B" w14:textId="77777777" w:rsidR="004E4F6D" w:rsidRDefault="004E4F6D" w:rsidP="004E4F6D">
            <w:pPr>
              <w:tabs>
                <w:tab w:val="left" w:pos="930"/>
              </w:tabs>
            </w:pPr>
          </w:p>
          <w:p w14:paraId="0C6877AE" w14:textId="77777777" w:rsidR="004E4F6D" w:rsidRDefault="004E4F6D" w:rsidP="004E4F6D">
            <w:pPr>
              <w:tabs>
                <w:tab w:val="left" w:pos="930"/>
              </w:tabs>
            </w:pPr>
          </w:p>
          <w:p w14:paraId="60C3ABA2" w14:textId="77777777" w:rsidR="004E4F6D" w:rsidRDefault="004E4F6D" w:rsidP="004E4F6D">
            <w:pPr>
              <w:tabs>
                <w:tab w:val="left" w:pos="930"/>
              </w:tabs>
            </w:pPr>
          </w:p>
          <w:p w14:paraId="013DF8B5" w14:textId="77777777" w:rsidR="004E4F6D" w:rsidRDefault="004E4F6D" w:rsidP="004E4F6D">
            <w:pPr>
              <w:tabs>
                <w:tab w:val="left" w:pos="930"/>
              </w:tabs>
            </w:pPr>
          </w:p>
          <w:p w14:paraId="273A2CC6" w14:textId="77777777" w:rsidR="004E4F6D" w:rsidRDefault="004E4F6D" w:rsidP="004E4F6D">
            <w:pPr>
              <w:tabs>
                <w:tab w:val="left" w:pos="930"/>
              </w:tabs>
            </w:pPr>
          </w:p>
          <w:p w14:paraId="589AE13E" w14:textId="77777777" w:rsidR="004E4F6D" w:rsidRDefault="004E4F6D" w:rsidP="004E4F6D">
            <w:pPr>
              <w:tabs>
                <w:tab w:val="left" w:pos="930"/>
              </w:tabs>
            </w:pPr>
          </w:p>
          <w:p w14:paraId="065D65A1" w14:textId="77777777" w:rsidR="004E4F6D" w:rsidRDefault="004E4F6D" w:rsidP="004E4F6D">
            <w:pPr>
              <w:tabs>
                <w:tab w:val="left" w:pos="930"/>
              </w:tabs>
            </w:pPr>
          </w:p>
          <w:p w14:paraId="3EE07159" w14:textId="77777777" w:rsidR="004E4F6D" w:rsidRDefault="004E4F6D" w:rsidP="004E4F6D">
            <w:pPr>
              <w:tabs>
                <w:tab w:val="left" w:pos="930"/>
              </w:tabs>
            </w:pPr>
          </w:p>
          <w:p w14:paraId="37681224" w14:textId="77777777" w:rsidR="004E4F6D" w:rsidRDefault="004E4F6D" w:rsidP="004E4F6D">
            <w:pPr>
              <w:tabs>
                <w:tab w:val="left" w:pos="930"/>
              </w:tabs>
            </w:pPr>
          </w:p>
          <w:p w14:paraId="677B0E45" w14:textId="77777777" w:rsidR="004E4F6D" w:rsidRDefault="004E4F6D" w:rsidP="004E4F6D">
            <w:pPr>
              <w:tabs>
                <w:tab w:val="left" w:pos="930"/>
              </w:tabs>
            </w:pPr>
          </w:p>
          <w:p w14:paraId="7036F25D" w14:textId="77777777" w:rsidR="004E4F6D" w:rsidRDefault="004E4F6D" w:rsidP="004E4F6D">
            <w:pPr>
              <w:tabs>
                <w:tab w:val="left" w:pos="930"/>
              </w:tabs>
            </w:pPr>
          </w:p>
          <w:p w14:paraId="29B73987" w14:textId="77777777" w:rsidR="004E4F6D" w:rsidRDefault="004E4F6D" w:rsidP="004E4F6D">
            <w:pPr>
              <w:tabs>
                <w:tab w:val="left" w:pos="930"/>
              </w:tabs>
            </w:pPr>
          </w:p>
          <w:p w14:paraId="323C75D3" w14:textId="185200D0" w:rsidR="004E4F6D" w:rsidRPr="004E4F6D" w:rsidRDefault="004E4F6D" w:rsidP="004E4F6D">
            <w:pPr>
              <w:tabs>
                <w:tab w:val="left" w:pos="930"/>
              </w:tabs>
            </w:pPr>
          </w:p>
        </w:tc>
      </w:tr>
    </w:tbl>
    <w:p w14:paraId="71A2B772" w14:textId="4129B9B1" w:rsidR="004F2908" w:rsidRDefault="004F2908">
      <w:pPr>
        <w:rPr>
          <w:b/>
        </w:rPr>
      </w:pPr>
    </w:p>
    <w:p w14:paraId="5089C5A5" w14:textId="77777777" w:rsidR="004F2908" w:rsidRDefault="004F2908" w:rsidP="004F2908">
      <w:pPr>
        <w:jc w:val="center"/>
        <w:rPr>
          <w:b/>
          <w:color w:val="000000"/>
        </w:rPr>
      </w:pPr>
      <w:bookmarkStart w:id="2" w:name="RANGE!A1:D73"/>
      <w:r>
        <w:rPr>
          <w:b/>
          <w:color w:val="000000"/>
        </w:rPr>
        <w:t>Příloha č. 1 Technická specifikace</w:t>
      </w:r>
      <w:bookmarkEnd w:id="2"/>
    </w:p>
    <w:p w14:paraId="507022FB" w14:textId="77777777" w:rsidR="004F2908" w:rsidRDefault="004F2908" w:rsidP="004F290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1"/>
        <w:gridCol w:w="3261"/>
        <w:gridCol w:w="1107"/>
        <w:gridCol w:w="3559"/>
      </w:tblGrid>
      <w:tr w:rsidR="004F2908" w14:paraId="66CAAEB6" w14:textId="77777777" w:rsidTr="00766CCD">
        <w:trPr>
          <w:trHeight w:val="375"/>
        </w:trPr>
        <w:tc>
          <w:tcPr>
            <w:tcW w:w="4952" w:type="dxa"/>
            <w:gridSpan w:val="2"/>
            <w:shd w:val="clear" w:color="auto" w:fill="auto"/>
            <w:noWrap/>
            <w:hideMark/>
          </w:tcPr>
          <w:p w14:paraId="78FAE16E" w14:textId="77777777" w:rsidR="004F2908" w:rsidRDefault="004F2908" w:rsidP="00766CCD">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4666" w:type="dxa"/>
            <w:gridSpan w:val="2"/>
            <w:shd w:val="clear" w:color="auto" w:fill="auto"/>
            <w:noWrap/>
            <w:vAlign w:val="bottom"/>
            <w:hideMark/>
          </w:tcPr>
          <w:p w14:paraId="4BA72887" w14:textId="77777777" w:rsidR="004F2908" w:rsidRDefault="004F2908" w:rsidP="00766CCD">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4F2908" w14:paraId="19EB6C46" w14:textId="77777777" w:rsidTr="00766CCD">
        <w:trPr>
          <w:trHeight w:val="300"/>
        </w:trPr>
        <w:tc>
          <w:tcPr>
            <w:tcW w:w="4952" w:type="dxa"/>
            <w:gridSpan w:val="2"/>
            <w:shd w:val="clear" w:color="000000" w:fill="99CCFF"/>
            <w:vAlign w:val="center"/>
            <w:hideMark/>
          </w:tcPr>
          <w:p w14:paraId="089D7CFF"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Notebook M 5G</w:t>
            </w:r>
          </w:p>
        </w:tc>
        <w:tc>
          <w:tcPr>
            <w:tcW w:w="4666" w:type="dxa"/>
            <w:gridSpan w:val="2"/>
            <w:shd w:val="clear" w:color="000000" w:fill="FFFF00"/>
            <w:vAlign w:val="center"/>
            <w:hideMark/>
          </w:tcPr>
          <w:p w14:paraId="1CD1064D"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HP EliteBook 8 G1a 14 inch Notebook</w:t>
            </w:r>
          </w:p>
        </w:tc>
      </w:tr>
      <w:tr w:rsidR="004F2908" w14:paraId="16C5C271" w14:textId="77777777" w:rsidTr="00766CCD">
        <w:trPr>
          <w:trHeight w:val="300"/>
        </w:trPr>
        <w:tc>
          <w:tcPr>
            <w:tcW w:w="1691" w:type="dxa"/>
            <w:shd w:val="clear" w:color="000000" w:fill="99CCFF"/>
            <w:vAlign w:val="center"/>
            <w:hideMark/>
          </w:tcPr>
          <w:p w14:paraId="77A58B06"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Parametr</w:t>
            </w:r>
          </w:p>
        </w:tc>
        <w:tc>
          <w:tcPr>
            <w:tcW w:w="3261" w:type="dxa"/>
            <w:shd w:val="clear" w:color="000000" w:fill="99CCFF"/>
            <w:vAlign w:val="center"/>
            <w:hideMark/>
          </w:tcPr>
          <w:p w14:paraId="24D35DF7"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07" w:type="dxa"/>
            <w:shd w:val="clear" w:color="000000" w:fill="99CCFF"/>
            <w:vAlign w:val="center"/>
            <w:hideMark/>
          </w:tcPr>
          <w:p w14:paraId="5BC89F13"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Splňuje ANO/NE</w:t>
            </w:r>
          </w:p>
        </w:tc>
        <w:tc>
          <w:tcPr>
            <w:tcW w:w="3559" w:type="dxa"/>
            <w:shd w:val="clear" w:color="000000" w:fill="99CCFF"/>
            <w:vAlign w:val="center"/>
            <w:hideMark/>
          </w:tcPr>
          <w:p w14:paraId="3A8B8DA5"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4F2908" w14:paraId="25B318D1" w14:textId="77777777" w:rsidTr="00766CCD">
        <w:trPr>
          <w:trHeight w:val="1500"/>
        </w:trPr>
        <w:tc>
          <w:tcPr>
            <w:tcW w:w="1691" w:type="dxa"/>
            <w:shd w:val="clear" w:color="auto" w:fill="auto"/>
            <w:noWrap/>
            <w:vAlign w:val="center"/>
            <w:hideMark/>
          </w:tcPr>
          <w:p w14:paraId="3BC1382D" w14:textId="77777777" w:rsidR="004F2908" w:rsidRDefault="004F2908" w:rsidP="00766CCD">
            <w:pPr>
              <w:rPr>
                <w:rFonts w:ascii="Calibri" w:hAnsi="Calibri" w:cs="Calibri"/>
                <w:sz w:val="22"/>
                <w:szCs w:val="22"/>
              </w:rPr>
            </w:pPr>
            <w:r>
              <w:rPr>
                <w:rFonts w:ascii="Calibri" w:hAnsi="Calibri" w:cs="Calibri"/>
                <w:sz w:val="22"/>
                <w:szCs w:val="22"/>
              </w:rPr>
              <w:t>Konstrukční provedení:</w:t>
            </w:r>
          </w:p>
        </w:tc>
        <w:tc>
          <w:tcPr>
            <w:tcW w:w="3261" w:type="dxa"/>
            <w:shd w:val="clear" w:color="auto" w:fill="auto"/>
            <w:hideMark/>
          </w:tcPr>
          <w:p w14:paraId="7E94E8FD" w14:textId="77777777" w:rsidR="004F2908" w:rsidRDefault="004F2908" w:rsidP="00766CCD">
            <w:pPr>
              <w:rPr>
                <w:rFonts w:ascii="Calibri" w:hAnsi="Calibri" w:cs="Calibri"/>
                <w:sz w:val="22"/>
                <w:szCs w:val="22"/>
              </w:rPr>
            </w:pPr>
            <w:r>
              <w:rPr>
                <w:rFonts w:ascii="Calibri" w:hAnsi="Calibri" w:cs="Calibri"/>
                <w:sz w:val="22"/>
                <w:szCs w:val="22"/>
              </w:rPr>
              <w:t>Šasi zpevněné konstrukce (kov, skelná vlákna,karbon) s odolnými panty - použití materiálu ABS je možné pouze v kombinaci s kovem, skelnými vlány či karbonem, nikoliv samostatně; alternativně lze prokázat certifikací MIL-STD-810H</w:t>
            </w:r>
          </w:p>
        </w:tc>
        <w:tc>
          <w:tcPr>
            <w:tcW w:w="1107" w:type="dxa"/>
            <w:shd w:val="clear" w:color="000000" w:fill="FFFF00"/>
            <w:vAlign w:val="center"/>
            <w:hideMark/>
          </w:tcPr>
          <w:p w14:paraId="31BB3F8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7780DD34" w14:textId="77777777" w:rsidR="004F2908" w:rsidRDefault="004F2908" w:rsidP="00766CCD">
            <w:pPr>
              <w:rPr>
                <w:rFonts w:ascii="Calibri" w:hAnsi="Calibri" w:cs="Calibri"/>
                <w:sz w:val="22"/>
                <w:szCs w:val="22"/>
              </w:rPr>
            </w:pPr>
            <w:r>
              <w:rPr>
                <w:rFonts w:ascii="Calibri" w:hAnsi="Calibri" w:cs="Calibri"/>
                <w:sz w:val="22"/>
                <w:szCs w:val="22"/>
              </w:rPr>
              <w:t>kovové šasí</w:t>
            </w:r>
          </w:p>
        </w:tc>
      </w:tr>
      <w:tr w:rsidR="004F2908" w14:paraId="65A35511" w14:textId="77777777" w:rsidTr="00766CCD">
        <w:trPr>
          <w:trHeight w:val="300"/>
        </w:trPr>
        <w:tc>
          <w:tcPr>
            <w:tcW w:w="1691" w:type="dxa"/>
            <w:shd w:val="clear" w:color="auto" w:fill="auto"/>
            <w:noWrap/>
            <w:vAlign w:val="center"/>
            <w:hideMark/>
          </w:tcPr>
          <w:p w14:paraId="62CBC664" w14:textId="77777777" w:rsidR="004F2908" w:rsidRDefault="004F2908" w:rsidP="00766CCD">
            <w:pPr>
              <w:rPr>
                <w:rFonts w:ascii="Calibri" w:hAnsi="Calibri" w:cs="Calibri"/>
                <w:sz w:val="22"/>
                <w:szCs w:val="22"/>
              </w:rPr>
            </w:pPr>
            <w:r>
              <w:rPr>
                <w:rFonts w:ascii="Calibri" w:hAnsi="Calibri" w:cs="Calibri"/>
                <w:sz w:val="22"/>
                <w:szCs w:val="22"/>
              </w:rPr>
              <w:t>Barva:</w:t>
            </w:r>
          </w:p>
        </w:tc>
        <w:tc>
          <w:tcPr>
            <w:tcW w:w="3261" w:type="dxa"/>
            <w:shd w:val="clear" w:color="auto" w:fill="auto"/>
            <w:vAlign w:val="center"/>
            <w:hideMark/>
          </w:tcPr>
          <w:p w14:paraId="3E86DA92" w14:textId="77777777" w:rsidR="004F2908" w:rsidRDefault="004F2908" w:rsidP="00766CCD">
            <w:pPr>
              <w:rPr>
                <w:rFonts w:ascii="Calibri" w:hAnsi="Calibri" w:cs="Calibri"/>
                <w:sz w:val="22"/>
                <w:szCs w:val="22"/>
              </w:rPr>
            </w:pPr>
            <w:r>
              <w:rPr>
                <w:rFonts w:ascii="Calibri" w:hAnsi="Calibri" w:cs="Calibri"/>
                <w:sz w:val="22"/>
                <w:szCs w:val="22"/>
              </w:rPr>
              <w:t>Černá, šedá, stříbrná nebo podobné tmavé zabarvení</w:t>
            </w:r>
          </w:p>
        </w:tc>
        <w:tc>
          <w:tcPr>
            <w:tcW w:w="1107" w:type="dxa"/>
            <w:shd w:val="clear" w:color="000000" w:fill="FFFF00"/>
            <w:vAlign w:val="center"/>
            <w:hideMark/>
          </w:tcPr>
          <w:p w14:paraId="567BF0A0"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BCAFEF1" w14:textId="77777777" w:rsidR="004F2908" w:rsidRDefault="004F2908" w:rsidP="00766CCD">
            <w:pPr>
              <w:rPr>
                <w:rFonts w:ascii="Calibri" w:hAnsi="Calibri" w:cs="Calibri"/>
                <w:sz w:val="22"/>
                <w:szCs w:val="22"/>
              </w:rPr>
            </w:pPr>
            <w:r>
              <w:rPr>
                <w:rFonts w:ascii="Calibri" w:hAnsi="Calibri" w:cs="Calibri"/>
                <w:sz w:val="22"/>
                <w:szCs w:val="22"/>
              </w:rPr>
              <w:t>stříbrná barva</w:t>
            </w:r>
          </w:p>
        </w:tc>
      </w:tr>
      <w:tr w:rsidR="004F2908" w14:paraId="5964A863" w14:textId="77777777" w:rsidTr="00766CCD">
        <w:trPr>
          <w:trHeight w:val="600"/>
        </w:trPr>
        <w:tc>
          <w:tcPr>
            <w:tcW w:w="1691" w:type="dxa"/>
            <w:shd w:val="clear" w:color="auto" w:fill="auto"/>
            <w:noWrap/>
            <w:vAlign w:val="center"/>
            <w:hideMark/>
          </w:tcPr>
          <w:p w14:paraId="46034E35" w14:textId="77777777" w:rsidR="004F2908" w:rsidRDefault="004F2908" w:rsidP="00766CCD">
            <w:pPr>
              <w:rPr>
                <w:rFonts w:ascii="Calibri" w:hAnsi="Calibri" w:cs="Calibri"/>
                <w:sz w:val="22"/>
                <w:szCs w:val="22"/>
              </w:rPr>
            </w:pPr>
            <w:r>
              <w:rPr>
                <w:rFonts w:ascii="Calibri" w:hAnsi="Calibri" w:cs="Calibri"/>
                <w:sz w:val="22"/>
                <w:szCs w:val="22"/>
              </w:rPr>
              <w:t>Váha s baterií:</w:t>
            </w:r>
          </w:p>
        </w:tc>
        <w:tc>
          <w:tcPr>
            <w:tcW w:w="3261" w:type="dxa"/>
            <w:shd w:val="clear" w:color="auto" w:fill="auto"/>
            <w:vAlign w:val="center"/>
            <w:hideMark/>
          </w:tcPr>
          <w:p w14:paraId="07DC29B7" w14:textId="77777777" w:rsidR="004F2908" w:rsidRDefault="004F2908" w:rsidP="00766CCD">
            <w:pPr>
              <w:rPr>
                <w:rFonts w:ascii="Calibri" w:hAnsi="Calibri" w:cs="Calibri"/>
                <w:sz w:val="22"/>
                <w:szCs w:val="22"/>
              </w:rPr>
            </w:pPr>
            <w:r>
              <w:rPr>
                <w:rFonts w:ascii="Calibri" w:hAnsi="Calibri" w:cs="Calibri"/>
                <w:sz w:val="22"/>
                <w:szCs w:val="22"/>
              </w:rPr>
              <w:t>Max. 1,60 kg (konfigurace bez 5G modemu a čtečky čipových karet)</w:t>
            </w:r>
          </w:p>
        </w:tc>
        <w:tc>
          <w:tcPr>
            <w:tcW w:w="1107" w:type="dxa"/>
            <w:shd w:val="clear" w:color="000000" w:fill="FFFF00"/>
            <w:vAlign w:val="center"/>
            <w:hideMark/>
          </w:tcPr>
          <w:p w14:paraId="2438F885"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8A2D225"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67B0F44" w14:textId="77777777" w:rsidTr="00766CCD">
        <w:trPr>
          <w:trHeight w:val="600"/>
        </w:trPr>
        <w:tc>
          <w:tcPr>
            <w:tcW w:w="1691" w:type="dxa"/>
            <w:shd w:val="clear" w:color="auto" w:fill="auto"/>
            <w:noWrap/>
            <w:vAlign w:val="center"/>
            <w:hideMark/>
          </w:tcPr>
          <w:p w14:paraId="059CBABB" w14:textId="77777777" w:rsidR="004F2908" w:rsidRDefault="004F2908" w:rsidP="00766CCD">
            <w:pPr>
              <w:rPr>
                <w:rFonts w:ascii="Calibri" w:hAnsi="Calibri" w:cs="Calibri"/>
                <w:sz w:val="22"/>
                <w:szCs w:val="22"/>
              </w:rPr>
            </w:pPr>
            <w:r>
              <w:rPr>
                <w:rFonts w:ascii="Calibri" w:hAnsi="Calibri" w:cs="Calibri"/>
                <w:sz w:val="22"/>
                <w:szCs w:val="22"/>
              </w:rPr>
              <w:t>Procesor:</w:t>
            </w:r>
          </w:p>
        </w:tc>
        <w:tc>
          <w:tcPr>
            <w:tcW w:w="3261" w:type="dxa"/>
            <w:shd w:val="clear" w:color="auto" w:fill="auto"/>
            <w:hideMark/>
          </w:tcPr>
          <w:p w14:paraId="68B44676" w14:textId="77777777" w:rsidR="004F2908" w:rsidRDefault="004F2908" w:rsidP="00766CCD">
            <w:pPr>
              <w:rPr>
                <w:rFonts w:ascii="Calibri" w:hAnsi="Calibri" w:cs="Calibri"/>
                <w:sz w:val="22"/>
                <w:szCs w:val="22"/>
              </w:rPr>
            </w:pPr>
            <w:r>
              <w:rPr>
                <w:rFonts w:ascii="Calibri" w:hAnsi="Calibri" w:cs="Calibri"/>
                <w:sz w:val="22"/>
                <w:szCs w:val="22"/>
              </w:rPr>
              <w:t>1x, min. hodnota dle PassMark - 18000 bodů, skóre dle PassMark CPU Mark (dle Přílohy č. 5 Výzvy)</w:t>
            </w:r>
          </w:p>
        </w:tc>
        <w:tc>
          <w:tcPr>
            <w:tcW w:w="1107" w:type="dxa"/>
            <w:shd w:val="clear" w:color="000000" w:fill="FFFF00"/>
            <w:vAlign w:val="center"/>
            <w:hideMark/>
          </w:tcPr>
          <w:p w14:paraId="6700155A"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093FFA89" w14:textId="77777777" w:rsidR="004F2908" w:rsidRDefault="004F2908" w:rsidP="00766CCD">
            <w:pPr>
              <w:rPr>
                <w:rFonts w:ascii="Calibri" w:hAnsi="Calibri" w:cs="Calibri"/>
                <w:sz w:val="22"/>
                <w:szCs w:val="22"/>
              </w:rPr>
            </w:pPr>
            <w:r>
              <w:rPr>
                <w:rFonts w:ascii="Calibri" w:hAnsi="Calibri" w:cs="Calibri"/>
                <w:sz w:val="22"/>
                <w:szCs w:val="22"/>
              </w:rPr>
              <w:t>1x Ryzen 5 PRO 230 , 20300 bodů dle PassMark CPU (dle Přílohy č. 5 Výzvy)</w:t>
            </w:r>
          </w:p>
        </w:tc>
      </w:tr>
      <w:tr w:rsidR="004F2908" w14:paraId="10E8DB03" w14:textId="77777777" w:rsidTr="00766CCD">
        <w:trPr>
          <w:trHeight w:val="600"/>
        </w:trPr>
        <w:tc>
          <w:tcPr>
            <w:tcW w:w="1691" w:type="dxa"/>
            <w:shd w:val="clear" w:color="auto" w:fill="auto"/>
            <w:noWrap/>
            <w:hideMark/>
          </w:tcPr>
          <w:p w14:paraId="6A059811"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c>
          <w:tcPr>
            <w:tcW w:w="3261" w:type="dxa"/>
            <w:shd w:val="clear" w:color="auto" w:fill="auto"/>
            <w:hideMark/>
          </w:tcPr>
          <w:p w14:paraId="73A7A175" w14:textId="77777777" w:rsidR="004F2908" w:rsidRDefault="004F2908" w:rsidP="00766CCD">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1107" w:type="dxa"/>
            <w:shd w:val="clear" w:color="000000" w:fill="FFFF00"/>
            <w:vAlign w:val="center"/>
            <w:hideMark/>
          </w:tcPr>
          <w:p w14:paraId="00EA0B2E"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DBB98FD"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62BBDD6" w14:textId="77777777" w:rsidTr="00766CCD">
        <w:trPr>
          <w:trHeight w:val="300"/>
        </w:trPr>
        <w:tc>
          <w:tcPr>
            <w:tcW w:w="1691" w:type="dxa"/>
            <w:shd w:val="clear" w:color="auto" w:fill="auto"/>
            <w:noWrap/>
            <w:vAlign w:val="center"/>
            <w:hideMark/>
          </w:tcPr>
          <w:p w14:paraId="5026AA70" w14:textId="77777777" w:rsidR="004F2908" w:rsidRDefault="004F2908" w:rsidP="00766CCD">
            <w:pPr>
              <w:rPr>
                <w:rFonts w:ascii="Calibri" w:hAnsi="Calibri" w:cs="Calibri"/>
                <w:sz w:val="22"/>
                <w:szCs w:val="22"/>
              </w:rPr>
            </w:pPr>
            <w:r>
              <w:rPr>
                <w:rFonts w:ascii="Calibri" w:hAnsi="Calibri" w:cs="Calibri"/>
                <w:sz w:val="22"/>
                <w:szCs w:val="22"/>
              </w:rPr>
              <w:t>Operační paměť:</w:t>
            </w:r>
          </w:p>
        </w:tc>
        <w:tc>
          <w:tcPr>
            <w:tcW w:w="3261" w:type="dxa"/>
            <w:shd w:val="clear" w:color="000000" w:fill="FFFFFF"/>
            <w:vAlign w:val="center"/>
            <w:hideMark/>
          </w:tcPr>
          <w:p w14:paraId="7665708D" w14:textId="77777777" w:rsidR="004F2908" w:rsidRDefault="004F2908" w:rsidP="00766CCD">
            <w:pPr>
              <w:rPr>
                <w:rFonts w:ascii="Calibri" w:hAnsi="Calibri" w:cs="Calibri"/>
                <w:sz w:val="22"/>
                <w:szCs w:val="22"/>
              </w:rPr>
            </w:pPr>
            <w:r>
              <w:rPr>
                <w:rFonts w:ascii="Calibri" w:hAnsi="Calibri" w:cs="Calibri"/>
                <w:sz w:val="22"/>
                <w:szCs w:val="22"/>
              </w:rPr>
              <w:t>Min. 16 GB DDR5</w:t>
            </w:r>
          </w:p>
        </w:tc>
        <w:tc>
          <w:tcPr>
            <w:tcW w:w="1107" w:type="dxa"/>
            <w:shd w:val="clear" w:color="000000" w:fill="FFFF00"/>
            <w:vAlign w:val="center"/>
            <w:hideMark/>
          </w:tcPr>
          <w:p w14:paraId="2C9BBBEC"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D851962" w14:textId="77777777" w:rsidR="004F2908" w:rsidRDefault="004F2908" w:rsidP="00766CCD">
            <w:pPr>
              <w:rPr>
                <w:rFonts w:ascii="Calibri" w:hAnsi="Calibri" w:cs="Calibri"/>
                <w:sz w:val="22"/>
                <w:szCs w:val="22"/>
              </w:rPr>
            </w:pPr>
            <w:r>
              <w:rPr>
                <w:rFonts w:ascii="Calibri" w:hAnsi="Calibri" w:cs="Calibri"/>
                <w:sz w:val="22"/>
                <w:szCs w:val="22"/>
              </w:rPr>
              <w:t>16GB (1x16GB) DDR5 5600 SODIMM Memory</w:t>
            </w:r>
          </w:p>
        </w:tc>
      </w:tr>
      <w:tr w:rsidR="004F2908" w14:paraId="0714A3F1" w14:textId="77777777" w:rsidTr="00766CCD">
        <w:trPr>
          <w:trHeight w:val="300"/>
        </w:trPr>
        <w:tc>
          <w:tcPr>
            <w:tcW w:w="1691" w:type="dxa"/>
            <w:shd w:val="clear" w:color="auto" w:fill="auto"/>
            <w:noWrap/>
            <w:vAlign w:val="center"/>
            <w:hideMark/>
          </w:tcPr>
          <w:p w14:paraId="771E90AF"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6AA17086" w14:textId="77777777" w:rsidR="004F2908" w:rsidRDefault="004F2908" w:rsidP="00766CCD">
            <w:pPr>
              <w:rPr>
                <w:rFonts w:ascii="Calibri" w:hAnsi="Calibri" w:cs="Calibri"/>
                <w:sz w:val="22"/>
                <w:szCs w:val="22"/>
              </w:rPr>
            </w:pPr>
            <w:r>
              <w:rPr>
                <w:rFonts w:ascii="Calibri" w:hAnsi="Calibri" w:cs="Calibri"/>
                <w:sz w:val="22"/>
                <w:szCs w:val="22"/>
              </w:rPr>
              <w:t>Možnost rozšířit alespoň na 32 GB RAM</w:t>
            </w:r>
          </w:p>
        </w:tc>
        <w:tc>
          <w:tcPr>
            <w:tcW w:w="1107" w:type="dxa"/>
            <w:shd w:val="clear" w:color="000000" w:fill="FFFF00"/>
            <w:vAlign w:val="center"/>
            <w:hideMark/>
          </w:tcPr>
          <w:p w14:paraId="4E66B4B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52EFFB5"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CE62A8E" w14:textId="77777777" w:rsidTr="00766CCD">
        <w:trPr>
          <w:trHeight w:val="600"/>
        </w:trPr>
        <w:tc>
          <w:tcPr>
            <w:tcW w:w="1691" w:type="dxa"/>
            <w:shd w:val="clear" w:color="auto" w:fill="auto"/>
            <w:noWrap/>
            <w:vAlign w:val="center"/>
            <w:hideMark/>
          </w:tcPr>
          <w:p w14:paraId="3DE1F838" w14:textId="77777777" w:rsidR="004F2908" w:rsidRDefault="004F2908" w:rsidP="00766CCD">
            <w:pPr>
              <w:rPr>
                <w:rFonts w:ascii="Calibri" w:hAnsi="Calibri" w:cs="Calibri"/>
                <w:sz w:val="22"/>
                <w:szCs w:val="22"/>
              </w:rPr>
            </w:pPr>
            <w:r>
              <w:rPr>
                <w:rFonts w:ascii="Calibri" w:hAnsi="Calibri" w:cs="Calibri"/>
                <w:sz w:val="22"/>
                <w:szCs w:val="22"/>
              </w:rPr>
              <w:t>Pevný disk:</w:t>
            </w:r>
          </w:p>
        </w:tc>
        <w:tc>
          <w:tcPr>
            <w:tcW w:w="3261" w:type="dxa"/>
            <w:shd w:val="clear" w:color="auto" w:fill="auto"/>
            <w:hideMark/>
          </w:tcPr>
          <w:p w14:paraId="20FC4181" w14:textId="77777777" w:rsidR="004F2908" w:rsidRDefault="004F2908" w:rsidP="00766CCD">
            <w:pPr>
              <w:rPr>
                <w:rFonts w:ascii="Calibri" w:hAnsi="Calibri" w:cs="Calibri"/>
                <w:sz w:val="22"/>
                <w:szCs w:val="22"/>
              </w:rPr>
            </w:pPr>
            <w:r>
              <w:rPr>
                <w:rFonts w:ascii="Calibri" w:hAnsi="Calibri" w:cs="Calibri"/>
                <w:sz w:val="22"/>
                <w:szCs w:val="22"/>
              </w:rPr>
              <w:t>Minimálně 1x SSD s kapacitou minimálně 512 GB NVME PCIe gen. 4 M.2, TLC</w:t>
            </w:r>
          </w:p>
        </w:tc>
        <w:tc>
          <w:tcPr>
            <w:tcW w:w="1107" w:type="dxa"/>
            <w:shd w:val="clear" w:color="000000" w:fill="FFFF00"/>
            <w:vAlign w:val="center"/>
            <w:hideMark/>
          </w:tcPr>
          <w:p w14:paraId="0869BE7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BBBC0F4" w14:textId="77777777" w:rsidR="004F2908" w:rsidRDefault="004F2908" w:rsidP="00766CCD">
            <w:pPr>
              <w:rPr>
                <w:rFonts w:ascii="Calibri" w:hAnsi="Calibri" w:cs="Calibri"/>
                <w:sz w:val="22"/>
                <w:szCs w:val="22"/>
              </w:rPr>
            </w:pPr>
            <w:r>
              <w:rPr>
                <w:rFonts w:ascii="Calibri" w:hAnsi="Calibri" w:cs="Calibri"/>
                <w:sz w:val="22"/>
                <w:szCs w:val="22"/>
              </w:rPr>
              <w:t>512GB PCIe-4x4 NVMe TLC SSD</w:t>
            </w:r>
          </w:p>
        </w:tc>
      </w:tr>
      <w:tr w:rsidR="004F2908" w14:paraId="78A3DFC7" w14:textId="77777777" w:rsidTr="00766CCD">
        <w:trPr>
          <w:trHeight w:val="300"/>
        </w:trPr>
        <w:tc>
          <w:tcPr>
            <w:tcW w:w="1691" w:type="dxa"/>
            <w:shd w:val="clear" w:color="auto" w:fill="auto"/>
            <w:noWrap/>
            <w:vAlign w:val="center"/>
            <w:hideMark/>
          </w:tcPr>
          <w:p w14:paraId="34FB623A"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2AF42057" w14:textId="77777777" w:rsidR="004F2908" w:rsidRDefault="004F2908" w:rsidP="00766CCD">
            <w:pPr>
              <w:rPr>
                <w:rFonts w:ascii="Calibri" w:hAnsi="Calibri" w:cs="Calibri"/>
                <w:sz w:val="22"/>
                <w:szCs w:val="22"/>
              </w:rPr>
            </w:pPr>
            <w:r>
              <w:rPr>
                <w:rFonts w:ascii="Calibri" w:hAnsi="Calibri" w:cs="Calibri"/>
                <w:sz w:val="22"/>
                <w:szCs w:val="22"/>
              </w:rPr>
              <w:t>Rychlost čtení / zápis min. 2500 MB/s pro SSD</w:t>
            </w:r>
          </w:p>
        </w:tc>
        <w:tc>
          <w:tcPr>
            <w:tcW w:w="1107" w:type="dxa"/>
            <w:shd w:val="clear" w:color="000000" w:fill="FFFF00"/>
            <w:vAlign w:val="center"/>
            <w:hideMark/>
          </w:tcPr>
          <w:p w14:paraId="7289783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ED5517D"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5373171" w14:textId="77777777" w:rsidTr="00766CCD">
        <w:trPr>
          <w:trHeight w:val="600"/>
        </w:trPr>
        <w:tc>
          <w:tcPr>
            <w:tcW w:w="1691" w:type="dxa"/>
            <w:shd w:val="clear" w:color="auto" w:fill="auto"/>
            <w:noWrap/>
            <w:vAlign w:val="center"/>
            <w:hideMark/>
          </w:tcPr>
          <w:p w14:paraId="41CCDE69" w14:textId="77777777" w:rsidR="004F2908" w:rsidRDefault="004F2908" w:rsidP="00766CCD">
            <w:pPr>
              <w:rPr>
                <w:rFonts w:ascii="Calibri" w:hAnsi="Calibri" w:cs="Calibri"/>
                <w:sz w:val="22"/>
                <w:szCs w:val="22"/>
              </w:rPr>
            </w:pPr>
            <w:r>
              <w:rPr>
                <w:rFonts w:ascii="Calibri" w:hAnsi="Calibri" w:cs="Calibri"/>
                <w:sz w:val="22"/>
                <w:szCs w:val="22"/>
              </w:rPr>
              <w:t>Display:</w:t>
            </w:r>
          </w:p>
        </w:tc>
        <w:tc>
          <w:tcPr>
            <w:tcW w:w="3261" w:type="dxa"/>
            <w:shd w:val="clear" w:color="auto" w:fill="auto"/>
            <w:vAlign w:val="center"/>
            <w:hideMark/>
          </w:tcPr>
          <w:p w14:paraId="6B7D4B91" w14:textId="77777777" w:rsidR="004F2908" w:rsidRDefault="004F2908" w:rsidP="00766CCD">
            <w:pPr>
              <w:rPr>
                <w:rFonts w:ascii="Calibri" w:hAnsi="Calibri" w:cs="Calibri"/>
                <w:sz w:val="22"/>
                <w:szCs w:val="22"/>
              </w:rPr>
            </w:pPr>
            <w:r>
              <w:rPr>
                <w:rFonts w:ascii="Calibri" w:hAnsi="Calibri" w:cs="Calibri"/>
                <w:sz w:val="22"/>
                <w:szCs w:val="22"/>
              </w:rPr>
              <w:t>Úhlopříčka v rozmezí 14,0“ - 15,0“, nativní rozlišení 1920x1080 nebo 1920x1200</w:t>
            </w:r>
          </w:p>
        </w:tc>
        <w:tc>
          <w:tcPr>
            <w:tcW w:w="1107" w:type="dxa"/>
            <w:shd w:val="clear" w:color="000000" w:fill="FFFF00"/>
            <w:vAlign w:val="center"/>
            <w:hideMark/>
          </w:tcPr>
          <w:p w14:paraId="40C8E95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76ABBB23" w14:textId="77777777" w:rsidR="004F2908" w:rsidRDefault="004F2908" w:rsidP="00766CCD">
            <w:pPr>
              <w:rPr>
                <w:rFonts w:ascii="Calibri" w:hAnsi="Calibri" w:cs="Calibri"/>
                <w:sz w:val="22"/>
                <w:szCs w:val="22"/>
              </w:rPr>
            </w:pPr>
            <w:r>
              <w:rPr>
                <w:rFonts w:ascii="Calibri" w:hAnsi="Calibri" w:cs="Calibri"/>
                <w:sz w:val="22"/>
                <w:szCs w:val="22"/>
              </w:rPr>
              <w:t>uhlopříčka 14", nativní rozlišení 1920x1200</w:t>
            </w:r>
          </w:p>
        </w:tc>
      </w:tr>
      <w:tr w:rsidR="004F2908" w14:paraId="5FEEE2C6" w14:textId="77777777" w:rsidTr="00766CCD">
        <w:trPr>
          <w:trHeight w:val="300"/>
        </w:trPr>
        <w:tc>
          <w:tcPr>
            <w:tcW w:w="1691" w:type="dxa"/>
            <w:shd w:val="clear" w:color="auto" w:fill="auto"/>
            <w:noWrap/>
            <w:vAlign w:val="center"/>
            <w:hideMark/>
          </w:tcPr>
          <w:p w14:paraId="21707C1E"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35649FC" w14:textId="77777777" w:rsidR="004F2908" w:rsidRDefault="004F2908" w:rsidP="00766CCD">
            <w:pPr>
              <w:rPr>
                <w:rFonts w:ascii="Calibri" w:hAnsi="Calibri" w:cs="Calibri"/>
                <w:sz w:val="22"/>
                <w:szCs w:val="22"/>
              </w:rPr>
            </w:pPr>
            <w:r>
              <w:rPr>
                <w:rFonts w:ascii="Calibri" w:hAnsi="Calibri" w:cs="Calibri"/>
                <w:sz w:val="22"/>
                <w:szCs w:val="22"/>
              </w:rPr>
              <w:t>LED podsvícení, antireflexní,  matný, min. 300 nitů</w:t>
            </w:r>
          </w:p>
        </w:tc>
        <w:tc>
          <w:tcPr>
            <w:tcW w:w="1107" w:type="dxa"/>
            <w:shd w:val="clear" w:color="000000" w:fill="FFFF00"/>
            <w:vAlign w:val="center"/>
            <w:hideMark/>
          </w:tcPr>
          <w:p w14:paraId="50614680"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EDA836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69CE19E" w14:textId="77777777" w:rsidTr="00766CCD">
        <w:trPr>
          <w:trHeight w:val="600"/>
        </w:trPr>
        <w:tc>
          <w:tcPr>
            <w:tcW w:w="1691" w:type="dxa"/>
            <w:shd w:val="clear" w:color="auto" w:fill="auto"/>
            <w:hideMark/>
          </w:tcPr>
          <w:p w14:paraId="6A7EAB28"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Integrovaná čtečka otisku prstů</w:t>
            </w:r>
          </w:p>
        </w:tc>
        <w:tc>
          <w:tcPr>
            <w:tcW w:w="3261" w:type="dxa"/>
            <w:shd w:val="clear" w:color="auto" w:fill="auto"/>
            <w:hideMark/>
          </w:tcPr>
          <w:p w14:paraId="18790695" w14:textId="77777777" w:rsidR="004F2908" w:rsidRDefault="004F2908" w:rsidP="00766CCD">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1107" w:type="dxa"/>
            <w:shd w:val="clear" w:color="000000" w:fill="FFFF00"/>
            <w:vAlign w:val="center"/>
            <w:hideMark/>
          </w:tcPr>
          <w:p w14:paraId="75FE4EE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3826E145" w14:textId="77777777" w:rsidR="004F2908" w:rsidRDefault="004F2908" w:rsidP="00766CCD">
            <w:pPr>
              <w:rPr>
                <w:rFonts w:ascii="Calibri" w:hAnsi="Calibri" w:cs="Calibri"/>
                <w:sz w:val="22"/>
                <w:szCs w:val="22"/>
              </w:rPr>
            </w:pPr>
            <w:r>
              <w:rPr>
                <w:rFonts w:ascii="Calibri" w:hAnsi="Calibri" w:cs="Calibri"/>
                <w:sz w:val="22"/>
                <w:szCs w:val="22"/>
              </w:rPr>
              <w:t>Fingerprint Sensor (čtečka otisku prstů)</w:t>
            </w:r>
          </w:p>
        </w:tc>
      </w:tr>
      <w:tr w:rsidR="004F2908" w14:paraId="3587B821" w14:textId="77777777" w:rsidTr="00766CCD">
        <w:trPr>
          <w:trHeight w:val="600"/>
        </w:trPr>
        <w:tc>
          <w:tcPr>
            <w:tcW w:w="1691" w:type="dxa"/>
            <w:shd w:val="clear" w:color="auto" w:fill="auto"/>
            <w:noWrap/>
            <w:vAlign w:val="center"/>
            <w:hideMark/>
          </w:tcPr>
          <w:p w14:paraId="0B88442B" w14:textId="77777777" w:rsidR="004F2908" w:rsidRDefault="004F2908" w:rsidP="00766CCD">
            <w:pPr>
              <w:rPr>
                <w:rFonts w:ascii="Calibri" w:hAnsi="Calibri" w:cs="Calibri"/>
                <w:sz w:val="22"/>
                <w:szCs w:val="22"/>
              </w:rPr>
            </w:pPr>
            <w:r>
              <w:rPr>
                <w:rFonts w:ascii="Calibri" w:hAnsi="Calibri" w:cs="Calibri"/>
                <w:sz w:val="22"/>
                <w:szCs w:val="22"/>
              </w:rPr>
              <w:t>Grafická karta:</w:t>
            </w:r>
          </w:p>
        </w:tc>
        <w:tc>
          <w:tcPr>
            <w:tcW w:w="3261" w:type="dxa"/>
            <w:shd w:val="clear" w:color="auto" w:fill="auto"/>
            <w:vAlign w:val="center"/>
            <w:hideMark/>
          </w:tcPr>
          <w:p w14:paraId="05ABC9F7" w14:textId="77777777" w:rsidR="004F2908" w:rsidRDefault="004F2908" w:rsidP="00766CCD">
            <w:pPr>
              <w:rPr>
                <w:rFonts w:ascii="Calibri" w:hAnsi="Calibri" w:cs="Calibri"/>
                <w:sz w:val="22"/>
                <w:szCs w:val="22"/>
              </w:rPr>
            </w:pPr>
            <w:r>
              <w:rPr>
                <w:rFonts w:ascii="Calibri" w:hAnsi="Calibri" w:cs="Calibri"/>
                <w:sz w:val="22"/>
                <w:szCs w:val="22"/>
              </w:rPr>
              <w:t>Integrovaná, podporující souběžné vícemonitorové zobrazení, podpora min. 4K@60Hz</w:t>
            </w:r>
          </w:p>
        </w:tc>
        <w:tc>
          <w:tcPr>
            <w:tcW w:w="1107" w:type="dxa"/>
            <w:shd w:val="clear" w:color="000000" w:fill="FFFF00"/>
            <w:vAlign w:val="center"/>
            <w:hideMark/>
          </w:tcPr>
          <w:p w14:paraId="2A6FBFE1"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C20E897"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5AF1223" w14:textId="77777777" w:rsidTr="00766CCD">
        <w:trPr>
          <w:trHeight w:val="600"/>
        </w:trPr>
        <w:tc>
          <w:tcPr>
            <w:tcW w:w="1691" w:type="dxa"/>
            <w:shd w:val="clear" w:color="auto" w:fill="auto"/>
            <w:noWrap/>
            <w:vAlign w:val="center"/>
            <w:hideMark/>
          </w:tcPr>
          <w:p w14:paraId="32AFAA92" w14:textId="77777777" w:rsidR="004F2908" w:rsidRDefault="004F2908" w:rsidP="00766CCD">
            <w:pPr>
              <w:rPr>
                <w:rFonts w:ascii="Calibri" w:hAnsi="Calibri" w:cs="Calibri"/>
                <w:sz w:val="22"/>
                <w:szCs w:val="22"/>
              </w:rPr>
            </w:pPr>
            <w:r>
              <w:rPr>
                <w:rFonts w:ascii="Calibri" w:hAnsi="Calibri" w:cs="Calibri"/>
                <w:sz w:val="22"/>
                <w:szCs w:val="22"/>
              </w:rPr>
              <w:t>Zvuková karta</w:t>
            </w:r>
          </w:p>
        </w:tc>
        <w:tc>
          <w:tcPr>
            <w:tcW w:w="3261" w:type="dxa"/>
            <w:shd w:val="clear" w:color="auto" w:fill="auto"/>
            <w:vAlign w:val="center"/>
            <w:hideMark/>
          </w:tcPr>
          <w:p w14:paraId="182F820D" w14:textId="77777777" w:rsidR="004F2908" w:rsidRDefault="004F2908" w:rsidP="00766CCD">
            <w:pPr>
              <w:rPr>
                <w:rFonts w:ascii="Calibri" w:hAnsi="Calibri" w:cs="Calibri"/>
                <w:sz w:val="22"/>
                <w:szCs w:val="22"/>
              </w:rPr>
            </w:pPr>
            <w:r>
              <w:rPr>
                <w:rFonts w:ascii="Calibri" w:hAnsi="Calibri" w:cs="Calibri"/>
                <w:sz w:val="22"/>
                <w:szCs w:val="22"/>
              </w:rPr>
              <w:t>Integrovaná , integrovaný mikrofon a integrované reproduktory</w:t>
            </w:r>
          </w:p>
        </w:tc>
        <w:tc>
          <w:tcPr>
            <w:tcW w:w="1107" w:type="dxa"/>
            <w:shd w:val="clear" w:color="000000" w:fill="FFFF00"/>
            <w:vAlign w:val="center"/>
            <w:hideMark/>
          </w:tcPr>
          <w:p w14:paraId="719CEC7C"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C2940FE"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055B2CC" w14:textId="77777777" w:rsidTr="00766CCD">
        <w:trPr>
          <w:trHeight w:val="900"/>
        </w:trPr>
        <w:tc>
          <w:tcPr>
            <w:tcW w:w="1691" w:type="dxa"/>
            <w:shd w:val="clear" w:color="auto" w:fill="auto"/>
            <w:noWrap/>
            <w:vAlign w:val="center"/>
            <w:hideMark/>
          </w:tcPr>
          <w:p w14:paraId="68579597" w14:textId="77777777" w:rsidR="004F2908" w:rsidRDefault="004F2908" w:rsidP="00766CCD">
            <w:pPr>
              <w:rPr>
                <w:rFonts w:ascii="Calibri" w:hAnsi="Calibri" w:cs="Calibri"/>
                <w:sz w:val="22"/>
                <w:szCs w:val="22"/>
              </w:rPr>
            </w:pPr>
            <w:r>
              <w:rPr>
                <w:rFonts w:ascii="Calibri" w:hAnsi="Calibri" w:cs="Calibri"/>
                <w:sz w:val="22"/>
                <w:szCs w:val="22"/>
              </w:rPr>
              <w:t>Typ a počet rozhraní</w:t>
            </w:r>
          </w:p>
        </w:tc>
        <w:tc>
          <w:tcPr>
            <w:tcW w:w="3261" w:type="dxa"/>
            <w:shd w:val="clear" w:color="auto" w:fill="auto"/>
            <w:vAlign w:val="center"/>
            <w:hideMark/>
          </w:tcPr>
          <w:p w14:paraId="0312A9A3" w14:textId="77777777" w:rsidR="004F2908" w:rsidRDefault="004F2908" w:rsidP="00766CCD">
            <w:pPr>
              <w:rPr>
                <w:rFonts w:ascii="Calibri" w:hAnsi="Calibri" w:cs="Calibri"/>
                <w:sz w:val="22"/>
                <w:szCs w:val="22"/>
              </w:rPr>
            </w:pPr>
            <w:r>
              <w:rPr>
                <w:rFonts w:ascii="Calibri" w:hAnsi="Calibri" w:cs="Calibri"/>
                <w:sz w:val="22"/>
                <w:szCs w:val="22"/>
              </w:rPr>
              <w:t>Min. 4x USB konektory (z toho min. 2x USB-C/TBT s přenosovou rychlostí min. až 40 Gb/s a min. 1x USB-A)</w:t>
            </w:r>
          </w:p>
        </w:tc>
        <w:tc>
          <w:tcPr>
            <w:tcW w:w="1107" w:type="dxa"/>
            <w:shd w:val="clear" w:color="000000" w:fill="FFFF00"/>
            <w:vAlign w:val="center"/>
            <w:hideMark/>
          </w:tcPr>
          <w:p w14:paraId="7E02754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3F5A254C" w14:textId="77777777" w:rsidR="004F2908" w:rsidRDefault="004F2908" w:rsidP="00766CCD">
            <w:pPr>
              <w:rPr>
                <w:rFonts w:ascii="Calibri" w:hAnsi="Calibri" w:cs="Calibri"/>
                <w:sz w:val="22"/>
                <w:szCs w:val="22"/>
              </w:rPr>
            </w:pPr>
            <w:r>
              <w:rPr>
                <w:rFonts w:ascii="Calibri" w:hAnsi="Calibri" w:cs="Calibri"/>
                <w:sz w:val="22"/>
                <w:szCs w:val="22"/>
              </w:rPr>
              <w:t>2 x Thunderbolt™ 4 with USB Type-C® 40Gbps</w:t>
            </w:r>
            <w:r>
              <w:rPr>
                <w:rFonts w:ascii="Calibri" w:hAnsi="Calibri" w:cs="Calibri"/>
                <w:sz w:val="22"/>
                <w:szCs w:val="22"/>
              </w:rPr>
              <w:br/>
              <w:t>1x USB Type-C® 10Gbps</w:t>
            </w:r>
            <w:r>
              <w:rPr>
                <w:rFonts w:ascii="Calibri" w:hAnsi="Calibri" w:cs="Calibri"/>
                <w:sz w:val="22"/>
                <w:szCs w:val="22"/>
              </w:rPr>
              <w:br/>
              <w:t>1 x USB Type-A 5Gbps</w:t>
            </w:r>
          </w:p>
        </w:tc>
      </w:tr>
      <w:tr w:rsidR="004F2908" w14:paraId="6835E6F0" w14:textId="77777777" w:rsidTr="00766CCD">
        <w:trPr>
          <w:trHeight w:val="300"/>
        </w:trPr>
        <w:tc>
          <w:tcPr>
            <w:tcW w:w="1691" w:type="dxa"/>
            <w:shd w:val="clear" w:color="auto" w:fill="auto"/>
            <w:noWrap/>
            <w:vAlign w:val="center"/>
            <w:hideMark/>
          </w:tcPr>
          <w:p w14:paraId="72B8FBF2" w14:textId="77777777" w:rsidR="004F2908" w:rsidRDefault="004F2908" w:rsidP="00766CCD">
            <w:pPr>
              <w:rPr>
                <w:rFonts w:ascii="Calibri" w:hAnsi="Calibri" w:cs="Calibri"/>
                <w:sz w:val="22"/>
                <w:szCs w:val="22"/>
              </w:rPr>
            </w:pPr>
            <w:r>
              <w:rPr>
                <w:rFonts w:ascii="Calibri" w:hAnsi="Calibri" w:cs="Calibri"/>
                <w:sz w:val="22"/>
                <w:szCs w:val="22"/>
              </w:rPr>
              <w:lastRenderedPageBreak/>
              <w:t> </w:t>
            </w:r>
          </w:p>
        </w:tc>
        <w:tc>
          <w:tcPr>
            <w:tcW w:w="3261" w:type="dxa"/>
            <w:shd w:val="clear" w:color="auto" w:fill="auto"/>
            <w:vAlign w:val="center"/>
            <w:hideMark/>
          </w:tcPr>
          <w:p w14:paraId="3DA669D4" w14:textId="77777777" w:rsidR="004F2908" w:rsidRDefault="004F2908" w:rsidP="00766CCD">
            <w:pPr>
              <w:rPr>
                <w:rFonts w:ascii="Calibri" w:hAnsi="Calibri" w:cs="Calibri"/>
                <w:sz w:val="22"/>
                <w:szCs w:val="22"/>
              </w:rPr>
            </w:pPr>
            <w:r>
              <w:rPr>
                <w:rFonts w:ascii="Calibri" w:hAnsi="Calibri" w:cs="Calibri"/>
                <w:sz w:val="22"/>
                <w:szCs w:val="22"/>
              </w:rPr>
              <w:t>Min. 1x digitální konektor HDMI, podpora min. 4K@60Hz</w:t>
            </w:r>
          </w:p>
        </w:tc>
        <w:tc>
          <w:tcPr>
            <w:tcW w:w="1107" w:type="dxa"/>
            <w:shd w:val="clear" w:color="000000" w:fill="FFFF00"/>
            <w:vAlign w:val="center"/>
            <w:hideMark/>
          </w:tcPr>
          <w:p w14:paraId="3436B61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1F39207"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463D349" w14:textId="77777777" w:rsidTr="00766CCD">
        <w:trPr>
          <w:trHeight w:val="2400"/>
        </w:trPr>
        <w:tc>
          <w:tcPr>
            <w:tcW w:w="1691" w:type="dxa"/>
            <w:shd w:val="clear" w:color="auto" w:fill="auto"/>
            <w:noWrap/>
            <w:vAlign w:val="center"/>
            <w:hideMark/>
          </w:tcPr>
          <w:p w14:paraId="76E98191"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71C8598" w14:textId="77777777" w:rsidR="004F2908" w:rsidRDefault="004F2908" w:rsidP="00766CCD">
            <w:pPr>
              <w:rPr>
                <w:rFonts w:ascii="Calibri" w:hAnsi="Calibri" w:cs="Calibri"/>
                <w:sz w:val="22"/>
                <w:szCs w:val="22"/>
              </w:rPr>
            </w:pPr>
            <w:r>
              <w:rPr>
                <w:rFonts w:ascii="Calibri" w:hAnsi="Calibri" w:cs="Calibri"/>
                <w:sz w:val="22"/>
                <w:szCs w:val="22"/>
              </w:rPr>
              <w:t>min. 100/1000 Mbps, podpora WOL, min. 1x RJ 45 - lze řešit externě a jiným portem (počítá se do splnění minimálního počtu u jiných požadavků). V případě řešení jiným portem je požadována podpora PXE včetně předání MAC adresy notebooku (MAC Address Pass-Through / Host Based Mac Address) pro jednoznačnou identifikaci notebooku v prostředí hromadné správy.Totéž je požadováno v případě připojení prostřednictvím dokovací stanice</w:t>
            </w:r>
          </w:p>
        </w:tc>
        <w:tc>
          <w:tcPr>
            <w:tcW w:w="1107" w:type="dxa"/>
            <w:shd w:val="clear" w:color="000000" w:fill="FFFF00"/>
            <w:vAlign w:val="center"/>
            <w:hideMark/>
          </w:tcPr>
          <w:p w14:paraId="1C3E040B"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122DDC29" w14:textId="77777777" w:rsidR="004F2908" w:rsidRDefault="004F2908" w:rsidP="00766CCD">
            <w:pPr>
              <w:rPr>
                <w:rFonts w:ascii="Calibri" w:hAnsi="Calibri" w:cs="Calibri"/>
                <w:sz w:val="22"/>
                <w:szCs w:val="22"/>
              </w:rPr>
            </w:pPr>
            <w:r>
              <w:rPr>
                <w:rFonts w:ascii="Calibri" w:hAnsi="Calibri" w:cs="Calibri"/>
                <w:sz w:val="22"/>
                <w:szCs w:val="22"/>
              </w:rPr>
              <w:t>interní 1GbE RJ 45, podpora WOL</w:t>
            </w:r>
          </w:p>
        </w:tc>
      </w:tr>
      <w:tr w:rsidR="004F2908" w14:paraId="10FE8757" w14:textId="77777777" w:rsidTr="00766CCD">
        <w:trPr>
          <w:trHeight w:val="300"/>
        </w:trPr>
        <w:tc>
          <w:tcPr>
            <w:tcW w:w="1691" w:type="dxa"/>
            <w:shd w:val="clear" w:color="auto" w:fill="auto"/>
            <w:noWrap/>
            <w:vAlign w:val="center"/>
            <w:hideMark/>
          </w:tcPr>
          <w:p w14:paraId="04AD4874"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06C12EB6" w14:textId="77777777" w:rsidR="004F2908" w:rsidRDefault="004F2908" w:rsidP="00766CCD">
            <w:pPr>
              <w:rPr>
                <w:rFonts w:ascii="Calibri" w:hAnsi="Calibri" w:cs="Calibri"/>
                <w:sz w:val="22"/>
                <w:szCs w:val="22"/>
              </w:rPr>
            </w:pPr>
            <w:r>
              <w:rPr>
                <w:rFonts w:ascii="Calibri" w:hAnsi="Calibri" w:cs="Calibri"/>
                <w:sz w:val="22"/>
                <w:szCs w:val="22"/>
              </w:rPr>
              <w:t>1x Bluetooth min. 5.2, interní</w:t>
            </w:r>
          </w:p>
        </w:tc>
        <w:tc>
          <w:tcPr>
            <w:tcW w:w="1107" w:type="dxa"/>
            <w:shd w:val="clear" w:color="000000" w:fill="FFFF00"/>
            <w:vAlign w:val="center"/>
            <w:hideMark/>
          </w:tcPr>
          <w:p w14:paraId="3C29A1CF"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43143B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7473306" w14:textId="77777777" w:rsidTr="00766CCD">
        <w:trPr>
          <w:trHeight w:val="300"/>
        </w:trPr>
        <w:tc>
          <w:tcPr>
            <w:tcW w:w="1691" w:type="dxa"/>
            <w:shd w:val="clear" w:color="auto" w:fill="auto"/>
            <w:noWrap/>
            <w:vAlign w:val="center"/>
            <w:hideMark/>
          </w:tcPr>
          <w:p w14:paraId="0F9AC443"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F6805E6" w14:textId="77777777" w:rsidR="004F2908" w:rsidRDefault="004F2908" w:rsidP="00766CCD">
            <w:pPr>
              <w:rPr>
                <w:rFonts w:ascii="Calibri" w:hAnsi="Calibri" w:cs="Calibri"/>
                <w:sz w:val="22"/>
                <w:szCs w:val="22"/>
              </w:rPr>
            </w:pPr>
            <w:r>
              <w:rPr>
                <w:rFonts w:ascii="Calibri" w:hAnsi="Calibri" w:cs="Calibri"/>
                <w:sz w:val="22"/>
                <w:szCs w:val="22"/>
              </w:rPr>
              <w:t>1x Wi-Fi 802.11 a/b/g/n/ac/ax (WiFi 6e), interní</w:t>
            </w:r>
          </w:p>
        </w:tc>
        <w:tc>
          <w:tcPr>
            <w:tcW w:w="1107" w:type="dxa"/>
            <w:shd w:val="clear" w:color="000000" w:fill="FFFF00"/>
            <w:vAlign w:val="center"/>
            <w:hideMark/>
          </w:tcPr>
          <w:p w14:paraId="14B70DF1"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4D9E91A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45BC2AF" w14:textId="77777777" w:rsidTr="00766CCD">
        <w:trPr>
          <w:trHeight w:val="900"/>
        </w:trPr>
        <w:tc>
          <w:tcPr>
            <w:tcW w:w="1691" w:type="dxa"/>
            <w:shd w:val="clear" w:color="auto" w:fill="auto"/>
            <w:noWrap/>
            <w:vAlign w:val="center"/>
            <w:hideMark/>
          </w:tcPr>
          <w:p w14:paraId="617D4837"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1E485A6C" w14:textId="77777777" w:rsidR="004F2908" w:rsidRDefault="004F2908" w:rsidP="00766CCD">
            <w:pPr>
              <w:rPr>
                <w:rFonts w:ascii="Calibri" w:hAnsi="Calibri" w:cs="Calibri"/>
                <w:sz w:val="22"/>
                <w:szCs w:val="22"/>
              </w:rPr>
            </w:pPr>
            <w:r>
              <w:rPr>
                <w:rFonts w:ascii="Calibri" w:hAnsi="Calibri" w:cs="Calibri"/>
                <w:sz w:val="22"/>
                <w:szCs w:val="22"/>
              </w:rPr>
              <w:t>1x  datový modem 5G podporující frekvence využívané pro 5G v ČR, interní, uživatelsky vyměnitelná SIM karta bez použití nařadí (kanc. sponka přijatelná), příp. eSIM</w:t>
            </w:r>
          </w:p>
        </w:tc>
        <w:tc>
          <w:tcPr>
            <w:tcW w:w="1107" w:type="dxa"/>
            <w:shd w:val="clear" w:color="000000" w:fill="FFFF00"/>
            <w:vAlign w:val="center"/>
            <w:hideMark/>
          </w:tcPr>
          <w:p w14:paraId="58C19F0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6FF89F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628C1BA" w14:textId="77777777" w:rsidTr="00766CCD">
        <w:trPr>
          <w:trHeight w:val="600"/>
        </w:trPr>
        <w:tc>
          <w:tcPr>
            <w:tcW w:w="1691" w:type="dxa"/>
            <w:shd w:val="clear" w:color="auto" w:fill="auto"/>
            <w:noWrap/>
            <w:vAlign w:val="center"/>
            <w:hideMark/>
          </w:tcPr>
          <w:p w14:paraId="2F488F23"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000000" w:fill="FFFFFF"/>
            <w:vAlign w:val="center"/>
            <w:hideMark/>
          </w:tcPr>
          <w:p w14:paraId="0DA80A35" w14:textId="77777777" w:rsidR="004F2908" w:rsidRDefault="004F2908" w:rsidP="00766CCD">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1107" w:type="dxa"/>
            <w:shd w:val="clear" w:color="000000" w:fill="FFFF00"/>
            <w:vAlign w:val="center"/>
            <w:hideMark/>
          </w:tcPr>
          <w:p w14:paraId="029C5A9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434C0356"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F78608B" w14:textId="77777777" w:rsidTr="00766CCD">
        <w:trPr>
          <w:trHeight w:val="600"/>
        </w:trPr>
        <w:tc>
          <w:tcPr>
            <w:tcW w:w="1691" w:type="dxa"/>
            <w:shd w:val="clear" w:color="auto" w:fill="auto"/>
            <w:noWrap/>
            <w:vAlign w:val="center"/>
            <w:hideMark/>
          </w:tcPr>
          <w:p w14:paraId="749CD1FC"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F30B372" w14:textId="77777777" w:rsidR="004F2908" w:rsidRDefault="004F2908" w:rsidP="00766CCD">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1107" w:type="dxa"/>
            <w:shd w:val="clear" w:color="000000" w:fill="FFFF00"/>
            <w:vAlign w:val="center"/>
            <w:hideMark/>
          </w:tcPr>
          <w:p w14:paraId="4A6102D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6B6D79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BABEAD2" w14:textId="77777777" w:rsidTr="00766CCD">
        <w:trPr>
          <w:trHeight w:val="900"/>
        </w:trPr>
        <w:tc>
          <w:tcPr>
            <w:tcW w:w="1691" w:type="dxa"/>
            <w:shd w:val="clear" w:color="auto" w:fill="auto"/>
            <w:noWrap/>
            <w:vAlign w:val="center"/>
            <w:hideMark/>
          </w:tcPr>
          <w:p w14:paraId="381C74EF"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6BED6C2" w14:textId="77777777" w:rsidR="004F2908" w:rsidRDefault="004F2908" w:rsidP="00766CCD">
            <w:pPr>
              <w:rPr>
                <w:rFonts w:ascii="Calibri" w:hAnsi="Calibri" w:cs="Calibri"/>
                <w:sz w:val="22"/>
                <w:szCs w:val="22"/>
              </w:rPr>
            </w:pPr>
            <w:r>
              <w:rPr>
                <w:rFonts w:ascii="Calibri" w:hAnsi="Calibri" w:cs="Calibri"/>
                <w:sz w:val="22"/>
                <w:szCs w:val="22"/>
              </w:rPr>
              <w:t>1x dokovací konektor (kompatibilní s dodanou dokovací stanicí) - počítá se do splnění minimálního počtu u jiných portů notebooku</w:t>
            </w:r>
          </w:p>
        </w:tc>
        <w:tc>
          <w:tcPr>
            <w:tcW w:w="1107" w:type="dxa"/>
            <w:shd w:val="clear" w:color="000000" w:fill="FFFF00"/>
            <w:vAlign w:val="center"/>
            <w:hideMark/>
          </w:tcPr>
          <w:p w14:paraId="5241937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8C2FE8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D41F348" w14:textId="77777777" w:rsidTr="00766CCD">
        <w:trPr>
          <w:trHeight w:val="600"/>
        </w:trPr>
        <w:tc>
          <w:tcPr>
            <w:tcW w:w="1691" w:type="dxa"/>
            <w:shd w:val="clear" w:color="auto" w:fill="auto"/>
            <w:noWrap/>
            <w:vAlign w:val="center"/>
            <w:hideMark/>
          </w:tcPr>
          <w:p w14:paraId="7D5C4956" w14:textId="77777777" w:rsidR="004F2908" w:rsidRDefault="004F2908" w:rsidP="00766CCD">
            <w:pPr>
              <w:rPr>
                <w:rFonts w:ascii="Calibri" w:hAnsi="Calibri" w:cs="Calibri"/>
                <w:sz w:val="22"/>
                <w:szCs w:val="22"/>
              </w:rPr>
            </w:pPr>
            <w:r>
              <w:rPr>
                <w:rFonts w:ascii="Calibri" w:hAnsi="Calibri" w:cs="Calibri"/>
                <w:sz w:val="22"/>
                <w:szCs w:val="22"/>
              </w:rPr>
              <w:t>Vstupní zařízení:</w:t>
            </w:r>
          </w:p>
        </w:tc>
        <w:tc>
          <w:tcPr>
            <w:tcW w:w="3261" w:type="dxa"/>
            <w:shd w:val="clear" w:color="auto" w:fill="auto"/>
            <w:vAlign w:val="center"/>
            <w:hideMark/>
          </w:tcPr>
          <w:p w14:paraId="58765A48" w14:textId="77777777" w:rsidR="004F2908" w:rsidRDefault="004F2908" w:rsidP="00766CCD">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1107" w:type="dxa"/>
            <w:shd w:val="clear" w:color="000000" w:fill="FFFF00"/>
            <w:vAlign w:val="center"/>
            <w:hideMark/>
          </w:tcPr>
          <w:p w14:paraId="4F7267A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3004AC9"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9BB7DC0" w14:textId="77777777" w:rsidTr="00766CCD">
        <w:trPr>
          <w:trHeight w:val="300"/>
        </w:trPr>
        <w:tc>
          <w:tcPr>
            <w:tcW w:w="1691" w:type="dxa"/>
            <w:shd w:val="clear" w:color="auto" w:fill="auto"/>
            <w:noWrap/>
            <w:vAlign w:val="center"/>
            <w:hideMark/>
          </w:tcPr>
          <w:p w14:paraId="161F1183"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40EF87E9" w14:textId="77777777" w:rsidR="004F2908" w:rsidRDefault="004F2908" w:rsidP="00766CCD">
            <w:pPr>
              <w:rPr>
                <w:rFonts w:ascii="Calibri" w:hAnsi="Calibri" w:cs="Calibri"/>
                <w:sz w:val="22"/>
                <w:szCs w:val="22"/>
              </w:rPr>
            </w:pPr>
            <w:r>
              <w:rPr>
                <w:rFonts w:ascii="Calibri" w:hAnsi="Calibri" w:cs="Calibri"/>
                <w:sz w:val="22"/>
                <w:szCs w:val="22"/>
              </w:rPr>
              <w:t>Integrované (TouchPad)</w:t>
            </w:r>
          </w:p>
        </w:tc>
        <w:tc>
          <w:tcPr>
            <w:tcW w:w="1107" w:type="dxa"/>
            <w:shd w:val="clear" w:color="000000" w:fill="FFFF00"/>
            <w:vAlign w:val="center"/>
            <w:hideMark/>
          </w:tcPr>
          <w:p w14:paraId="403DCDC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E0B7CB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DA0ED5A" w14:textId="77777777" w:rsidTr="00766CCD">
        <w:trPr>
          <w:trHeight w:val="600"/>
        </w:trPr>
        <w:tc>
          <w:tcPr>
            <w:tcW w:w="1691" w:type="dxa"/>
            <w:shd w:val="clear" w:color="auto" w:fill="auto"/>
            <w:noWrap/>
            <w:vAlign w:val="center"/>
            <w:hideMark/>
          </w:tcPr>
          <w:p w14:paraId="68D3F45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26523D72" w14:textId="77777777" w:rsidR="004F2908" w:rsidRDefault="004F2908" w:rsidP="00766CCD">
            <w:pPr>
              <w:rPr>
                <w:rFonts w:ascii="Calibri" w:hAnsi="Calibri" w:cs="Calibri"/>
                <w:sz w:val="22"/>
                <w:szCs w:val="22"/>
              </w:rPr>
            </w:pPr>
            <w:r>
              <w:rPr>
                <w:rFonts w:ascii="Calibri" w:hAnsi="Calibri" w:cs="Calibri"/>
                <w:sz w:val="22"/>
                <w:szCs w:val="22"/>
              </w:rPr>
              <w:t>Integrovaná webkamera IR nebo obdobné technologie s min. rozlišením Full HD kompatibilní  Windows Hello</w:t>
            </w:r>
          </w:p>
        </w:tc>
        <w:tc>
          <w:tcPr>
            <w:tcW w:w="1107" w:type="dxa"/>
            <w:shd w:val="clear" w:color="000000" w:fill="FFFF00"/>
            <w:vAlign w:val="center"/>
            <w:hideMark/>
          </w:tcPr>
          <w:p w14:paraId="3C0C17F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6FFC7CE"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DF1EFF0" w14:textId="77777777" w:rsidTr="00766CCD">
        <w:trPr>
          <w:trHeight w:val="600"/>
        </w:trPr>
        <w:tc>
          <w:tcPr>
            <w:tcW w:w="1691" w:type="dxa"/>
            <w:shd w:val="clear" w:color="auto" w:fill="auto"/>
            <w:noWrap/>
            <w:vAlign w:val="center"/>
            <w:hideMark/>
          </w:tcPr>
          <w:p w14:paraId="71BE3C0E" w14:textId="77777777" w:rsidR="004F2908" w:rsidRDefault="004F2908" w:rsidP="00766CCD">
            <w:pPr>
              <w:rPr>
                <w:rFonts w:ascii="Calibri" w:hAnsi="Calibri" w:cs="Calibri"/>
                <w:sz w:val="22"/>
                <w:szCs w:val="22"/>
              </w:rPr>
            </w:pPr>
            <w:r>
              <w:rPr>
                <w:rFonts w:ascii="Calibri" w:hAnsi="Calibri" w:cs="Calibri"/>
                <w:sz w:val="22"/>
                <w:szCs w:val="22"/>
              </w:rPr>
              <w:t>Baterie:</w:t>
            </w:r>
          </w:p>
        </w:tc>
        <w:tc>
          <w:tcPr>
            <w:tcW w:w="3261" w:type="dxa"/>
            <w:shd w:val="clear" w:color="auto" w:fill="auto"/>
            <w:hideMark/>
          </w:tcPr>
          <w:p w14:paraId="2A12E54A" w14:textId="77777777" w:rsidR="004F2908" w:rsidRDefault="004F2908" w:rsidP="00766CCD">
            <w:pPr>
              <w:rPr>
                <w:rFonts w:ascii="Calibri" w:hAnsi="Calibri" w:cs="Calibri"/>
                <w:sz w:val="22"/>
                <w:szCs w:val="22"/>
              </w:rPr>
            </w:pPr>
            <w:r>
              <w:rPr>
                <w:rFonts w:ascii="Calibri" w:hAnsi="Calibri" w:cs="Calibri"/>
                <w:sz w:val="22"/>
                <w:szCs w:val="22"/>
              </w:rPr>
              <w:t>Kapacita min. 50 Wh</w:t>
            </w:r>
          </w:p>
        </w:tc>
        <w:tc>
          <w:tcPr>
            <w:tcW w:w="1107" w:type="dxa"/>
            <w:shd w:val="clear" w:color="000000" w:fill="FFFF00"/>
            <w:vAlign w:val="center"/>
            <w:hideMark/>
          </w:tcPr>
          <w:p w14:paraId="31F319A1"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62B15D8" w14:textId="77777777" w:rsidR="004F2908" w:rsidRDefault="004F2908" w:rsidP="00766CCD">
            <w:pPr>
              <w:jc w:val="center"/>
              <w:rPr>
                <w:rFonts w:ascii="Calibri" w:hAnsi="Calibri" w:cs="Calibri"/>
                <w:sz w:val="22"/>
                <w:szCs w:val="22"/>
              </w:rPr>
            </w:pPr>
            <w:r>
              <w:rPr>
                <w:rFonts w:ascii="Calibri" w:hAnsi="Calibri" w:cs="Calibri"/>
                <w:sz w:val="22"/>
                <w:szCs w:val="22"/>
              </w:rPr>
              <w:t>HP Long Life 3 cell, 62Whr Polymer (výdrž až 17 hodin)</w:t>
            </w:r>
          </w:p>
        </w:tc>
      </w:tr>
      <w:tr w:rsidR="004F2908" w14:paraId="4D2D14E3" w14:textId="77777777" w:rsidTr="00766CCD">
        <w:trPr>
          <w:trHeight w:val="300"/>
        </w:trPr>
        <w:tc>
          <w:tcPr>
            <w:tcW w:w="1691" w:type="dxa"/>
            <w:shd w:val="clear" w:color="auto" w:fill="auto"/>
            <w:noWrap/>
            <w:vAlign w:val="center"/>
            <w:hideMark/>
          </w:tcPr>
          <w:p w14:paraId="558E9650" w14:textId="77777777" w:rsidR="004F2908" w:rsidRDefault="004F2908" w:rsidP="00766CCD">
            <w:pPr>
              <w:rPr>
                <w:rFonts w:ascii="Calibri" w:hAnsi="Calibri" w:cs="Calibri"/>
                <w:sz w:val="22"/>
                <w:szCs w:val="22"/>
              </w:rPr>
            </w:pPr>
            <w:r>
              <w:rPr>
                <w:rFonts w:ascii="Calibri" w:hAnsi="Calibri" w:cs="Calibri"/>
                <w:sz w:val="22"/>
                <w:szCs w:val="22"/>
              </w:rPr>
              <w:t>Operační systém:</w:t>
            </w:r>
          </w:p>
        </w:tc>
        <w:tc>
          <w:tcPr>
            <w:tcW w:w="3261" w:type="dxa"/>
            <w:shd w:val="clear" w:color="auto" w:fill="auto"/>
            <w:hideMark/>
          </w:tcPr>
          <w:p w14:paraId="5A2969E1" w14:textId="77777777" w:rsidR="004F2908" w:rsidRDefault="004F2908" w:rsidP="00766CCD">
            <w:pPr>
              <w:rPr>
                <w:rFonts w:ascii="Calibri" w:hAnsi="Calibri" w:cs="Calibri"/>
                <w:sz w:val="22"/>
                <w:szCs w:val="22"/>
              </w:rPr>
            </w:pPr>
            <w:r>
              <w:rPr>
                <w:rFonts w:ascii="Calibri" w:hAnsi="Calibri" w:cs="Calibri"/>
                <w:sz w:val="22"/>
                <w:szCs w:val="22"/>
              </w:rPr>
              <w:t>Licence Windows 11 Professional CZ OEM (64-bit)</w:t>
            </w:r>
          </w:p>
        </w:tc>
        <w:tc>
          <w:tcPr>
            <w:tcW w:w="1107" w:type="dxa"/>
            <w:shd w:val="clear" w:color="000000" w:fill="FFFF00"/>
            <w:vAlign w:val="center"/>
            <w:hideMark/>
          </w:tcPr>
          <w:p w14:paraId="01CFCF6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C5392A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1778AF61" w14:textId="77777777" w:rsidTr="00766CCD">
        <w:trPr>
          <w:trHeight w:val="600"/>
        </w:trPr>
        <w:tc>
          <w:tcPr>
            <w:tcW w:w="1691" w:type="dxa"/>
            <w:shd w:val="clear" w:color="auto" w:fill="auto"/>
            <w:noWrap/>
            <w:vAlign w:val="center"/>
            <w:hideMark/>
          </w:tcPr>
          <w:p w14:paraId="5587369C"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F46D8F6" w14:textId="77777777" w:rsidR="004F2908" w:rsidRDefault="004F2908" w:rsidP="00766CCD">
            <w:pPr>
              <w:rPr>
                <w:rFonts w:ascii="Calibri" w:hAnsi="Calibri" w:cs="Calibri"/>
                <w:sz w:val="22"/>
                <w:szCs w:val="22"/>
              </w:rPr>
            </w:pPr>
            <w:r>
              <w:rPr>
                <w:rFonts w:ascii="Calibri" w:hAnsi="Calibri" w:cs="Calibri"/>
                <w:sz w:val="22"/>
                <w:szCs w:val="22"/>
              </w:rPr>
              <w:t>Hardwarová podpora pro Windows 11 (64-bit), OS předinstalován na dodávaném zařízení</w:t>
            </w:r>
          </w:p>
        </w:tc>
        <w:tc>
          <w:tcPr>
            <w:tcW w:w="1107" w:type="dxa"/>
            <w:shd w:val="clear" w:color="000000" w:fill="FFFF00"/>
            <w:vAlign w:val="center"/>
            <w:hideMark/>
          </w:tcPr>
          <w:p w14:paraId="1BFE2A7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0B0BE1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F41F0B8" w14:textId="77777777" w:rsidTr="00766CCD">
        <w:trPr>
          <w:trHeight w:val="600"/>
        </w:trPr>
        <w:tc>
          <w:tcPr>
            <w:tcW w:w="1691" w:type="dxa"/>
            <w:shd w:val="clear" w:color="auto" w:fill="auto"/>
            <w:noWrap/>
            <w:vAlign w:val="center"/>
            <w:hideMark/>
          </w:tcPr>
          <w:p w14:paraId="0BECD2DE" w14:textId="77777777" w:rsidR="004F2908" w:rsidRDefault="004F2908" w:rsidP="00766CCD">
            <w:pPr>
              <w:rPr>
                <w:rFonts w:ascii="Calibri" w:hAnsi="Calibri" w:cs="Calibri"/>
                <w:sz w:val="22"/>
                <w:szCs w:val="22"/>
              </w:rPr>
            </w:pPr>
            <w:r>
              <w:rPr>
                <w:rFonts w:ascii="Calibri" w:hAnsi="Calibri" w:cs="Calibri"/>
                <w:sz w:val="22"/>
                <w:szCs w:val="22"/>
              </w:rPr>
              <w:lastRenderedPageBreak/>
              <w:t>BIOS:</w:t>
            </w:r>
          </w:p>
        </w:tc>
        <w:tc>
          <w:tcPr>
            <w:tcW w:w="3261" w:type="dxa"/>
            <w:shd w:val="clear" w:color="auto" w:fill="auto"/>
            <w:vAlign w:val="center"/>
            <w:hideMark/>
          </w:tcPr>
          <w:p w14:paraId="1762373A" w14:textId="77777777" w:rsidR="004F2908" w:rsidRDefault="004F2908" w:rsidP="00766CCD">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1107" w:type="dxa"/>
            <w:shd w:val="clear" w:color="000000" w:fill="FFFF00"/>
            <w:vAlign w:val="center"/>
            <w:hideMark/>
          </w:tcPr>
          <w:p w14:paraId="2DED5A1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5A6E8E9"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09AE711" w14:textId="77777777" w:rsidTr="00766CCD">
        <w:trPr>
          <w:trHeight w:val="600"/>
        </w:trPr>
        <w:tc>
          <w:tcPr>
            <w:tcW w:w="1691" w:type="dxa"/>
            <w:shd w:val="clear" w:color="auto" w:fill="auto"/>
            <w:noWrap/>
            <w:vAlign w:val="center"/>
            <w:hideMark/>
          </w:tcPr>
          <w:p w14:paraId="4FBCC2A2"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1783A5C8" w14:textId="77777777" w:rsidR="004F2908" w:rsidRDefault="004F2908" w:rsidP="00766CCD">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1107" w:type="dxa"/>
            <w:shd w:val="clear" w:color="000000" w:fill="FFFF00"/>
            <w:vAlign w:val="center"/>
            <w:hideMark/>
          </w:tcPr>
          <w:p w14:paraId="307BB6D5"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521E6A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E923FD3" w14:textId="77777777" w:rsidTr="00766CCD">
        <w:trPr>
          <w:trHeight w:val="600"/>
        </w:trPr>
        <w:tc>
          <w:tcPr>
            <w:tcW w:w="1691" w:type="dxa"/>
            <w:shd w:val="clear" w:color="auto" w:fill="auto"/>
            <w:noWrap/>
            <w:vAlign w:val="center"/>
            <w:hideMark/>
          </w:tcPr>
          <w:p w14:paraId="619F52D0"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3838D506" w14:textId="77777777" w:rsidR="004F2908" w:rsidRDefault="004F2908" w:rsidP="00766CCD">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1107" w:type="dxa"/>
            <w:shd w:val="clear" w:color="000000" w:fill="FFFF00"/>
            <w:vAlign w:val="center"/>
            <w:hideMark/>
          </w:tcPr>
          <w:p w14:paraId="77510A6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B08758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66E2647" w14:textId="77777777" w:rsidTr="00766CCD">
        <w:trPr>
          <w:trHeight w:val="600"/>
        </w:trPr>
        <w:tc>
          <w:tcPr>
            <w:tcW w:w="1691" w:type="dxa"/>
            <w:shd w:val="clear" w:color="auto" w:fill="auto"/>
            <w:noWrap/>
            <w:vAlign w:val="center"/>
            <w:hideMark/>
          </w:tcPr>
          <w:p w14:paraId="1BA72B8A"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73E1536" w14:textId="77777777" w:rsidR="004F2908" w:rsidRDefault="004F2908" w:rsidP="00766CCD">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1107" w:type="dxa"/>
            <w:shd w:val="clear" w:color="000000" w:fill="FFFF00"/>
            <w:vAlign w:val="center"/>
            <w:hideMark/>
          </w:tcPr>
          <w:p w14:paraId="23C0AEC8"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1FDF35E"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F3B1B2F" w14:textId="77777777" w:rsidTr="00766CCD">
        <w:trPr>
          <w:trHeight w:val="900"/>
        </w:trPr>
        <w:tc>
          <w:tcPr>
            <w:tcW w:w="1691" w:type="dxa"/>
            <w:shd w:val="clear" w:color="auto" w:fill="auto"/>
            <w:noWrap/>
            <w:vAlign w:val="center"/>
            <w:hideMark/>
          </w:tcPr>
          <w:p w14:paraId="7ABF566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196344FA" w14:textId="77777777" w:rsidR="004F2908" w:rsidRDefault="004F2908" w:rsidP="00766CCD">
            <w:pPr>
              <w:rPr>
                <w:rFonts w:ascii="Calibri" w:hAnsi="Calibri" w:cs="Calibri"/>
                <w:sz w:val="22"/>
                <w:szCs w:val="22"/>
              </w:rPr>
            </w:pPr>
            <w:r>
              <w:rPr>
                <w:rFonts w:ascii="Calibri" w:hAnsi="Calibri" w:cs="Calibri"/>
                <w:sz w:val="22"/>
                <w:szCs w:val="22"/>
              </w:rPr>
              <w:t>Vzdálená diagnostika HW nezávisle na stavu operačního programu, vzdálené vypnutí a zapnutí počítače. Podpora vzdálené konzole KVM na HW úrovni.</w:t>
            </w:r>
          </w:p>
        </w:tc>
        <w:tc>
          <w:tcPr>
            <w:tcW w:w="1107" w:type="dxa"/>
            <w:shd w:val="clear" w:color="000000" w:fill="FFFF00"/>
            <w:vAlign w:val="center"/>
            <w:hideMark/>
          </w:tcPr>
          <w:p w14:paraId="1059F94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6BCACB9"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CF409F5" w14:textId="77777777" w:rsidTr="00766CCD">
        <w:trPr>
          <w:trHeight w:val="900"/>
        </w:trPr>
        <w:tc>
          <w:tcPr>
            <w:tcW w:w="1691" w:type="dxa"/>
            <w:shd w:val="clear" w:color="auto" w:fill="auto"/>
            <w:noWrap/>
            <w:vAlign w:val="center"/>
            <w:hideMark/>
          </w:tcPr>
          <w:p w14:paraId="498EBC15" w14:textId="77777777" w:rsidR="004F2908" w:rsidRDefault="004F2908" w:rsidP="00766CCD">
            <w:pPr>
              <w:rPr>
                <w:rFonts w:ascii="Calibri" w:hAnsi="Calibri" w:cs="Calibri"/>
                <w:sz w:val="22"/>
                <w:szCs w:val="22"/>
              </w:rPr>
            </w:pPr>
            <w:r>
              <w:rPr>
                <w:rFonts w:ascii="Calibri" w:hAnsi="Calibri" w:cs="Calibri"/>
                <w:sz w:val="22"/>
                <w:szCs w:val="22"/>
              </w:rPr>
              <w:t>Zabezpečení:</w:t>
            </w:r>
          </w:p>
        </w:tc>
        <w:tc>
          <w:tcPr>
            <w:tcW w:w="3261" w:type="dxa"/>
            <w:shd w:val="clear" w:color="auto" w:fill="auto"/>
            <w:hideMark/>
          </w:tcPr>
          <w:p w14:paraId="03D23B96" w14:textId="77777777" w:rsidR="004F2908" w:rsidRDefault="004F2908" w:rsidP="00766CCD">
            <w:pPr>
              <w:rPr>
                <w:rFonts w:ascii="Calibri" w:hAnsi="Calibri" w:cs="Calibri"/>
                <w:sz w:val="22"/>
                <w:szCs w:val="22"/>
              </w:rPr>
            </w:pPr>
            <w:r>
              <w:rPr>
                <w:rFonts w:ascii="Calibri" w:hAnsi="Calibri" w:cs="Calibri"/>
                <w:sz w:val="22"/>
                <w:szCs w:val="22"/>
              </w:rPr>
              <w:t>Zabezpečení Technologie TPM 2.0 chip s certifikací TCG, příprava pro mechanické zabezpečení lankem se zámkem či případné jiné obdobné řešení</w:t>
            </w:r>
          </w:p>
        </w:tc>
        <w:tc>
          <w:tcPr>
            <w:tcW w:w="1107" w:type="dxa"/>
            <w:shd w:val="clear" w:color="000000" w:fill="FFFF00"/>
            <w:vAlign w:val="center"/>
            <w:hideMark/>
          </w:tcPr>
          <w:p w14:paraId="3344A7AF"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BE1B545"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CC32DC0" w14:textId="77777777" w:rsidTr="00766CCD">
        <w:trPr>
          <w:trHeight w:val="600"/>
        </w:trPr>
        <w:tc>
          <w:tcPr>
            <w:tcW w:w="1691" w:type="dxa"/>
            <w:shd w:val="clear" w:color="auto" w:fill="auto"/>
            <w:noWrap/>
            <w:vAlign w:val="center"/>
            <w:hideMark/>
          </w:tcPr>
          <w:p w14:paraId="492ED970" w14:textId="77777777" w:rsidR="004F2908" w:rsidRDefault="004F2908" w:rsidP="00766CCD">
            <w:pPr>
              <w:rPr>
                <w:rFonts w:ascii="Calibri" w:hAnsi="Calibri" w:cs="Calibri"/>
                <w:sz w:val="22"/>
                <w:szCs w:val="22"/>
              </w:rPr>
            </w:pPr>
            <w:r>
              <w:rPr>
                <w:rFonts w:ascii="Calibri" w:hAnsi="Calibri" w:cs="Calibri"/>
                <w:sz w:val="22"/>
                <w:szCs w:val="22"/>
              </w:rPr>
              <w:t>Ostatní:</w:t>
            </w:r>
          </w:p>
        </w:tc>
        <w:tc>
          <w:tcPr>
            <w:tcW w:w="3261" w:type="dxa"/>
            <w:shd w:val="clear" w:color="auto" w:fill="auto"/>
            <w:vAlign w:val="center"/>
            <w:hideMark/>
          </w:tcPr>
          <w:p w14:paraId="25588AEF" w14:textId="77777777" w:rsidR="004F2908" w:rsidRDefault="004F2908" w:rsidP="00766CCD">
            <w:pPr>
              <w:rPr>
                <w:rFonts w:ascii="Calibri" w:hAnsi="Calibri" w:cs="Calibri"/>
                <w:sz w:val="22"/>
                <w:szCs w:val="22"/>
              </w:rPr>
            </w:pPr>
            <w:r>
              <w:rPr>
                <w:rFonts w:ascii="Calibri" w:hAnsi="Calibri" w:cs="Calibri"/>
                <w:sz w:val="22"/>
                <w:szCs w:val="22"/>
              </w:rPr>
              <w:t>Certifikace EPEAT min. Silver u produktové řady notebooku, EnergyStar min. 6.1</w:t>
            </w:r>
          </w:p>
        </w:tc>
        <w:tc>
          <w:tcPr>
            <w:tcW w:w="1107" w:type="dxa"/>
            <w:shd w:val="clear" w:color="000000" w:fill="FFFF00"/>
            <w:vAlign w:val="center"/>
            <w:hideMark/>
          </w:tcPr>
          <w:p w14:paraId="50D6C638"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A7F328D"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1C7355F7" w14:textId="77777777" w:rsidTr="00766CCD">
        <w:trPr>
          <w:trHeight w:val="600"/>
        </w:trPr>
        <w:tc>
          <w:tcPr>
            <w:tcW w:w="1691" w:type="dxa"/>
            <w:shd w:val="clear" w:color="auto" w:fill="auto"/>
            <w:noWrap/>
            <w:vAlign w:val="center"/>
            <w:hideMark/>
          </w:tcPr>
          <w:p w14:paraId="46BF197C"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2C4171C1" w14:textId="77777777" w:rsidR="004F2908" w:rsidRDefault="004F2908" w:rsidP="00766CCD">
            <w:pPr>
              <w:rPr>
                <w:rFonts w:ascii="Calibri" w:hAnsi="Calibri" w:cs="Calibri"/>
                <w:sz w:val="22"/>
                <w:szCs w:val="22"/>
              </w:rPr>
            </w:pPr>
            <w:r>
              <w:rPr>
                <w:rFonts w:ascii="Calibri" w:hAnsi="Calibri" w:cs="Calibri"/>
                <w:sz w:val="22"/>
                <w:szCs w:val="22"/>
              </w:rPr>
              <w:t>Síťový adaptér odpovídající příkonu notebooku, napájecí kabel</w:t>
            </w:r>
          </w:p>
        </w:tc>
        <w:tc>
          <w:tcPr>
            <w:tcW w:w="1107" w:type="dxa"/>
            <w:shd w:val="clear" w:color="000000" w:fill="FFFF00"/>
            <w:vAlign w:val="center"/>
            <w:hideMark/>
          </w:tcPr>
          <w:p w14:paraId="65B5CC6E"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A70979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9A0031C" w14:textId="77777777" w:rsidTr="00766CCD">
        <w:trPr>
          <w:trHeight w:val="1200"/>
        </w:trPr>
        <w:tc>
          <w:tcPr>
            <w:tcW w:w="1691" w:type="dxa"/>
            <w:shd w:val="clear" w:color="auto" w:fill="auto"/>
            <w:noWrap/>
            <w:vAlign w:val="center"/>
            <w:hideMark/>
          </w:tcPr>
          <w:p w14:paraId="0FB5B8BA"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497C82CC" w14:textId="77777777" w:rsidR="004F2908" w:rsidRDefault="004F2908" w:rsidP="00766CCD">
            <w:pPr>
              <w:rPr>
                <w:rFonts w:ascii="Calibri" w:hAnsi="Calibri" w:cs="Calibri"/>
                <w:sz w:val="22"/>
                <w:szCs w:val="22"/>
              </w:rPr>
            </w:pPr>
            <w:r>
              <w:rPr>
                <w:rFonts w:ascii="Calibri" w:hAnsi="Calibri" w:cs="Calibri"/>
                <w:sz w:val="22"/>
                <w:szCs w:val="22"/>
              </w:rPr>
              <w:t>Výrobce na svých stránkách nabízí Enterprise Driver Pack pro Enterprise Deplyment (balíček obsahující všechny ovladače pro danou modelovou řadu) pro operační systém Windows 11 x64 a pravidelně jej aktualizuje</w:t>
            </w:r>
          </w:p>
        </w:tc>
        <w:tc>
          <w:tcPr>
            <w:tcW w:w="1107" w:type="dxa"/>
            <w:shd w:val="clear" w:color="000000" w:fill="FFFF00"/>
            <w:vAlign w:val="center"/>
            <w:hideMark/>
          </w:tcPr>
          <w:p w14:paraId="48B2B409"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AB194A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5D0C4E1" w14:textId="77777777" w:rsidTr="00766CCD">
        <w:trPr>
          <w:trHeight w:val="1500"/>
        </w:trPr>
        <w:tc>
          <w:tcPr>
            <w:tcW w:w="1691" w:type="dxa"/>
            <w:shd w:val="clear" w:color="auto" w:fill="auto"/>
            <w:noWrap/>
            <w:vAlign w:val="center"/>
            <w:hideMark/>
          </w:tcPr>
          <w:p w14:paraId="6AA43777"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8F0B875" w14:textId="77777777" w:rsidR="004F2908" w:rsidRDefault="004F2908" w:rsidP="00766CCD">
            <w:pPr>
              <w:rPr>
                <w:rFonts w:ascii="Calibri" w:hAnsi="Calibri" w:cs="Calibri"/>
                <w:sz w:val="22"/>
                <w:szCs w:val="22"/>
              </w:rPr>
            </w:pPr>
            <w:r>
              <w:rPr>
                <w:rFonts w:ascii="Calibri" w:hAnsi="Calibri" w:cs="Calibri"/>
                <w:sz w:val="22"/>
                <w:szCs w:val="22"/>
              </w:rPr>
              <w:t>Výrobce u nabízené techniky podporuje Enterprise Deployment prostřednictvím nástroje Microsoft Configuration Manager (MCM) a sady Microsoft Deployment Toolkit (MDT) či Intune, a k tomu nabízí volně dostupnou příslušnou dokumentaci</w:t>
            </w:r>
          </w:p>
        </w:tc>
        <w:tc>
          <w:tcPr>
            <w:tcW w:w="1107" w:type="dxa"/>
            <w:shd w:val="clear" w:color="000000" w:fill="FFFF00"/>
            <w:vAlign w:val="center"/>
            <w:hideMark/>
          </w:tcPr>
          <w:p w14:paraId="05E12D6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A96CA0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41F9321" w14:textId="77777777" w:rsidTr="00766CCD">
        <w:trPr>
          <w:trHeight w:val="300"/>
        </w:trPr>
        <w:tc>
          <w:tcPr>
            <w:tcW w:w="1691" w:type="dxa"/>
            <w:shd w:val="clear" w:color="auto" w:fill="auto"/>
            <w:noWrap/>
            <w:vAlign w:val="center"/>
            <w:hideMark/>
          </w:tcPr>
          <w:p w14:paraId="651DEC3D" w14:textId="77777777" w:rsidR="004F2908" w:rsidRDefault="004F2908" w:rsidP="00766CCD">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47FCCDC8" w14:textId="77777777" w:rsidR="004F2908" w:rsidRDefault="004F2908" w:rsidP="00766CCD">
            <w:pPr>
              <w:rPr>
                <w:rFonts w:ascii="Calibri" w:hAnsi="Calibri" w:cs="Calibri"/>
                <w:sz w:val="22"/>
                <w:szCs w:val="22"/>
              </w:rPr>
            </w:pPr>
            <w:r>
              <w:rPr>
                <w:rFonts w:ascii="Calibri" w:hAnsi="Calibri" w:cs="Calibri"/>
                <w:sz w:val="22"/>
                <w:szCs w:val="22"/>
              </w:rPr>
              <w:t>Min. 60 měsíců u notebooku a příslušenství (vyjma baterie)</w:t>
            </w:r>
          </w:p>
        </w:tc>
        <w:tc>
          <w:tcPr>
            <w:tcW w:w="1107" w:type="dxa"/>
            <w:shd w:val="clear" w:color="000000" w:fill="FFFF00"/>
            <w:vAlign w:val="center"/>
            <w:hideMark/>
          </w:tcPr>
          <w:p w14:paraId="486F4188"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F31CA02" w14:textId="77777777" w:rsidR="004F2908" w:rsidRDefault="004F2908" w:rsidP="00766CCD">
            <w:pPr>
              <w:rPr>
                <w:rFonts w:ascii="Calibri" w:hAnsi="Calibri" w:cs="Calibri"/>
                <w:sz w:val="22"/>
                <w:szCs w:val="22"/>
              </w:rPr>
            </w:pPr>
            <w:r>
              <w:rPr>
                <w:rFonts w:ascii="Calibri" w:hAnsi="Calibri" w:cs="Calibri"/>
                <w:sz w:val="22"/>
                <w:szCs w:val="22"/>
              </w:rPr>
              <w:t>záruka 60 měsíců</w:t>
            </w:r>
          </w:p>
        </w:tc>
      </w:tr>
      <w:tr w:rsidR="004F2908" w14:paraId="3AB8B90D" w14:textId="77777777" w:rsidTr="00766CCD">
        <w:trPr>
          <w:trHeight w:val="300"/>
        </w:trPr>
        <w:tc>
          <w:tcPr>
            <w:tcW w:w="1691" w:type="dxa"/>
            <w:shd w:val="clear" w:color="auto" w:fill="auto"/>
            <w:noWrap/>
            <w:vAlign w:val="center"/>
            <w:hideMark/>
          </w:tcPr>
          <w:p w14:paraId="2A5C421D"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3061264E" w14:textId="77777777" w:rsidR="004F2908" w:rsidRDefault="004F2908" w:rsidP="00766CCD">
            <w:pPr>
              <w:rPr>
                <w:rFonts w:ascii="Calibri" w:hAnsi="Calibri" w:cs="Calibri"/>
                <w:sz w:val="22"/>
                <w:szCs w:val="22"/>
              </w:rPr>
            </w:pPr>
            <w:r>
              <w:rPr>
                <w:rFonts w:ascii="Calibri" w:hAnsi="Calibri" w:cs="Calibri"/>
                <w:sz w:val="22"/>
                <w:szCs w:val="22"/>
              </w:rPr>
              <w:t>Min. 36 měsíců na baterii notebooku</w:t>
            </w:r>
          </w:p>
        </w:tc>
        <w:tc>
          <w:tcPr>
            <w:tcW w:w="1107" w:type="dxa"/>
            <w:shd w:val="clear" w:color="000000" w:fill="FFFF00"/>
            <w:vAlign w:val="center"/>
            <w:hideMark/>
          </w:tcPr>
          <w:p w14:paraId="1A075B0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273BC31B" w14:textId="77777777" w:rsidR="004F2908" w:rsidRDefault="004F2908" w:rsidP="00766CCD">
            <w:pPr>
              <w:rPr>
                <w:rFonts w:ascii="Calibri" w:hAnsi="Calibri" w:cs="Calibri"/>
                <w:sz w:val="22"/>
                <w:szCs w:val="22"/>
              </w:rPr>
            </w:pPr>
            <w:r>
              <w:rPr>
                <w:rFonts w:ascii="Calibri" w:hAnsi="Calibri" w:cs="Calibri"/>
                <w:sz w:val="22"/>
                <w:szCs w:val="22"/>
              </w:rPr>
              <w:t>záruka 36 měsíců na baterii</w:t>
            </w:r>
          </w:p>
        </w:tc>
      </w:tr>
      <w:tr w:rsidR="004F2908" w14:paraId="3093F740" w14:textId="77777777" w:rsidTr="00766CCD">
        <w:trPr>
          <w:trHeight w:val="557"/>
        </w:trPr>
        <w:tc>
          <w:tcPr>
            <w:tcW w:w="1691" w:type="dxa"/>
            <w:shd w:val="clear" w:color="auto" w:fill="auto"/>
            <w:noWrap/>
            <w:vAlign w:val="center"/>
            <w:hideMark/>
          </w:tcPr>
          <w:p w14:paraId="5BA0042F" w14:textId="77777777" w:rsidR="004F2908" w:rsidRDefault="004F2908" w:rsidP="00766CCD">
            <w:pPr>
              <w:rPr>
                <w:rFonts w:ascii="Calibri" w:hAnsi="Calibri" w:cs="Calibri"/>
                <w:sz w:val="22"/>
                <w:szCs w:val="22"/>
              </w:rPr>
            </w:pPr>
            <w:r>
              <w:rPr>
                <w:rFonts w:ascii="Calibri" w:hAnsi="Calibri" w:cs="Calibri"/>
                <w:sz w:val="22"/>
                <w:szCs w:val="22"/>
              </w:rPr>
              <w:t>Servis:</w:t>
            </w:r>
          </w:p>
        </w:tc>
        <w:tc>
          <w:tcPr>
            <w:tcW w:w="3261" w:type="dxa"/>
            <w:shd w:val="clear" w:color="auto" w:fill="auto"/>
            <w:hideMark/>
          </w:tcPr>
          <w:p w14:paraId="24CD5E76" w14:textId="77777777" w:rsidR="004F2908" w:rsidRDefault="004F2908" w:rsidP="00766CCD">
            <w:pPr>
              <w:rPr>
                <w:rFonts w:ascii="Calibri" w:hAnsi="Calibri" w:cs="Calibri"/>
                <w:sz w:val="22"/>
                <w:szCs w:val="22"/>
              </w:rPr>
            </w:pPr>
            <w:r>
              <w:rPr>
                <w:rFonts w:ascii="Calibri" w:hAnsi="Calibri" w:cs="Calibri"/>
                <w:sz w:val="22"/>
                <w:szCs w:val="22"/>
              </w:rPr>
              <w:t xml:space="preserve">V místě instalace zařízení u zákazníka s ukončením opravy následující pracovní den od jejího nahlášení. Servis prováděný výrobcem či jím garantovaný </w:t>
            </w:r>
            <w:r>
              <w:rPr>
                <w:rFonts w:ascii="Calibri" w:hAnsi="Calibri" w:cs="Calibri"/>
                <w:sz w:val="22"/>
                <w:szCs w:val="22"/>
              </w:rPr>
              <w:lastRenderedPageBreak/>
              <w:t>prostřednictvím autorizovaného subjektu v českém jazyce.</w:t>
            </w:r>
          </w:p>
        </w:tc>
        <w:tc>
          <w:tcPr>
            <w:tcW w:w="1107" w:type="dxa"/>
            <w:shd w:val="clear" w:color="000000" w:fill="FFFF00"/>
            <w:vAlign w:val="center"/>
            <w:hideMark/>
          </w:tcPr>
          <w:p w14:paraId="75AD911B"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3559" w:type="dxa"/>
            <w:shd w:val="clear" w:color="000000" w:fill="C0C0C0"/>
            <w:vAlign w:val="center"/>
            <w:hideMark/>
          </w:tcPr>
          <w:p w14:paraId="1EA4BA83"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8CFCF88" w14:textId="77777777" w:rsidTr="00766CCD">
        <w:trPr>
          <w:trHeight w:val="300"/>
        </w:trPr>
        <w:tc>
          <w:tcPr>
            <w:tcW w:w="1691" w:type="dxa"/>
            <w:shd w:val="clear" w:color="auto" w:fill="auto"/>
            <w:noWrap/>
            <w:vAlign w:val="center"/>
            <w:hideMark/>
          </w:tcPr>
          <w:p w14:paraId="37812CEA"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1A4DE9A" w14:textId="77777777" w:rsidR="004F2908" w:rsidRDefault="004F2908" w:rsidP="00766CCD">
            <w:pPr>
              <w:rPr>
                <w:rFonts w:ascii="Calibri" w:hAnsi="Calibri" w:cs="Calibri"/>
                <w:sz w:val="22"/>
                <w:szCs w:val="22"/>
              </w:rPr>
            </w:pPr>
            <w:r>
              <w:rPr>
                <w:rFonts w:ascii="Calibri" w:hAnsi="Calibri" w:cs="Calibri"/>
                <w:sz w:val="22"/>
                <w:szCs w:val="22"/>
              </w:rPr>
              <w:t>Jediné kontaktní místo pro nahlášení poruch pro celou ČR</w:t>
            </w:r>
          </w:p>
        </w:tc>
        <w:tc>
          <w:tcPr>
            <w:tcW w:w="1107" w:type="dxa"/>
            <w:shd w:val="clear" w:color="000000" w:fill="FFFF00"/>
            <w:vAlign w:val="center"/>
            <w:hideMark/>
          </w:tcPr>
          <w:p w14:paraId="5CFCB2BA"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5618247"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1A0D4D23" w14:textId="77777777" w:rsidTr="00766CCD">
        <w:trPr>
          <w:trHeight w:val="900"/>
        </w:trPr>
        <w:tc>
          <w:tcPr>
            <w:tcW w:w="1691" w:type="dxa"/>
            <w:shd w:val="clear" w:color="auto" w:fill="auto"/>
            <w:noWrap/>
            <w:vAlign w:val="center"/>
            <w:hideMark/>
          </w:tcPr>
          <w:p w14:paraId="07598A46"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111A4832" w14:textId="77777777" w:rsidR="004F2908" w:rsidRDefault="004F2908" w:rsidP="00766CCD">
            <w:pPr>
              <w:rPr>
                <w:rFonts w:ascii="Calibri" w:hAnsi="Calibri" w:cs="Calibri"/>
                <w:sz w:val="22"/>
                <w:szCs w:val="22"/>
              </w:rPr>
            </w:pPr>
            <w:r>
              <w:rPr>
                <w:rFonts w:ascii="Calibri" w:hAnsi="Calibri" w:cs="Calibri"/>
                <w:sz w:val="22"/>
                <w:szCs w:val="22"/>
              </w:rPr>
              <w:t>Podpora poskytovaná prostřednictvím telefonní linky v českém jazyce musí být dostupná v pracovní dny minimálně v době od 9:00 do 16:00 hod.</w:t>
            </w:r>
          </w:p>
        </w:tc>
        <w:tc>
          <w:tcPr>
            <w:tcW w:w="1107" w:type="dxa"/>
            <w:shd w:val="clear" w:color="000000" w:fill="FFFF00"/>
            <w:vAlign w:val="center"/>
            <w:hideMark/>
          </w:tcPr>
          <w:p w14:paraId="3850527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C77C6A9"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AF1229C" w14:textId="77777777" w:rsidTr="00766CCD">
        <w:trPr>
          <w:trHeight w:val="600"/>
        </w:trPr>
        <w:tc>
          <w:tcPr>
            <w:tcW w:w="1691" w:type="dxa"/>
            <w:shd w:val="clear" w:color="auto" w:fill="auto"/>
            <w:noWrap/>
            <w:vAlign w:val="center"/>
            <w:hideMark/>
          </w:tcPr>
          <w:p w14:paraId="0B55086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58309609" w14:textId="77777777" w:rsidR="004F2908" w:rsidRDefault="004F2908" w:rsidP="00766CCD">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1107" w:type="dxa"/>
            <w:shd w:val="clear" w:color="000000" w:fill="FFFF00"/>
            <w:vAlign w:val="center"/>
            <w:hideMark/>
          </w:tcPr>
          <w:p w14:paraId="5AF8B4B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2394AA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BEEC503" w14:textId="77777777" w:rsidTr="00766CCD">
        <w:trPr>
          <w:trHeight w:val="615"/>
        </w:trPr>
        <w:tc>
          <w:tcPr>
            <w:tcW w:w="1691" w:type="dxa"/>
            <w:shd w:val="clear" w:color="auto" w:fill="auto"/>
            <w:noWrap/>
            <w:vAlign w:val="center"/>
            <w:hideMark/>
          </w:tcPr>
          <w:p w14:paraId="4FC99AE1"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04478C46" w14:textId="77777777" w:rsidR="004F2908" w:rsidRDefault="004F2908" w:rsidP="00766CCD">
            <w:pPr>
              <w:rPr>
                <w:rFonts w:ascii="Calibri" w:hAnsi="Calibri" w:cs="Calibri"/>
                <w:sz w:val="22"/>
                <w:szCs w:val="22"/>
              </w:rPr>
            </w:pPr>
            <w:r>
              <w:rPr>
                <w:rFonts w:ascii="Calibri" w:hAnsi="Calibri" w:cs="Calibri"/>
                <w:sz w:val="22"/>
                <w:szCs w:val="22"/>
              </w:rPr>
              <w:t xml:space="preserve">Při výměně HDD či celého zařízení zůstává původní HDD majetkem kupujícího (neodváží se)                                                                                                                                                                           </w:t>
            </w:r>
          </w:p>
        </w:tc>
        <w:tc>
          <w:tcPr>
            <w:tcW w:w="1107" w:type="dxa"/>
            <w:shd w:val="clear" w:color="000000" w:fill="FFFF00"/>
            <w:vAlign w:val="center"/>
            <w:hideMark/>
          </w:tcPr>
          <w:p w14:paraId="47DD076F"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5731B66"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E07FD59" w14:textId="77777777" w:rsidTr="00766CCD">
        <w:trPr>
          <w:trHeight w:val="154"/>
        </w:trPr>
        <w:tc>
          <w:tcPr>
            <w:tcW w:w="1691" w:type="dxa"/>
            <w:shd w:val="clear" w:color="auto" w:fill="auto"/>
            <w:noWrap/>
            <w:vAlign w:val="center"/>
            <w:hideMark/>
          </w:tcPr>
          <w:p w14:paraId="3ABBDF96" w14:textId="77777777" w:rsidR="004F2908" w:rsidRDefault="004F2908" w:rsidP="00766CCD">
            <w:pPr>
              <w:rPr>
                <w:rFonts w:ascii="Calibri" w:hAnsi="Calibri" w:cs="Calibri"/>
                <w:sz w:val="22"/>
                <w:szCs w:val="22"/>
              </w:rPr>
            </w:pPr>
          </w:p>
          <w:p w14:paraId="0208DD55" w14:textId="77777777" w:rsidR="00783346" w:rsidRDefault="00783346" w:rsidP="00766CCD">
            <w:pPr>
              <w:rPr>
                <w:rFonts w:ascii="Calibri" w:hAnsi="Calibri" w:cs="Calibri"/>
                <w:sz w:val="22"/>
                <w:szCs w:val="22"/>
              </w:rPr>
            </w:pPr>
          </w:p>
        </w:tc>
        <w:tc>
          <w:tcPr>
            <w:tcW w:w="3261" w:type="dxa"/>
            <w:shd w:val="clear" w:color="auto" w:fill="auto"/>
            <w:vAlign w:val="center"/>
            <w:hideMark/>
          </w:tcPr>
          <w:p w14:paraId="291FC62B" w14:textId="77777777" w:rsidR="004F2908" w:rsidRDefault="004F2908" w:rsidP="00766CCD">
            <w:pPr>
              <w:rPr>
                <w:sz w:val="20"/>
                <w:szCs w:val="20"/>
              </w:rPr>
            </w:pPr>
          </w:p>
        </w:tc>
        <w:tc>
          <w:tcPr>
            <w:tcW w:w="1107" w:type="dxa"/>
            <w:shd w:val="clear" w:color="auto" w:fill="auto"/>
            <w:vAlign w:val="center"/>
            <w:hideMark/>
          </w:tcPr>
          <w:p w14:paraId="4302339E" w14:textId="77777777" w:rsidR="004F2908" w:rsidRDefault="004F2908" w:rsidP="00766CCD">
            <w:pPr>
              <w:rPr>
                <w:sz w:val="20"/>
                <w:szCs w:val="20"/>
              </w:rPr>
            </w:pPr>
          </w:p>
        </w:tc>
        <w:tc>
          <w:tcPr>
            <w:tcW w:w="3559" w:type="dxa"/>
            <w:shd w:val="clear" w:color="auto" w:fill="auto"/>
            <w:vAlign w:val="center"/>
            <w:hideMark/>
          </w:tcPr>
          <w:p w14:paraId="468316A1" w14:textId="77777777" w:rsidR="004F2908" w:rsidRDefault="004F2908" w:rsidP="00766CCD">
            <w:pPr>
              <w:rPr>
                <w:sz w:val="20"/>
                <w:szCs w:val="20"/>
              </w:rPr>
            </w:pPr>
          </w:p>
        </w:tc>
      </w:tr>
      <w:tr w:rsidR="004F2908" w14:paraId="708BB2D3" w14:textId="77777777" w:rsidTr="00766CCD">
        <w:trPr>
          <w:trHeight w:val="300"/>
        </w:trPr>
        <w:tc>
          <w:tcPr>
            <w:tcW w:w="4952" w:type="dxa"/>
            <w:gridSpan w:val="2"/>
            <w:shd w:val="clear" w:color="000000" w:fill="99CCFF"/>
            <w:vAlign w:val="center"/>
            <w:hideMark/>
          </w:tcPr>
          <w:p w14:paraId="038F1787"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Dokovací stanice</w:t>
            </w:r>
          </w:p>
        </w:tc>
        <w:tc>
          <w:tcPr>
            <w:tcW w:w="4666" w:type="dxa"/>
            <w:gridSpan w:val="2"/>
            <w:shd w:val="clear" w:color="000000" w:fill="FFFF00"/>
            <w:vAlign w:val="center"/>
            <w:hideMark/>
          </w:tcPr>
          <w:p w14:paraId="23864181" w14:textId="77777777" w:rsidR="004F2908" w:rsidRDefault="004F2908" w:rsidP="00766CCD">
            <w:pPr>
              <w:jc w:val="center"/>
              <w:rPr>
                <w:rFonts w:ascii="Calibri" w:hAnsi="Calibri" w:cs="Calibri"/>
                <w:b/>
                <w:bCs/>
                <w:sz w:val="22"/>
                <w:szCs w:val="22"/>
              </w:rPr>
            </w:pPr>
            <w:r>
              <w:rPr>
                <w:rFonts w:ascii="Calibri" w:hAnsi="Calibri" w:cs="Calibri"/>
                <w:b/>
                <w:bCs/>
                <w:sz w:val="22"/>
                <w:szCs w:val="22"/>
              </w:rPr>
              <w:t>HP USB-C Dock G5</w:t>
            </w:r>
          </w:p>
        </w:tc>
      </w:tr>
      <w:tr w:rsidR="004F2908" w14:paraId="02B1961E" w14:textId="77777777" w:rsidTr="00766CCD">
        <w:trPr>
          <w:trHeight w:val="300"/>
        </w:trPr>
        <w:tc>
          <w:tcPr>
            <w:tcW w:w="1691" w:type="dxa"/>
            <w:shd w:val="clear" w:color="000000" w:fill="99CCFF"/>
            <w:noWrap/>
            <w:vAlign w:val="center"/>
            <w:hideMark/>
          </w:tcPr>
          <w:p w14:paraId="3A583500"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Parametr</w:t>
            </w:r>
          </w:p>
        </w:tc>
        <w:tc>
          <w:tcPr>
            <w:tcW w:w="3261" w:type="dxa"/>
            <w:shd w:val="clear" w:color="000000" w:fill="99CCFF"/>
            <w:vAlign w:val="center"/>
            <w:hideMark/>
          </w:tcPr>
          <w:p w14:paraId="64F60DA6"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07" w:type="dxa"/>
            <w:shd w:val="clear" w:color="000000" w:fill="99CCFF"/>
            <w:noWrap/>
            <w:vAlign w:val="center"/>
            <w:hideMark/>
          </w:tcPr>
          <w:p w14:paraId="4E76928A"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Splňuje ANO/NE</w:t>
            </w:r>
          </w:p>
        </w:tc>
        <w:tc>
          <w:tcPr>
            <w:tcW w:w="3559" w:type="dxa"/>
            <w:shd w:val="clear" w:color="000000" w:fill="99CCFF"/>
            <w:vAlign w:val="center"/>
            <w:hideMark/>
          </w:tcPr>
          <w:p w14:paraId="35E08DED"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4F2908" w14:paraId="5E0F778B" w14:textId="77777777" w:rsidTr="00766CCD">
        <w:trPr>
          <w:trHeight w:val="600"/>
        </w:trPr>
        <w:tc>
          <w:tcPr>
            <w:tcW w:w="1691" w:type="dxa"/>
            <w:shd w:val="clear" w:color="auto" w:fill="auto"/>
            <w:noWrap/>
            <w:vAlign w:val="center"/>
            <w:hideMark/>
          </w:tcPr>
          <w:p w14:paraId="71D8A847" w14:textId="77777777" w:rsidR="004F2908" w:rsidRDefault="004F2908" w:rsidP="00766CCD">
            <w:pPr>
              <w:rPr>
                <w:rFonts w:ascii="Calibri" w:hAnsi="Calibri" w:cs="Calibri"/>
                <w:sz w:val="22"/>
                <w:szCs w:val="22"/>
              </w:rPr>
            </w:pPr>
            <w:r>
              <w:rPr>
                <w:rFonts w:ascii="Calibri" w:hAnsi="Calibri" w:cs="Calibri"/>
                <w:sz w:val="22"/>
                <w:szCs w:val="22"/>
              </w:rPr>
              <w:t>Rozhraní:</w:t>
            </w:r>
          </w:p>
        </w:tc>
        <w:tc>
          <w:tcPr>
            <w:tcW w:w="3261" w:type="dxa"/>
            <w:shd w:val="clear" w:color="auto" w:fill="auto"/>
            <w:vAlign w:val="center"/>
            <w:hideMark/>
          </w:tcPr>
          <w:p w14:paraId="1FBCB285" w14:textId="77777777" w:rsidR="004F2908" w:rsidRDefault="004F2908" w:rsidP="00766CCD">
            <w:pPr>
              <w:rPr>
                <w:rFonts w:ascii="Calibri" w:hAnsi="Calibri" w:cs="Calibri"/>
                <w:sz w:val="22"/>
                <w:szCs w:val="22"/>
              </w:rPr>
            </w:pPr>
            <w:r>
              <w:rPr>
                <w:rFonts w:ascii="Calibri" w:hAnsi="Calibri" w:cs="Calibri"/>
                <w:sz w:val="22"/>
                <w:szCs w:val="22"/>
              </w:rPr>
              <w:t>Min. 2x digitální port (DisplayPort nebo HDMI) s podporou min. 4K@60Hz</w:t>
            </w:r>
          </w:p>
        </w:tc>
        <w:tc>
          <w:tcPr>
            <w:tcW w:w="1107" w:type="dxa"/>
            <w:shd w:val="clear" w:color="000000" w:fill="FFFF00"/>
            <w:vAlign w:val="center"/>
            <w:hideMark/>
          </w:tcPr>
          <w:p w14:paraId="2519532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7972FBE" w14:textId="77777777" w:rsidR="004F2908" w:rsidRDefault="004F2908" w:rsidP="00766CCD">
            <w:pPr>
              <w:rPr>
                <w:rFonts w:ascii="Calibri" w:hAnsi="Calibri" w:cs="Calibri"/>
                <w:sz w:val="22"/>
                <w:szCs w:val="22"/>
              </w:rPr>
            </w:pPr>
            <w:r>
              <w:rPr>
                <w:rFonts w:ascii="Calibri" w:hAnsi="Calibri" w:cs="Calibri"/>
                <w:sz w:val="22"/>
                <w:szCs w:val="22"/>
              </w:rPr>
              <w:t>2 x DisplayPort™ 1.4 ports</w:t>
            </w:r>
            <w:r>
              <w:rPr>
                <w:rFonts w:ascii="Calibri" w:hAnsi="Calibri" w:cs="Calibri"/>
                <w:sz w:val="22"/>
                <w:szCs w:val="22"/>
              </w:rPr>
              <w:br/>
              <w:t>1 x HDMI 2.0 port</w:t>
            </w:r>
          </w:p>
        </w:tc>
      </w:tr>
      <w:tr w:rsidR="004F2908" w14:paraId="57E73C85" w14:textId="77777777" w:rsidTr="00766CCD">
        <w:trPr>
          <w:trHeight w:val="300"/>
        </w:trPr>
        <w:tc>
          <w:tcPr>
            <w:tcW w:w="1691" w:type="dxa"/>
            <w:shd w:val="clear" w:color="auto" w:fill="auto"/>
            <w:noWrap/>
            <w:vAlign w:val="center"/>
            <w:hideMark/>
          </w:tcPr>
          <w:p w14:paraId="126A0270"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07EC4E98" w14:textId="77777777" w:rsidR="004F2908" w:rsidRDefault="004F2908" w:rsidP="00766CCD">
            <w:pPr>
              <w:rPr>
                <w:rFonts w:ascii="Calibri" w:hAnsi="Calibri" w:cs="Calibri"/>
                <w:sz w:val="22"/>
                <w:szCs w:val="22"/>
              </w:rPr>
            </w:pPr>
            <w:r>
              <w:rPr>
                <w:rFonts w:ascii="Calibri" w:hAnsi="Calibri" w:cs="Calibri"/>
                <w:sz w:val="22"/>
                <w:szCs w:val="22"/>
              </w:rPr>
              <w:t>Možnost souběžného připojení dvou Monitorů I</w:t>
            </w:r>
          </w:p>
        </w:tc>
        <w:tc>
          <w:tcPr>
            <w:tcW w:w="1107" w:type="dxa"/>
            <w:shd w:val="clear" w:color="000000" w:fill="FFFF00"/>
            <w:vAlign w:val="center"/>
            <w:hideMark/>
          </w:tcPr>
          <w:p w14:paraId="0F8FD0C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B48EE36" w14:textId="77777777" w:rsidR="004F2908" w:rsidRDefault="004F2908" w:rsidP="00766CCD">
            <w:pPr>
              <w:rPr>
                <w:rFonts w:ascii="Calibri" w:hAnsi="Calibri" w:cs="Calibri"/>
                <w:b/>
                <w:bCs/>
                <w:sz w:val="22"/>
                <w:szCs w:val="22"/>
              </w:rPr>
            </w:pPr>
            <w:r>
              <w:rPr>
                <w:rFonts w:ascii="Calibri" w:hAnsi="Calibri" w:cs="Calibri"/>
                <w:b/>
                <w:bCs/>
                <w:sz w:val="22"/>
                <w:szCs w:val="22"/>
              </w:rPr>
              <w:t> </w:t>
            </w:r>
          </w:p>
        </w:tc>
      </w:tr>
      <w:tr w:rsidR="004F2908" w14:paraId="2832E6EF" w14:textId="77777777" w:rsidTr="00766CCD">
        <w:trPr>
          <w:trHeight w:val="900"/>
        </w:trPr>
        <w:tc>
          <w:tcPr>
            <w:tcW w:w="1691" w:type="dxa"/>
            <w:shd w:val="clear" w:color="auto" w:fill="auto"/>
            <w:noWrap/>
            <w:vAlign w:val="center"/>
            <w:hideMark/>
          </w:tcPr>
          <w:p w14:paraId="5D09AF47"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57962563" w14:textId="77777777" w:rsidR="004F2908" w:rsidRDefault="004F2908" w:rsidP="00766CCD">
            <w:pPr>
              <w:rPr>
                <w:rFonts w:ascii="Calibri" w:hAnsi="Calibri" w:cs="Calibri"/>
                <w:sz w:val="22"/>
                <w:szCs w:val="22"/>
              </w:rPr>
            </w:pPr>
            <w:r>
              <w:rPr>
                <w:rFonts w:ascii="Calibri" w:hAnsi="Calibri" w:cs="Calibri"/>
                <w:sz w:val="22"/>
                <w:szCs w:val="22"/>
              </w:rPr>
              <w:t>Min. 4x USB port (z toho min. 1x USB-C a min. 2x USB s přenosovou rychlostí min. 5 Gb/s). Napájecí konektor a dokovací konektor se do splnění požadavku nepočítají.</w:t>
            </w:r>
          </w:p>
        </w:tc>
        <w:tc>
          <w:tcPr>
            <w:tcW w:w="1107" w:type="dxa"/>
            <w:shd w:val="clear" w:color="000000" w:fill="FFFF00"/>
            <w:vAlign w:val="center"/>
            <w:hideMark/>
          </w:tcPr>
          <w:p w14:paraId="362524B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49FDC9C8" w14:textId="77777777" w:rsidR="004F2908" w:rsidRDefault="004F2908" w:rsidP="00766CCD">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4F2908" w14:paraId="6450500C" w14:textId="77777777" w:rsidTr="00766CCD">
        <w:trPr>
          <w:trHeight w:val="1500"/>
        </w:trPr>
        <w:tc>
          <w:tcPr>
            <w:tcW w:w="1691" w:type="dxa"/>
            <w:shd w:val="clear" w:color="auto" w:fill="auto"/>
            <w:noWrap/>
            <w:vAlign w:val="center"/>
            <w:hideMark/>
          </w:tcPr>
          <w:p w14:paraId="43D21A2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6E42B810" w14:textId="77777777" w:rsidR="004F2908" w:rsidRDefault="004F2908" w:rsidP="00766CCD">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1107" w:type="dxa"/>
            <w:shd w:val="clear" w:color="000000" w:fill="FFFF00"/>
            <w:vAlign w:val="center"/>
            <w:hideMark/>
          </w:tcPr>
          <w:p w14:paraId="109C32DB"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357A48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9EE5A80" w14:textId="77777777" w:rsidTr="00766CCD">
        <w:trPr>
          <w:trHeight w:val="300"/>
        </w:trPr>
        <w:tc>
          <w:tcPr>
            <w:tcW w:w="1691" w:type="dxa"/>
            <w:shd w:val="clear" w:color="auto" w:fill="auto"/>
            <w:noWrap/>
            <w:vAlign w:val="center"/>
            <w:hideMark/>
          </w:tcPr>
          <w:p w14:paraId="781BB73F"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5A51D263" w14:textId="77777777" w:rsidR="004F2908" w:rsidRDefault="004F2908" w:rsidP="00766CCD">
            <w:pPr>
              <w:rPr>
                <w:rFonts w:ascii="Calibri" w:hAnsi="Calibri" w:cs="Calibri"/>
                <w:sz w:val="22"/>
                <w:szCs w:val="22"/>
              </w:rPr>
            </w:pPr>
            <w:r>
              <w:rPr>
                <w:rFonts w:ascii="Calibri" w:hAnsi="Calibri" w:cs="Calibri"/>
                <w:sz w:val="22"/>
                <w:szCs w:val="22"/>
              </w:rPr>
              <w:t>1x konektor pro připojení sluchátek nebo reproduktorů</w:t>
            </w:r>
          </w:p>
        </w:tc>
        <w:tc>
          <w:tcPr>
            <w:tcW w:w="1107" w:type="dxa"/>
            <w:shd w:val="clear" w:color="000000" w:fill="FFFF00"/>
            <w:vAlign w:val="center"/>
            <w:hideMark/>
          </w:tcPr>
          <w:p w14:paraId="10010C6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345057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135081FA" w14:textId="77777777" w:rsidTr="00766CCD">
        <w:trPr>
          <w:trHeight w:val="900"/>
        </w:trPr>
        <w:tc>
          <w:tcPr>
            <w:tcW w:w="1691" w:type="dxa"/>
            <w:shd w:val="clear" w:color="auto" w:fill="auto"/>
            <w:noWrap/>
            <w:vAlign w:val="center"/>
            <w:hideMark/>
          </w:tcPr>
          <w:p w14:paraId="2812BEE9"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7232C563" w14:textId="77777777" w:rsidR="004F2908" w:rsidRDefault="004F2908" w:rsidP="00766CCD">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1107" w:type="dxa"/>
            <w:shd w:val="clear" w:color="000000" w:fill="FFFF00"/>
            <w:vAlign w:val="center"/>
            <w:hideMark/>
          </w:tcPr>
          <w:p w14:paraId="20CB518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302F3D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16D329F" w14:textId="77777777" w:rsidTr="00766CCD">
        <w:trPr>
          <w:trHeight w:val="600"/>
        </w:trPr>
        <w:tc>
          <w:tcPr>
            <w:tcW w:w="1691" w:type="dxa"/>
            <w:shd w:val="clear" w:color="auto" w:fill="auto"/>
            <w:noWrap/>
            <w:vAlign w:val="center"/>
            <w:hideMark/>
          </w:tcPr>
          <w:p w14:paraId="129720A0"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4ACB5492" w14:textId="77777777" w:rsidR="004F2908" w:rsidRDefault="004F2908" w:rsidP="00766CCD">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1107" w:type="dxa"/>
            <w:shd w:val="clear" w:color="000000" w:fill="FFFF00"/>
            <w:vAlign w:val="center"/>
            <w:hideMark/>
          </w:tcPr>
          <w:p w14:paraId="7578329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F39A49F"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48EAC80" w14:textId="77777777" w:rsidTr="00766CCD">
        <w:trPr>
          <w:trHeight w:val="300"/>
        </w:trPr>
        <w:tc>
          <w:tcPr>
            <w:tcW w:w="1691" w:type="dxa"/>
            <w:shd w:val="clear" w:color="auto" w:fill="auto"/>
            <w:noWrap/>
            <w:vAlign w:val="center"/>
            <w:hideMark/>
          </w:tcPr>
          <w:p w14:paraId="553B9C7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6AEF06A7" w14:textId="77777777" w:rsidR="004F2908" w:rsidRDefault="004F2908" w:rsidP="00766CCD">
            <w:pPr>
              <w:rPr>
                <w:rFonts w:ascii="Calibri" w:hAnsi="Calibri" w:cs="Calibri"/>
                <w:sz w:val="22"/>
                <w:szCs w:val="22"/>
              </w:rPr>
            </w:pPr>
            <w:r>
              <w:rPr>
                <w:rFonts w:ascii="Calibri" w:hAnsi="Calibri" w:cs="Calibri"/>
                <w:sz w:val="22"/>
                <w:szCs w:val="22"/>
              </w:rPr>
              <w:t>Funkce napájení a nabíjení notebooku</w:t>
            </w:r>
          </w:p>
        </w:tc>
        <w:tc>
          <w:tcPr>
            <w:tcW w:w="1107" w:type="dxa"/>
            <w:shd w:val="clear" w:color="000000" w:fill="FFFF00"/>
            <w:vAlign w:val="center"/>
            <w:hideMark/>
          </w:tcPr>
          <w:p w14:paraId="6EDF368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43B5DE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0E43412" w14:textId="77777777" w:rsidTr="00766CCD">
        <w:trPr>
          <w:trHeight w:val="600"/>
        </w:trPr>
        <w:tc>
          <w:tcPr>
            <w:tcW w:w="1691" w:type="dxa"/>
            <w:shd w:val="clear" w:color="auto" w:fill="auto"/>
            <w:noWrap/>
            <w:vAlign w:val="center"/>
            <w:hideMark/>
          </w:tcPr>
          <w:p w14:paraId="207CAA2E"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vAlign w:val="center"/>
            <w:hideMark/>
          </w:tcPr>
          <w:p w14:paraId="69996DF7" w14:textId="77777777" w:rsidR="004F2908" w:rsidRDefault="004F2908" w:rsidP="00766CCD">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1107" w:type="dxa"/>
            <w:shd w:val="clear" w:color="000000" w:fill="FFFF00"/>
            <w:vAlign w:val="center"/>
            <w:hideMark/>
          </w:tcPr>
          <w:p w14:paraId="3E1C92F8"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93EFFB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611F73E" w14:textId="77777777" w:rsidTr="00766CCD">
        <w:trPr>
          <w:trHeight w:val="600"/>
        </w:trPr>
        <w:tc>
          <w:tcPr>
            <w:tcW w:w="1691" w:type="dxa"/>
            <w:shd w:val="clear" w:color="auto" w:fill="auto"/>
            <w:noWrap/>
            <w:vAlign w:val="center"/>
            <w:hideMark/>
          </w:tcPr>
          <w:p w14:paraId="3DAE594D" w14:textId="77777777" w:rsidR="004F2908" w:rsidRDefault="004F2908" w:rsidP="00766CCD">
            <w:pPr>
              <w:rPr>
                <w:rFonts w:ascii="Calibri" w:hAnsi="Calibri" w:cs="Calibri"/>
                <w:sz w:val="22"/>
                <w:szCs w:val="22"/>
              </w:rPr>
            </w:pPr>
            <w:r>
              <w:rPr>
                <w:rFonts w:ascii="Calibri" w:hAnsi="Calibri" w:cs="Calibri"/>
                <w:sz w:val="22"/>
                <w:szCs w:val="22"/>
              </w:rPr>
              <w:lastRenderedPageBreak/>
              <w:t> </w:t>
            </w:r>
          </w:p>
        </w:tc>
        <w:tc>
          <w:tcPr>
            <w:tcW w:w="3261" w:type="dxa"/>
            <w:shd w:val="clear" w:color="auto" w:fill="auto"/>
            <w:hideMark/>
          </w:tcPr>
          <w:p w14:paraId="64A4B2BE" w14:textId="77777777" w:rsidR="004F2908" w:rsidRDefault="004F2908" w:rsidP="00766CCD">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1107" w:type="dxa"/>
            <w:shd w:val="clear" w:color="000000" w:fill="FFFF00"/>
            <w:vAlign w:val="center"/>
            <w:hideMark/>
          </w:tcPr>
          <w:p w14:paraId="1D69FFB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683B70C"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EC43380" w14:textId="77777777" w:rsidTr="00766CCD">
        <w:trPr>
          <w:trHeight w:val="300"/>
        </w:trPr>
        <w:tc>
          <w:tcPr>
            <w:tcW w:w="1691" w:type="dxa"/>
            <w:shd w:val="clear" w:color="auto" w:fill="auto"/>
            <w:noWrap/>
            <w:vAlign w:val="center"/>
            <w:hideMark/>
          </w:tcPr>
          <w:p w14:paraId="7A46BB9E" w14:textId="77777777" w:rsidR="004F2908" w:rsidRDefault="004F2908" w:rsidP="00766CCD">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0698A226" w14:textId="77777777" w:rsidR="004F2908" w:rsidRDefault="004F2908" w:rsidP="00766CCD">
            <w:pPr>
              <w:rPr>
                <w:rFonts w:ascii="Calibri" w:hAnsi="Calibri" w:cs="Calibri"/>
                <w:sz w:val="22"/>
                <w:szCs w:val="22"/>
              </w:rPr>
            </w:pPr>
            <w:r>
              <w:rPr>
                <w:rFonts w:ascii="Calibri" w:hAnsi="Calibri" w:cs="Calibri"/>
                <w:sz w:val="22"/>
                <w:szCs w:val="22"/>
              </w:rPr>
              <w:t>Min. 60 měsíců</w:t>
            </w:r>
          </w:p>
        </w:tc>
        <w:tc>
          <w:tcPr>
            <w:tcW w:w="1107" w:type="dxa"/>
            <w:shd w:val="clear" w:color="000000" w:fill="FFFF00"/>
            <w:vAlign w:val="center"/>
            <w:hideMark/>
          </w:tcPr>
          <w:p w14:paraId="28914820"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888AF9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59B4B3D" w14:textId="77777777" w:rsidTr="00766CCD">
        <w:trPr>
          <w:trHeight w:val="1200"/>
        </w:trPr>
        <w:tc>
          <w:tcPr>
            <w:tcW w:w="1691" w:type="dxa"/>
            <w:shd w:val="clear" w:color="auto" w:fill="auto"/>
            <w:noWrap/>
            <w:vAlign w:val="center"/>
            <w:hideMark/>
          </w:tcPr>
          <w:p w14:paraId="27F8AFEF" w14:textId="77777777" w:rsidR="004F2908" w:rsidRDefault="004F2908" w:rsidP="00766CCD">
            <w:pPr>
              <w:rPr>
                <w:rFonts w:ascii="Calibri" w:hAnsi="Calibri" w:cs="Calibri"/>
                <w:sz w:val="22"/>
                <w:szCs w:val="22"/>
              </w:rPr>
            </w:pPr>
            <w:r>
              <w:rPr>
                <w:rFonts w:ascii="Calibri" w:hAnsi="Calibri" w:cs="Calibri"/>
                <w:sz w:val="22"/>
                <w:szCs w:val="22"/>
              </w:rPr>
              <w:t>Servis:</w:t>
            </w:r>
          </w:p>
        </w:tc>
        <w:tc>
          <w:tcPr>
            <w:tcW w:w="3261" w:type="dxa"/>
            <w:shd w:val="clear" w:color="auto" w:fill="auto"/>
            <w:hideMark/>
          </w:tcPr>
          <w:p w14:paraId="0A823606" w14:textId="77777777" w:rsidR="004F2908" w:rsidRDefault="004F2908" w:rsidP="00766CCD">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1107" w:type="dxa"/>
            <w:shd w:val="clear" w:color="000000" w:fill="FFFF00"/>
            <w:vAlign w:val="center"/>
            <w:hideMark/>
          </w:tcPr>
          <w:p w14:paraId="405F419F"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165488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F144CE8" w14:textId="77777777" w:rsidTr="00766CCD">
        <w:trPr>
          <w:trHeight w:val="600"/>
        </w:trPr>
        <w:tc>
          <w:tcPr>
            <w:tcW w:w="1691" w:type="dxa"/>
            <w:shd w:val="clear" w:color="auto" w:fill="auto"/>
            <w:noWrap/>
            <w:vAlign w:val="center"/>
            <w:hideMark/>
          </w:tcPr>
          <w:p w14:paraId="71A23CD9"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78053AED" w14:textId="77777777" w:rsidR="004F2908" w:rsidRDefault="004F2908" w:rsidP="00766CCD">
            <w:pPr>
              <w:rPr>
                <w:rFonts w:ascii="Calibri" w:hAnsi="Calibri" w:cs="Calibri"/>
                <w:sz w:val="22"/>
                <w:szCs w:val="22"/>
              </w:rPr>
            </w:pPr>
            <w:r>
              <w:rPr>
                <w:rFonts w:ascii="Calibri" w:hAnsi="Calibri" w:cs="Calibri"/>
                <w:sz w:val="22"/>
                <w:szCs w:val="22"/>
              </w:rPr>
              <w:t>Jediné kontaktní místo pro nahlášení poruch pro celou ČR s komunikací v českém jazyce.</w:t>
            </w:r>
          </w:p>
        </w:tc>
        <w:tc>
          <w:tcPr>
            <w:tcW w:w="1107" w:type="dxa"/>
            <w:shd w:val="clear" w:color="000000" w:fill="FFFF00"/>
            <w:vAlign w:val="center"/>
            <w:hideMark/>
          </w:tcPr>
          <w:p w14:paraId="7BB29E1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E67CC46"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95187C9" w14:textId="77777777" w:rsidTr="00766CCD">
        <w:trPr>
          <w:trHeight w:val="915"/>
        </w:trPr>
        <w:tc>
          <w:tcPr>
            <w:tcW w:w="1691" w:type="dxa"/>
            <w:shd w:val="clear" w:color="auto" w:fill="auto"/>
            <w:noWrap/>
            <w:vAlign w:val="center"/>
            <w:hideMark/>
          </w:tcPr>
          <w:p w14:paraId="08D731F5"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42A43708"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Podpora poskytovaná prostřednictvím telefonní linky v českém jazyce musí být dostupná v pracovní dny minimálně v době od 9:00 do 16:00 hod.</w:t>
            </w:r>
          </w:p>
        </w:tc>
        <w:tc>
          <w:tcPr>
            <w:tcW w:w="1107" w:type="dxa"/>
            <w:shd w:val="clear" w:color="000000" w:fill="FFFF00"/>
            <w:vAlign w:val="center"/>
            <w:hideMark/>
          </w:tcPr>
          <w:p w14:paraId="30DFFC2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BD8701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2B70DFF" w14:textId="77777777" w:rsidTr="00DC620C">
        <w:trPr>
          <w:trHeight w:val="235"/>
        </w:trPr>
        <w:tc>
          <w:tcPr>
            <w:tcW w:w="1691" w:type="dxa"/>
            <w:shd w:val="clear" w:color="auto" w:fill="auto"/>
            <w:noWrap/>
            <w:vAlign w:val="bottom"/>
            <w:hideMark/>
          </w:tcPr>
          <w:p w14:paraId="27D30AE7" w14:textId="77777777" w:rsidR="004F2908" w:rsidRDefault="004F2908" w:rsidP="00766CCD">
            <w:pPr>
              <w:rPr>
                <w:rFonts w:ascii="Calibri" w:hAnsi="Calibri" w:cs="Calibri"/>
                <w:sz w:val="22"/>
                <w:szCs w:val="22"/>
              </w:rPr>
            </w:pPr>
          </w:p>
        </w:tc>
        <w:tc>
          <w:tcPr>
            <w:tcW w:w="3261" w:type="dxa"/>
            <w:shd w:val="clear" w:color="auto" w:fill="auto"/>
            <w:noWrap/>
            <w:vAlign w:val="bottom"/>
            <w:hideMark/>
          </w:tcPr>
          <w:p w14:paraId="63B7F5A6" w14:textId="77777777" w:rsidR="004F2908" w:rsidRDefault="004F2908" w:rsidP="00766CCD">
            <w:pPr>
              <w:rPr>
                <w:sz w:val="20"/>
                <w:szCs w:val="20"/>
              </w:rPr>
            </w:pPr>
          </w:p>
          <w:p w14:paraId="7B42831D" w14:textId="77777777" w:rsidR="00783346" w:rsidRDefault="00783346" w:rsidP="00766CCD">
            <w:pPr>
              <w:rPr>
                <w:sz w:val="20"/>
                <w:szCs w:val="20"/>
              </w:rPr>
            </w:pPr>
          </w:p>
          <w:p w14:paraId="6656146F" w14:textId="77777777" w:rsidR="00783346" w:rsidRDefault="00783346" w:rsidP="00766CCD">
            <w:pPr>
              <w:rPr>
                <w:sz w:val="20"/>
                <w:szCs w:val="20"/>
              </w:rPr>
            </w:pPr>
          </w:p>
        </w:tc>
        <w:tc>
          <w:tcPr>
            <w:tcW w:w="1107" w:type="dxa"/>
            <w:shd w:val="clear" w:color="auto" w:fill="auto"/>
            <w:noWrap/>
            <w:vAlign w:val="bottom"/>
            <w:hideMark/>
          </w:tcPr>
          <w:p w14:paraId="0F5AE255" w14:textId="77777777" w:rsidR="004F2908" w:rsidRDefault="004F2908" w:rsidP="00766CCD">
            <w:pPr>
              <w:rPr>
                <w:sz w:val="20"/>
                <w:szCs w:val="20"/>
              </w:rPr>
            </w:pPr>
          </w:p>
        </w:tc>
        <w:tc>
          <w:tcPr>
            <w:tcW w:w="3559" w:type="dxa"/>
            <w:shd w:val="clear" w:color="auto" w:fill="auto"/>
            <w:noWrap/>
            <w:vAlign w:val="bottom"/>
            <w:hideMark/>
          </w:tcPr>
          <w:p w14:paraId="2CA9A1F5" w14:textId="77777777" w:rsidR="004F2908" w:rsidRDefault="004F2908" w:rsidP="00766CCD">
            <w:pPr>
              <w:rPr>
                <w:sz w:val="20"/>
                <w:szCs w:val="20"/>
              </w:rPr>
            </w:pPr>
          </w:p>
        </w:tc>
      </w:tr>
      <w:tr w:rsidR="004F2908" w14:paraId="5576F0A9" w14:textId="77777777" w:rsidTr="00766CCD">
        <w:trPr>
          <w:trHeight w:val="300"/>
        </w:trPr>
        <w:tc>
          <w:tcPr>
            <w:tcW w:w="4952" w:type="dxa"/>
            <w:gridSpan w:val="2"/>
            <w:shd w:val="clear" w:color="000000" w:fill="99CCFF"/>
            <w:vAlign w:val="center"/>
            <w:hideMark/>
          </w:tcPr>
          <w:p w14:paraId="3B35A0F7"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4666" w:type="dxa"/>
            <w:gridSpan w:val="2"/>
            <w:shd w:val="clear" w:color="000000" w:fill="FFFF00"/>
            <w:vAlign w:val="center"/>
            <w:hideMark/>
          </w:tcPr>
          <w:p w14:paraId="136CF16F"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HP 527pq</w:t>
            </w:r>
          </w:p>
        </w:tc>
      </w:tr>
      <w:tr w:rsidR="004F2908" w14:paraId="5136D27B" w14:textId="77777777" w:rsidTr="00766CCD">
        <w:trPr>
          <w:trHeight w:val="300"/>
        </w:trPr>
        <w:tc>
          <w:tcPr>
            <w:tcW w:w="1691" w:type="dxa"/>
            <w:shd w:val="clear" w:color="000000" w:fill="99CCFF"/>
            <w:noWrap/>
            <w:vAlign w:val="center"/>
            <w:hideMark/>
          </w:tcPr>
          <w:p w14:paraId="4EFB6C38"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Parametr</w:t>
            </w:r>
          </w:p>
        </w:tc>
        <w:tc>
          <w:tcPr>
            <w:tcW w:w="3261" w:type="dxa"/>
            <w:shd w:val="clear" w:color="000000" w:fill="99CCFF"/>
            <w:vAlign w:val="center"/>
            <w:hideMark/>
          </w:tcPr>
          <w:p w14:paraId="1E737E9B"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07" w:type="dxa"/>
            <w:shd w:val="clear" w:color="000000" w:fill="99CCFF"/>
            <w:noWrap/>
            <w:vAlign w:val="center"/>
            <w:hideMark/>
          </w:tcPr>
          <w:p w14:paraId="4FCCC71D"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Splňuje ANO/NE</w:t>
            </w:r>
          </w:p>
        </w:tc>
        <w:tc>
          <w:tcPr>
            <w:tcW w:w="3559" w:type="dxa"/>
            <w:shd w:val="clear" w:color="000000" w:fill="99CCFF"/>
            <w:vAlign w:val="center"/>
            <w:hideMark/>
          </w:tcPr>
          <w:p w14:paraId="7DFF9652"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4F2908" w14:paraId="5323116C" w14:textId="77777777" w:rsidTr="00766CCD">
        <w:trPr>
          <w:trHeight w:val="300"/>
        </w:trPr>
        <w:tc>
          <w:tcPr>
            <w:tcW w:w="1691" w:type="dxa"/>
            <w:shd w:val="clear" w:color="auto" w:fill="auto"/>
            <w:noWrap/>
            <w:vAlign w:val="center"/>
            <w:hideMark/>
          </w:tcPr>
          <w:p w14:paraId="3F359AEA"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Velikost:</w:t>
            </w:r>
          </w:p>
        </w:tc>
        <w:tc>
          <w:tcPr>
            <w:tcW w:w="3261" w:type="dxa"/>
            <w:shd w:val="clear" w:color="auto" w:fill="auto"/>
            <w:vAlign w:val="center"/>
            <w:hideMark/>
          </w:tcPr>
          <w:p w14:paraId="0684E1DF"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Přesná obchodní velikost 27"</w:t>
            </w:r>
          </w:p>
        </w:tc>
        <w:tc>
          <w:tcPr>
            <w:tcW w:w="1107" w:type="dxa"/>
            <w:shd w:val="clear" w:color="000000" w:fill="FFFF00"/>
            <w:vAlign w:val="center"/>
            <w:hideMark/>
          </w:tcPr>
          <w:p w14:paraId="32D9D9D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A86DEED"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r>
      <w:tr w:rsidR="004F2908" w14:paraId="10B1E55B" w14:textId="77777777" w:rsidTr="00766CCD">
        <w:trPr>
          <w:trHeight w:val="300"/>
        </w:trPr>
        <w:tc>
          <w:tcPr>
            <w:tcW w:w="1691" w:type="dxa"/>
            <w:shd w:val="clear" w:color="auto" w:fill="auto"/>
            <w:noWrap/>
            <w:vAlign w:val="center"/>
            <w:hideMark/>
          </w:tcPr>
          <w:p w14:paraId="03604896"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c>
          <w:tcPr>
            <w:tcW w:w="3261" w:type="dxa"/>
            <w:shd w:val="clear" w:color="auto" w:fill="auto"/>
            <w:vAlign w:val="center"/>
            <w:hideMark/>
          </w:tcPr>
          <w:p w14:paraId="1FCD48A2"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1107" w:type="dxa"/>
            <w:shd w:val="clear" w:color="000000" w:fill="FFFF00"/>
            <w:vAlign w:val="center"/>
            <w:hideMark/>
          </w:tcPr>
          <w:p w14:paraId="216833CA"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597840E"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r>
      <w:tr w:rsidR="004F2908" w14:paraId="29574D62" w14:textId="77777777" w:rsidTr="00766CCD">
        <w:trPr>
          <w:trHeight w:val="600"/>
        </w:trPr>
        <w:tc>
          <w:tcPr>
            <w:tcW w:w="1691" w:type="dxa"/>
            <w:shd w:val="clear" w:color="auto" w:fill="auto"/>
            <w:noWrap/>
            <w:vAlign w:val="center"/>
            <w:hideMark/>
          </w:tcPr>
          <w:p w14:paraId="13B8867D"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Vlastnosti:</w:t>
            </w:r>
          </w:p>
        </w:tc>
        <w:tc>
          <w:tcPr>
            <w:tcW w:w="3261" w:type="dxa"/>
            <w:shd w:val="clear" w:color="auto" w:fill="auto"/>
            <w:vAlign w:val="center"/>
            <w:hideMark/>
          </w:tcPr>
          <w:p w14:paraId="290C2641"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1107" w:type="dxa"/>
            <w:shd w:val="clear" w:color="000000" w:fill="FFFF00"/>
            <w:vAlign w:val="center"/>
            <w:hideMark/>
          </w:tcPr>
          <w:p w14:paraId="522451F8"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6698670"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r>
      <w:tr w:rsidR="004F2908" w14:paraId="644FABEA" w14:textId="77777777" w:rsidTr="00766CCD">
        <w:trPr>
          <w:trHeight w:val="300"/>
        </w:trPr>
        <w:tc>
          <w:tcPr>
            <w:tcW w:w="1691" w:type="dxa"/>
            <w:shd w:val="clear" w:color="auto" w:fill="auto"/>
            <w:noWrap/>
            <w:vAlign w:val="center"/>
            <w:hideMark/>
          </w:tcPr>
          <w:p w14:paraId="15406226"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Rozlišení:</w:t>
            </w:r>
          </w:p>
        </w:tc>
        <w:tc>
          <w:tcPr>
            <w:tcW w:w="3261" w:type="dxa"/>
            <w:shd w:val="clear" w:color="auto" w:fill="auto"/>
            <w:vAlign w:val="center"/>
            <w:hideMark/>
          </w:tcPr>
          <w:p w14:paraId="62021276"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Přesně 2560 × 1440 pixelů</w:t>
            </w:r>
          </w:p>
        </w:tc>
        <w:tc>
          <w:tcPr>
            <w:tcW w:w="1107" w:type="dxa"/>
            <w:shd w:val="clear" w:color="000000" w:fill="FFFF00"/>
            <w:vAlign w:val="center"/>
            <w:hideMark/>
          </w:tcPr>
          <w:p w14:paraId="048B1DBA"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800086A"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r>
      <w:tr w:rsidR="004F2908" w14:paraId="159EDCF4" w14:textId="77777777" w:rsidTr="00766CCD">
        <w:trPr>
          <w:trHeight w:val="600"/>
        </w:trPr>
        <w:tc>
          <w:tcPr>
            <w:tcW w:w="1691" w:type="dxa"/>
            <w:shd w:val="clear" w:color="auto" w:fill="auto"/>
            <w:noWrap/>
            <w:hideMark/>
          </w:tcPr>
          <w:p w14:paraId="5F830EF1" w14:textId="77777777" w:rsidR="004F2908" w:rsidRDefault="004F2908" w:rsidP="00766CCD">
            <w:pPr>
              <w:rPr>
                <w:rFonts w:ascii="Calibri" w:hAnsi="Calibri" w:cs="Calibri"/>
                <w:sz w:val="22"/>
                <w:szCs w:val="22"/>
              </w:rPr>
            </w:pPr>
            <w:r>
              <w:rPr>
                <w:rFonts w:ascii="Calibri" w:hAnsi="Calibri" w:cs="Calibri"/>
                <w:sz w:val="22"/>
                <w:szCs w:val="22"/>
              </w:rPr>
              <w:t>Typ:</w:t>
            </w:r>
          </w:p>
        </w:tc>
        <w:tc>
          <w:tcPr>
            <w:tcW w:w="3261" w:type="dxa"/>
            <w:shd w:val="clear" w:color="auto" w:fill="auto"/>
            <w:hideMark/>
          </w:tcPr>
          <w:p w14:paraId="41E112B6" w14:textId="77777777" w:rsidR="004F2908" w:rsidRDefault="004F2908" w:rsidP="00766CCD">
            <w:pPr>
              <w:rPr>
                <w:rFonts w:ascii="Calibri" w:hAnsi="Calibri" w:cs="Calibri"/>
                <w:sz w:val="22"/>
                <w:szCs w:val="22"/>
              </w:rPr>
            </w:pPr>
            <w:r>
              <w:rPr>
                <w:rFonts w:ascii="Calibri" w:hAnsi="Calibri" w:cs="Calibri"/>
                <w:sz w:val="22"/>
                <w:szCs w:val="22"/>
              </w:rPr>
              <w:t>LED posvícení, pozorovací úhel minimálně 178° vodorovně i svisle</w:t>
            </w:r>
          </w:p>
        </w:tc>
        <w:tc>
          <w:tcPr>
            <w:tcW w:w="1107" w:type="dxa"/>
            <w:shd w:val="clear" w:color="000000" w:fill="FFFF00"/>
            <w:vAlign w:val="center"/>
            <w:hideMark/>
          </w:tcPr>
          <w:p w14:paraId="72979DD1"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3D8E42A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5684BF6" w14:textId="77777777" w:rsidTr="00766CCD">
        <w:trPr>
          <w:trHeight w:val="345"/>
        </w:trPr>
        <w:tc>
          <w:tcPr>
            <w:tcW w:w="1691" w:type="dxa"/>
            <w:shd w:val="clear" w:color="auto" w:fill="auto"/>
            <w:noWrap/>
            <w:hideMark/>
          </w:tcPr>
          <w:p w14:paraId="0A8F348A" w14:textId="77777777" w:rsidR="004F2908" w:rsidRDefault="004F2908" w:rsidP="00766CCD">
            <w:pPr>
              <w:rPr>
                <w:rFonts w:ascii="Calibri" w:hAnsi="Calibri" w:cs="Calibri"/>
                <w:sz w:val="22"/>
                <w:szCs w:val="22"/>
              </w:rPr>
            </w:pPr>
            <w:r>
              <w:rPr>
                <w:rFonts w:ascii="Calibri" w:hAnsi="Calibri" w:cs="Calibri"/>
                <w:sz w:val="22"/>
                <w:szCs w:val="22"/>
              </w:rPr>
              <w:t>Jas:</w:t>
            </w:r>
          </w:p>
        </w:tc>
        <w:tc>
          <w:tcPr>
            <w:tcW w:w="3261" w:type="dxa"/>
            <w:shd w:val="clear" w:color="auto" w:fill="auto"/>
            <w:hideMark/>
          </w:tcPr>
          <w:p w14:paraId="32DF58F1" w14:textId="77777777" w:rsidR="004F2908" w:rsidRDefault="004F2908" w:rsidP="00766CCD">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1107" w:type="dxa"/>
            <w:shd w:val="clear" w:color="000000" w:fill="FFFF00"/>
            <w:vAlign w:val="center"/>
            <w:hideMark/>
          </w:tcPr>
          <w:p w14:paraId="3D63E1FA"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3BE11826"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40CC35F" w14:textId="77777777" w:rsidTr="00766CCD">
        <w:trPr>
          <w:trHeight w:val="300"/>
        </w:trPr>
        <w:tc>
          <w:tcPr>
            <w:tcW w:w="1691" w:type="dxa"/>
            <w:shd w:val="clear" w:color="auto" w:fill="auto"/>
            <w:noWrap/>
            <w:hideMark/>
          </w:tcPr>
          <w:p w14:paraId="4D36F442" w14:textId="77777777" w:rsidR="004F2908" w:rsidRDefault="004F2908" w:rsidP="00766CCD">
            <w:pPr>
              <w:rPr>
                <w:rFonts w:ascii="Calibri" w:hAnsi="Calibri" w:cs="Calibri"/>
                <w:sz w:val="22"/>
                <w:szCs w:val="22"/>
              </w:rPr>
            </w:pPr>
            <w:r>
              <w:rPr>
                <w:rFonts w:ascii="Calibri" w:hAnsi="Calibri" w:cs="Calibri"/>
                <w:sz w:val="22"/>
                <w:szCs w:val="22"/>
              </w:rPr>
              <w:t>Doba odezvy:</w:t>
            </w:r>
          </w:p>
        </w:tc>
        <w:tc>
          <w:tcPr>
            <w:tcW w:w="3261" w:type="dxa"/>
            <w:shd w:val="clear" w:color="auto" w:fill="auto"/>
            <w:hideMark/>
          </w:tcPr>
          <w:p w14:paraId="5045644A" w14:textId="77777777" w:rsidR="004F2908" w:rsidRDefault="004F2908" w:rsidP="00766CCD">
            <w:pPr>
              <w:rPr>
                <w:rFonts w:ascii="Calibri" w:hAnsi="Calibri" w:cs="Calibri"/>
                <w:sz w:val="22"/>
                <w:szCs w:val="22"/>
              </w:rPr>
            </w:pPr>
            <w:r>
              <w:rPr>
                <w:rFonts w:ascii="Calibri" w:hAnsi="Calibri" w:cs="Calibri"/>
                <w:sz w:val="22"/>
                <w:szCs w:val="22"/>
              </w:rPr>
              <w:t>Max. 6 ms</w:t>
            </w:r>
          </w:p>
        </w:tc>
        <w:tc>
          <w:tcPr>
            <w:tcW w:w="1107" w:type="dxa"/>
            <w:shd w:val="clear" w:color="000000" w:fill="FFFF00"/>
            <w:vAlign w:val="center"/>
            <w:hideMark/>
          </w:tcPr>
          <w:p w14:paraId="11253C55"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5C884D5D"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8D84031" w14:textId="77777777" w:rsidTr="00766CCD">
        <w:trPr>
          <w:trHeight w:val="300"/>
        </w:trPr>
        <w:tc>
          <w:tcPr>
            <w:tcW w:w="1691" w:type="dxa"/>
            <w:shd w:val="clear" w:color="auto" w:fill="auto"/>
            <w:noWrap/>
            <w:hideMark/>
          </w:tcPr>
          <w:p w14:paraId="28B00481" w14:textId="77777777" w:rsidR="004F2908" w:rsidRDefault="004F2908" w:rsidP="00766CCD">
            <w:pPr>
              <w:rPr>
                <w:rFonts w:ascii="Calibri" w:hAnsi="Calibri" w:cs="Calibri"/>
                <w:sz w:val="22"/>
                <w:szCs w:val="22"/>
              </w:rPr>
            </w:pPr>
            <w:r>
              <w:rPr>
                <w:rFonts w:ascii="Calibri" w:hAnsi="Calibri" w:cs="Calibri"/>
                <w:sz w:val="22"/>
                <w:szCs w:val="22"/>
              </w:rPr>
              <w:t>Kontrast:</w:t>
            </w:r>
          </w:p>
        </w:tc>
        <w:tc>
          <w:tcPr>
            <w:tcW w:w="3261" w:type="dxa"/>
            <w:shd w:val="clear" w:color="auto" w:fill="auto"/>
            <w:hideMark/>
          </w:tcPr>
          <w:p w14:paraId="03A99F69" w14:textId="77777777" w:rsidR="004F2908" w:rsidRDefault="004F2908" w:rsidP="00766CCD">
            <w:pPr>
              <w:rPr>
                <w:rFonts w:ascii="Calibri" w:hAnsi="Calibri" w:cs="Calibri"/>
                <w:sz w:val="22"/>
                <w:szCs w:val="22"/>
              </w:rPr>
            </w:pPr>
            <w:r>
              <w:rPr>
                <w:rFonts w:ascii="Calibri" w:hAnsi="Calibri" w:cs="Calibri"/>
                <w:sz w:val="22"/>
                <w:szCs w:val="22"/>
              </w:rPr>
              <w:t>Statický kontrast (typický) minimálně 1000:1</w:t>
            </w:r>
          </w:p>
        </w:tc>
        <w:tc>
          <w:tcPr>
            <w:tcW w:w="1107" w:type="dxa"/>
            <w:shd w:val="clear" w:color="000000" w:fill="FFFF00"/>
            <w:vAlign w:val="center"/>
            <w:hideMark/>
          </w:tcPr>
          <w:p w14:paraId="1D552AC1"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6755FD03"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99E7887" w14:textId="77777777" w:rsidTr="00766CCD">
        <w:trPr>
          <w:trHeight w:val="600"/>
        </w:trPr>
        <w:tc>
          <w:tcPr>
            <w:tcW w:w="1691" w:type="dxa"/>
            <w:shd w:val="clear" w:color="auto" w:fill="auto"/>
            <w:noWrap/>
            <w:hideMark/>
          </w:tcPr>
          <w:p w14:paraId="4B238B6A" w14:textId="77777777" w:rsidR="004F2908" w:rsidRDefault="004F2908" w:rsidP="00766CCD">
            <w:pPr>
              <w:rPr>
                <w:rFonts w:ascii="Calibri" w:hAnsi="Calibri" w:cs="Calibri"/>
                <w:sz w:val="22"/>
                <w:szCs w:val="22"/>
              </w:rPr>
            </w:pPr>
            <w:r>
              <w:rPr>
                <w:rFonts w:ascii="Calibri" w:hAnsi="Calibri" w:cs="Calibri"/>
                <w:sz w:val="22"/>
                <w:szCs w:val="22"/>
              </w:rPr>
              <w:t>Vstupy:</w:t>
            </w:r>
          </w:p>
        </w:tc>
        <w:tc>
          <w:tcPr>
            <w:tcW w:w="3261" w:type="dxa"/>
            <w:shd w:val="clear" w:color="auto" w:fill="auto"/>
            <w:hideMark/>
          </w:tcPr>
          <w:p w14:paraId="2DA845C3" w14:textId="77777777" w:rsidR="004F2908" w:rsidRDefault="004F2908" w:rsidP="00766CCD">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1107" w:type="dxa"/>
            <w:shd w:val="clear" w:color="000000" w:fill="FFFF00"/>
            <w:vAlign w:val="center"/>
            <w:hideMark/>
          </w:tcPr>
          <w:p w14:paraId="2B892507"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475E598E"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A4CF54C" w14:textId="77777777" w:rsidTr="00766CCD">
        <w:trPr>
          <w:trHeight w:val="1690"/>
        </w:trPr>
        <w:tc>
          <w:tcPr>
            <w:tcW w:w="1691" w:type="dxa"/>
            <w:shd w:val="clear" w:color="auto" w:fill="auto"/>
            <w:hideMark/>
          </w:tcPr>
          <w:p w14:paraId="1F8281A7" w14:textId="77777777" w:rsidR="004F2908" w:rsidRDefault="004F2908" w:rsidP="00766CCD">
            <w:pPr>
              <w:rPr>
                <w:rFonts w:ascii="Calibri" w:hAnsi="Calibri" w:cs="Calibri"/>
                <w:sz w:val="22"/>
                <w:szCs w:val="22"/>
              </w:rPr>
            </w:pPr>
            <w:r>
              <w:rPr>
                <w:rFonts w:ascii="Calibri" w:hAnsi="Calibri" w:cs="Calibri"/>
                <w:sz w:val="22"/>
                <w:szCs w:val="22"/>
              </w:rPr>
              <w:t>Přenos digitálního video a audio signálu:</w:t>
            </w:r>
          </w:p>
        </w:tc>
        <w:tc>
          <w:tcPr>
            <w:tcW w:w="3261" w:type="dxa"/>
            <w:shd w:val="clear" w:color="auto" w:fill="auto"/>
            <w:hideMark/>
          </w:tcPr>
          <w:p w14:paraId="6CB49664" w14:textId="77777777" w:rsidR="004F2908" w:rsidRDefault="004F2908" w:rsidP="00766CCD">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w:t>
            </w:r>
            <w:r>
              <w:rPr>
                <w:rFonts w:ascii="Calibri" w:hAnsi="Calibri" w:cs="Calibri"/>
                <w:sz w:val="22"/>
                <w:szCs w:val="22"/>
              </w:rPr>
              <w:lastRenderedPageBreak/>
              <w:t xml:space="preserve">možné souběžné připojení dvou monitorů do dokovací stanice a nezbytné propojovací kabely jsou součástí dodávky. </w:t>
            </w:r>
          </w:p>
        </w:tc>
        <w:tc>
          <w:tcPr>
            <w:tcW w:w="1107" w:type="dxa"/>
            <w:shd w:val="clear" w:color="000000" w:fill="FFFF00"/>
            <w:vAlign w:val="center"/>
            <w:hideMark/>
          </w:tcPr>
          <w:p w14:paraId="66FA7968" w14:textId="77777777" w:rsidR="004F2908" w:rsidRDefault="004F2908" w:rsidP="00766CCD">
            <w:pPr>
              <w:jc w:val="center"/>
              <w:rPr>
                <w:rFonts w:ascii="Calibri" w:hAnsi="Calibri" w:cs="Calibri"/>
                <w:sz w:val="22"/>
                <w:szCs w:val="22"/>
              </w:rPr>
            </w:pPr>
            <w:r>
              <w:rPr>
                <w:rFonts w:ascii="Calibri" w:hAnsi="Calibri" w:cs="Calibri"/>
                <w:sz w:val="22"/>
                <w:szCs w:val="22"/>
              </w:rPr>
              <w:lastRenderedPageBreak/>
              <w:t>ANO</w:t>
            </w:r>
          </w:p>
        </w:tc>
        <w:tc>
          <w:tcPr>
            <w:tcW w:w="3559" w:type="dxa"/>
            <w:shd w:val="clear" w:color="000000" w:fill="C0C0C0"/>
            <w:vAlign w:val="center"/>
            <w:hideMark/>
          </w:tcPr>
          <w:p w14:paraId="32106705"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E63F096" w14:textId="77777777" w:rsidTr="00766CCD">
        <w:trPr>
          <w:trHeight w:val="300"/>
        </w:trPr>
        <w:tc>
          <w:tcPr>
            <w:tcW w:w="1691" w:type="dxa"/>
            <w:shd w:val="clear" w:color="auto" w:fill="auto"/>
            <w:noWrap/>
            <w:hideMark/>
          </w:tcPr>
          <w:p w14:paraId="356B2D37" w14:textId="77777777" w:rsidR="004F2908" w:rsidRDefault="004F2908" w:rsidP="00766CCD">
            <w:pPr>
              <w:rPr>
                <w:rFonts w:ascii="Calibri" w:hAnsi="Calibri" w:cs="Calibri"/>
                <w:sz w:val="22"/>
                <w:szCs w:val="22"/>
              </w:rPr>
            </w:pPr>
            <w:r>
              <w:rPr>
                <w:rFonts w:ascii="Calibri" w:hAnsi="Calibri" w:cs="Calibri"/>
                <w:sz w:val="22"/>
                <w:szCs w:val="22"/>
              </w:rPr>
              <w:t>Příslušenství:</w:t>
            </w:r>
          </w:p>
        </w:tc>
        <w:tc>
          <w:tcPr>
            <w:tcW w:w="3261" w:type="dxa"/>
            <w:shd w:val="clear" w:color="auto" w:fill="auto"/>
            <w:hideMark/>
          </w:tcPr>
          <w:p w14:paraId="6BB27131" w14:textId="77777777" w:rsidR="004F2908" w:rsidRDefault="004F2908" w:rsidP="00766CCD">
            <w:pPr>
              <w:rPr>
                <w:rFonts w:ascii="Calibri" w:hAnsi="Calibri" w:cs="Calibri"/>
                <w:sz w:val="22"/>
                <w:szCs w:val="22"/>
              </w:rPr>
            </w:pPr>
            <w:r>
              <w:rPr>
                <w:rFonts w:ascii="Calibri" w:hAnsi="Calibri" w:cs="Calibri"/>
                <w:sz w:val="22"/>
                <w:szCs w:val="22"/>
              </w:rPr>
              <w:t>Napájecí kabel</w:t>
            </w:r>
          </w:p>
        </w:tc>
        <w:tc>
          <w:tcPr>
            <w:tcW w:w="1107" w:type="dxa"/>
            <w:shd w:val="clear" w:color="000000" w:fill="FFFF00"/>
            <w:vAlign w:val="center"/>
            <w:hideMark/>
          </w:tcPr>
          <w:p w14:paraId="37AD5951"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10483D4A"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45C25A3" w14:textId="77777777" w:rsidTr="00766CCD">
        <w:trPr>
          <w:trHeight w:val="300"/>
        </w:trPr>
        <w:tc>
          <w:tcPr>
            <w:tcW w:w="1691" w:type="dxa"/>
            <w:shd w:val="clear" w:color="auto" w:fill="auto"/>
            <w:noWrap/>
            <w:vAlign w:val="center"/>
            <w:hideMark/>
          </w:tcPr>
          <w:p w14:paraId="1B1186E2" w14:textId="77777777" w:rsidR="004F2908" w:rsidRDefault="004F2908" w:rsidP="00766CCD">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0A703E28" w14:textId="77777777" w:rsidR="004F2908" w:rsidRDefault="004F2908" w:rsidP="00766CCD">
            <w:pPr>
              <w:rPr>
                <w:rFonts w:ascii="Calibri" w:hAnsi="Calibri" w:cs="Calibri"/>
                <w:sz w:val="22"/>
                <w:szCs w:val="22"/>
              </w:rPr>
            </w:pPr>
            <w:r>
              <w:rPr>
                <w:rFonts w:ascii="Calibri" w:hAnsi="Calibri" w:cs="Calibri"/>
                <w:sz w:val="22"/>
                <w:szCs w:val="22"/>
              </w:rPr>
              <w:t>Min. 60 měsíců</w:t>
            </w:r>
          </w:p>
        </w:tc>
        <w:tc>
          <w:tcPr>
            <w:tcW w:w="1107" w:type="dxa"/>
            <w:shd w:val="clear" w:color="000000" w:fill="FFFF00"/>
            <w:vAlign w:val="center"/>
            <w:hideMark/>
          </w:tcPr>
          <w:p w14:paraId="0F0D44E6"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FFFF00"/>
            <w:vAlign w:val="center"/>
            <w:hideMark/>
          </w:tcPr>
          <w:p w14:paraId="0B18E028" w14:textId="77777777" w:rsidR="004F2908" w:rsidRDefault="004F2908" w:rsidP="00766CCD">
            <w:pPr>
              <w:rPr>
                <w:rFonts w:ascii="Calibri" w:hAnsi="Calibri" w:cs="Calibri"/>
                <w:sz w:val="22"/>
                <w:szCs w:val="22"/>
              </w:rPr>
            </w:pPr>
            <w:r>
              <w:rPr>
                <w:rFonts w:ascii="Calibri" w:hAnsi="Calibri" w:cs="Calibri"/>
                <w:sz w:val="22"/>
                <w:szCs w:val="22"/>
              </w:rPr>
              <w:t>záruka 60 měsíců</w:t>
            </w:r>
          </w:p>
        </w:tc>
      </w:tr>
      <w:tr w:rsidR="004F2908" w14:paraId="5A1CFC3C" w14:textId="77777777" w:rsidTr="00766CCD">
        <w:trPr>
          <w:trHeight w:val="1200"/>
        </w:trPr>
        <w:tc>
          <w:tcPr>
            <w:tcW w:w="1691" w:type="dxa"/>
            <w:shd w:val="clear" w:color="auto" w:fill="auto"/>
            <w:noWrap/>
            <w:vAlign w:val="center"/>
            <w:hideMark/>
          </w:tcPr>
          <w:p w14:paraId="6E1CC683" w14:textId="77777777" w:rsidR="004F2908" w:rsidRDefault="004F2908" w:rsidP="00766CCD">
            <w:pPr>
              <w:rPr>
                <w:rFonts w:ascii="Calibri" w:hAnsi="Calibri" w:cs="Calibri"/>
                <w:sz w:val="22"/>
                <w:szCs w:val="22"/>
              </w:rPr>
            </w:pPr>
            <w:r>
              <w:rPr>
                <w:rFonts w:ascii="Calibri" w:hAnsi="Calibri" w:cs="Calibri"/>
                <w:sz w:val="22"/>
                <w:szCs w:val="22"/>
              </w:rPr>
              <w:t>Servis:</w:t>
            </w:r>
          </w:p>
        </w:tc>
        <w:tc>
          <w:tcPr>
            <w:tcW w:w="3261" w:type="dxa"/>
            <w:shd w:val="clear" w:color="auto" w:fill="auto"/>
            <w:vAlign w:val="center"/>
            <w:hideMark/>
          </w:tcPr>
          <w:p w14:paraId="60F889CC" w14:textId="77777777" w:rsidR="004F2908" w:rsidRDefault="004F2908" w:rsidP="00766CCD">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107" w:type="dxa"/>
            <w:shd w:val="clear" w:color="000000" w:fill="FFFF00"/>
            <w:vAlign w:val="center"/>
            <w:hideMark/>
          </w:tcPr>
          <w:p w14:paraId="39CB3AD7"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449D1AE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44B5830" w14:textId="77777777" w:rsidTr="00766CCD">
        <w:trPr>
          <w:trHeight w:val="300"/>
        </w:trPr>
        <w:tc>
          <w:tcPr>
            <w:tcW w:w="1691" w:type="dxa"/>
            <w:shd w:val="clear" w:color="auto" w:fill="auto"/>
            <w:noWrap/>
            <w:hideMark/>
          </w:tcPr>
          <w:p w14:paraId="2505631D"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5AB816CA" w14:textId="77777777" w:rsidR="004F2908" w:rsidRDefault="004F2908" w:rsidP="00766CCD">
            <w:pPr>
              <w:rPr>
                <w:rFonts w:ascii="Calibri" w:hAnsi="Calibri" w:cs="Calibri"/>
                <w:sz w:val="22"/>
                <w:szCs w:val="22"/>
              </w:rPr>
            </w:pPr>
            <w:r>
              <w:rPr>
                <w:rFonts w:ascii="Calibri" w:hAnsi="Calibri" w:cs="Calibri"/>
                <w:sz w:val="22"/>
                <w:szCs w:val="22"/>
              </w:rPr>
              <w:t>Jediné kontaktní místo pro nahlášení poruch pro celou ČR</w:t>
            </w:r>
          </w:p>
        </w:tc>
        <w:tc>
          <w:tcPr>
            <w:tcW w:w="1107" w:type="dxa"/>
            <w:shd w:val="clear" w:color="000000" w:fill="FFFF00"/>
            <w:vAlign w:val="center"/>
            <w:hideMark/>
          </w:tcPr>
          <w:p w14:paraId="634F399E"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7162545D"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72A0BE2" w14:textId="77777777" w:rsidTr="00766CCD">
        <w:trPr>
          <w:trHeight w:val="915"/>
        </w:trPr>
        <w:tc>
          <w:tcPr>
            <w:tcW w:w="1691" w:type="dxa"/>
            <w:shd w:val="clear" w:color="auto" w:fill="auto"/>
            <w:noWrap/>
            <w:hideMark/>
          </w:tcPr>
          <w:p w14:paraId="39831290"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746BF214" w14:textId="77777777" w:rsidR="004F2908" w:rsidRDefault="004F2908" w:rsidP="00766CCD">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1107" w:type="dxa"/>
            <w:shd w:val="clear" w:color="000000" w:fill="FFFF00"/>
            <w:vAlign w:val="center"/>
            <w:hideMark/>
          </w:tcPr>
          <w:p w14:paraId="6C32EC50"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78A0AD6C"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298E1C2" w14:textId="77777777" w:rsidTr="00766CCD">
        <w:trPr>
          <w:trHeight w:val="315"/>
        </w:trPr>
        <w:tc>
          <w:tcPr>
            <w:tcW w:w="1691" w:type="dxa"/>
            <w:shd w:val="clear" w:color="auto" w:fill="auto"/>
            <w:noWrap/>
            <w:hideMark/>
          </w:tcPr>
          <w:p w14:paraId="3316BC7D" w14:textId="77777777" w:rsidR="004F2908" w:rsidRDefault="004F2908" w:rsidP="00766CCD">
            <w:pPr>
              <w:rPr>
                <w:rFonts w:ascii="Calibri" w:hAnsi="Calibri" w:cs="Calibri"/>
                <w:sz w:val="22"/>
                <w:szCs w:val="22"/>
              </w:rPr>
            </w:pPr>
          </w:p>
        </w:tc>
        <w:tc>
          <w:tcPr>
            <w:tcW w:w="3261" w:type="dxa"/>
            <w:shd w:val="clear" w:color="auto" w:fill="auto"/>
            <w:hideMark/>
          </w:tcPr>
          <w:p w14:paraId="0A49C3A8" w14:textId="77777777" w:rsidR="004F2908" w:rsidRDefault="004F2908" w:rsidP="00766CCD">
            <w:pPr>
              <w:rPr>
                <w:sz w:val="20"/>
                <w:szCs w:val="20"/>
              </w:rPr>
            </w:pPr>
          </w:p>
        </w:tc>
        <w:tc>
          <w:tcPr>
            <w:tcW w:w="1107" w:type="dxa"/>
            <w:shd w:val="clear" w:color="000000" w:fill="FFFFFF"/>
            <w:vAlign w:val="center"/>
            <w:hideMark/>
          </w:tcPr>
          <w:p w14:paraId="4AE3B901"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559" w:type="dxa"/>
            <w:shd w:val="clear" w:color="000000" w:fill="FFFFFF"/>
            <w:vAlign w:val="center"/>
            <w:hideMark/>
          </w:tcPr>
          <w:p w14:paraId="1D3D455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F93411A" w14:textId="77777777" w:rsidTr="00DB1F78">
        <w:trPr>
          <w:trHeight w:val="300"/>
        </w:trPr>
        <w:tc>
          <w:tcPr>
            <w:tcW w:w="4952" w:type="dxa"/>
            <w:gridSpan w:val="2"/>
            <w:tcBorders>
              <w:top w:val="single" w:sz="4" w:space="0" w:color="auto"/>
            </w:tcBorders>
            <w:shd w:val="clear" w:color="000000" w:fill="99CCFF"/>
            <w:vAlign w:val="center"/>
            <w:hideMark/>
          </w:tcPr>
          <w:p w14:paraId="0AD67BA9" w14:textId="77777777" w:rsidR="004F2908" w:rsidRDefault="004F2908" w:rsidP="00766CCD">
            <w:pPr>
              <w:jc w:val="center"/>
              <w:rPr>
                <w:rFonts w:ascii="Calibri" w:hAnsi="Calibri" w:cs="Calibri"/>
                <w:b/>
                <w:bCs/>
                <w:sz w:val="22"/>
                <w:szCs w:val="22"/>
              </w:rPr>
            </w:pPr>
            <w:r>
              <w:rPr>
                <w:rFonts w:ascii="Calibri" w:hAnsi="Calibri" w:cs="Calibri"/>
                <w:b/>
                <w:bCs/>
                <w:sz w:val="22"/>
                <w:szCs w:val="22"/>
              </w:rPr>
              <w:t>Příslušenství II</w:t>
            </w:r>
          </w:p>
        </w:tc>
        <w:tc>
          <w:tcPr>
            <w:tcW w:w="4666" w:type="dxa"/>
            <w:gridSpan w:val="2"/>
            <w:tcBorders>
              <w:top w:val="single" w:sz="4" w:space="0" w:color="auto"/>
            </w:tcBorders>
            <w:shd w:val="clear" w:color="000000" w:fill="FFFF00"/>
            <w:vAlign w:val="center"/>
            <w:hideMark/>
          </w:tcPr>
          <w:p w14:paraId="6152C66D" w14:textId="77777777" w:rsidR="004F2908" w:rsidRDefault="004F2908" w:rsidP="00766CCD">
            <w:pPr>
              <w:jc w:val="center"/>
              <w:rPr>
                <w:rFonts w:ascii="Calibri" w:hAnsi="Calibri" w:cs="Calibri"/>
                <w:b/>
                <w:bCs/>
                <w:sz w:val="22"/>
                <w:szCs w:val="22"/>
              </w:rPr>
            </w:pPr>
            <w:r>
              <w:rPr>
                <w:rFonts w:ascii="Calibri" w:hAnsi="Calibri" w:cs="Calibri"/>
                <w:b/>
                <w:bCs/>
                <w:sz w:val="22"/>
                <w:szCs w:val="22"/>
              </w:rPr>
              <w:t>HP 125 G2 USB Wired Keyboard &amp; HP 125 Wired Mouse</w:t>
            </w:r>
          </w:p>
        </w:tc>
      </w:tr>
      <w:tr w:rsidR="004F2908" w14:paraId="5270DD28" w14:textId="77777777" w:rsidTr="00766CCD">
        <w:trPr>
          <w:trHeight w:val="300"/>
        </w:trPr>
        <w:tc>
          <w:tcPr>
            <w:tcW w:w="1691" w:type="dxa"/>
            <w:shd w:val="clear" w:color="000000" w:fill="99CCFF"/>
            <w:noWrap/>
            <w:vAlign w:val="center"/>
            <w:hideMark/>
          </w:tcPr>
          <w:p w14:paraId="0F3565CE" w14:textId="77777777" w:rsidR="004F2908" w:rsidRDefault="004F2908" w:rsidP="00766CCD">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noWrap/>
            <w:vAlign w:val="center"/>
            <w:hideMark/>
          </w:tcPr>
          <w:p w14:paraId="0E8F3DC5" w14:textId="77777777" w:rsidR="004F2908" w:rsidRDefault="004F2908" w:rsidP="00766CCD">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28416F4E" w14:textId="77777777" w:rsidR="004F2908" w:rsidRDefault="004F2908" w:rsidP="00766CCD">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vAlign w:val="center"/>
            <w:hideMark/>
          </w:tcPr>
          <w:p w14:paraId="7157DAC6" w14:textId="77777777" w:rsidR="004F2908" w:rsidRDefault="004F2908" w:rsidP="00766CCD">
            <w:pPr>
              <w:rPr>
                <w:rFonts w:ascii="Calibri" w:hAnsi="Calibri" w:cs="Calibri"/>
                <w:b/>
                <w:bCs/>
                <w:sz w:val="22"/>
                <w:szCs w:val="22"/>
              </w:rPr>
            </w:pPr>
            <w:r>
              <w:rPr>
                <w:rFonts w:ascii="Calibri" w:hAnsi="Calibri" w:cs="Calibri"/>
                <w:b/>
                <w:bCs/>
                <w:sz w:val="22"/>
                <w:szCs w:val="22"/>
              </w:rPr>
              <w:t>Popis konkrétního splnění požadavku</w:t>
            </w:r>
          </w:p>
        </w:tc>
      </w:tr>
      <w:tr w:rsidR="004F2908" w14:paraId="1026DB70" w14:textId="77777777" w:rsidTr="00766CCD">
        <w:trPr>
          <w:trHeight w:val="900"/>
        </w:trPr>
        <w:tc>
          <w:tcPr>
            <w:tcW w:w="1691" w:type="dxa"/>
            <w:shd w:val="clear" w:color="auto" w:fill="auto"/>
            <w:noWrap/>
            <w:hideMark/>
          </w:tcPr>
          <w:p w14:paraId="4EE131DB" w14:textId="77777777" w:rsidR="004F2908" w:rsidRDefault="004F2908" w:rsidP="00766CCD">
            <w:pPr>
              <w:rPr>
                <w:rFonts w:ascii="Calibri" w:hAnsi="Calibri" w:cs="Calibri"/>
                <w:sz w:val="22"/>
                <w:szCs w:val="22"/>
              </w:rPr>
            </w:pPr>
            <w:r>
              <w:rPr>
                <w:rFonts w:ascii="Calibri" w:hAnsi="Calibri" w:cs="Calibri"/>
                <w:sz w:val="22"/>
                <w:szCs w:val="22"/>
              </w:rPr>
              <w:t>Příslušenství:</w:t>
            </w:r>
          </w:p>
        </w:tc>
        <w:tc>
          <w:tcPr>
            <w:tcW w:w="3261" w:type="dxa"/>
            <w:shd w:val="clear" w:color="auto" w:fill="auto"/>
            <w:hideMark/>
          </w:tcPr>
          <w:p w14:paraId="30426EBC" w14:textId="77777777" w:rsidR="004F2908" w:rsidRDefault="004F2908" w:rsidP="00766CCD">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1107" w:type="dxa"/>
            <w:shd w:val="clear" w:color="000000" w:fill="FFFF00"/>
            <w:vAlign w:val="center"/>
            <w:hideMark/>
          </w:tcPr>
          <w:p w14:paraId="7F9EE368"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0D87071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C14C0A7" w14:textId="77777777" w:rsidTr="00766CCD">
        <w:trPr>
          <w:trHeight w:val="1200"/>
        </w:trPr>
        <w:tc>
          <w:tcPr>
            <w:tcW w:w="1691" w:type="dxa"/>
            <w:shd w:val="clear" w:color="auto" w:fill="auto"/>
            <w:noWrap/>
            <w:hideMark/>
          </w:tcPr>
          <w:p w14:paraId="3DBD1D5F"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auto" w:fill="auto"/>
            <w:hideMark/>
          </w:tcPr>
          <w:p w14:paraId="1B1C9C82" w14:textId="77777777" w:rsidR="004F2908" w:rsidRDefault="004F2908" w:rsidP="00766CCD">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1107" w:type="dxa"/>
            <w:shd w:val="clear" w:color="000000" w:fill="FFFF00"/>
            <w:vAlign w:val="center"/>
            <w:hideMark/>
          </w:tcPr>
          <w:p w14:paraId="33ACD648"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08A564B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FFECFB5" w14:textId="77777777" w:rsidTr="00766CCD">
        <w:trPr>
          <w:trHeight w:val="300"/>
        </w:trPr>
        <w:tc>
          <w:tcPr>
            <w:tcW w:w="1691" w:type="dxa"/>
            <w:shd w:val="clear" w:color="auto" w:fill="auto"/>
            <w:noWrap/>
            <w:vAlign w:val="center"/>
            <w:hideMark/>
          </w:tcPr>
          <w:p w14:paraId="532FA527" w14:textId="77777777" w:rsidR="004F2908" w:rsidRDefault="004F2908" w:rsidP="00766CCD">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65DFA4E1" w14:textId="77777777" w:rsidR="004F2908" w:rsidRDefault="004F2908" w:rsidP="00766CCD">
            <w:pPr>
              <w:rPr>
                <w:rFonts w:ascii="Calibri" w:hAnsi="Calibri" w:cs="Calibri"/>
                <w:sz w:val="22"/>
                <w:szCs w:val="22"/>
              </w:rPr>
            </w:pPr>
            <w:r>
              <w:rPr>
                <w:rFonts w:ascii="Calibri" w:hAnsi="Calibri" w:cs="Calibri"/>
                <w:sz w:val="22"/>
                <w:szCs w:val="22"/>
              </w:rPr>
              <w:t>Min. 60 měsíců</w:t>
            </w:r>
          </w:p>
        </w:tc>
        <w:tc>
          <w:tcPr>
            <w:tcW w:w="1107" w:type="dxa"/>
            <w:shd w:val="clear" w:color="000000" w:fill="FFFF00"/>
            <w:vAlign w:val="center"/>
            <w:hideMark/>
          </w:tcPr>
          <w:p w14:paraId="4FC5322A"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FFFF00"/>
            <w:vAlign w:val="center"/>
            <w:hideMark/>
          </w:tcPr>
          <w:p w14:paraId="5B225AB6" w14:textId="77777777" w:rsidR="004F2908" w:rsidRDefault="004F2908" w:rsidP="00766CCD">
            <w:pPr>
              <w:rPr>
                <w:rFonts w:ascii="Calibri" w:hAnsi="Calibri" w:cs="Calibri"/>
                <w:sz w:val="22"/>
                <w:szCs w:val="22"/>
              </w:rPr>
            </w:pPr>
            <w:r>
              <w:rPr>
                <w:rFonts w:ascii="Calibri" w:hAnsi="Calibri" w:cs="Calibri"/>
                <w:sz w:val="22"/>
                <w:szCs w:val="22"/>
              </w:rPr>
              <w:t>záruka 60 měsíců</w:t>
            </w:r>
          </w:p>
        </w:tc>
      </w:tr>
      <w:tr w:rsidR="004F2908" w14:paraId="6A44D384" w14:textId="77777777" w:rsidTr="00766CCD">
        <w:trPr>
          <w:trHeight w:val="1215"/>
        </w:trPr>
        <w:tc>
          <w:tcPr>
            <w:tcW w:w="1691" w:type="dxa"/>
            <w:shd w:val="clear" w:color="auto" w:fill="auto"/>
            <w:noWrap/>
            <w:vAlign w:val="center"/>
            <w:hideMark/>
          </w:tcPr>
          <w:p w14:paraId="7D73398D" w14:textId="77777777" w:rsidR="004F2908" w:rsidRDefault="004F2908" w:rsidP="00766CCD">
            <w:pPr>
              <w:rPr>
                <w:rFonts w:ascii="Calibri" w:hAnsi="Calibri" w:cs="Calibri"/>
                <w:sz w:val="22"/>
                <w:szCs w:val="22"/>
              </w:rPr>
            </w:pPr>
            <w:r>
              <w:rPr>
                <w:rFonts w:ascii="Calibri" w:hAnsi="Calibri" w:cs="Calibri"/>
                <w:sz w:val="22"/>
                <w:szCs w:val="22"/>
              </w:rPr>
              <w:t>Servis:</w:t>
            </w:r>
          </w:p>
        </w:tc>
        <w:tc>
          <w:tcPr>
            <w:tcW w:w="3261" w:type="dxa"/>
            <w:shd w:val="clear" w:color="auto" w:fill="auto"/>
            <w:vAlign w:val="center"/>
            <w:hideMark/>
          </w:tcPr>
          <w:p w14:paraId="4873DE84" w14:textId="77777777" w:rsidR="004F2908" w:rsidRDefault="004F2908" w:rsidP="00766CCD">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107" w:type="dxa"/>
            <w:shd w:val="clear" w:color="000000" w:fill="FFFF00"/>
            <w:vAlign w:val="center"/>
            <w:hideMark/>
          </w:tcPr>
          <w:p w14:paraId="202C5761"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6020ED8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B3F7FD2" w14:textId="77777777" w:rsidTr="00766CCD">
        <w:trPr>
          <w:trHeight w:val="315"/>
        </w:trPr>
        <w:tc>
          <w:tcPr>
            <w:tcW w:w="1691" w:type="dxa"/>
            <w:shd w:val="clear" w:color="auto" w:fill="auto"/>
            <w:noWrap/>
            <w:hideMark/>
          </w:tcPr>
          <w:p w14:paraId="6D7364BD" w14:textId="77777777" w:rsidR="004F2908" w:rsidRDefault="004F2908" w:rsidP="00766CCD">
            <w:pPr>
              <w:rPr>
                <w:rFonts w:ascii="Calibri" w:hAnsi="Calibri" w:cs="Calibri"/>
                <w:sz w:val="22"/>
                <w:szCs w:val="22"/>
              </w:rPr>
            </w:pPr>
          </w:p>
        </w:tc>
        <w:tc>
          <w:tcPr>
            <w:tcW w:w="3261" w:type="dxa"/>
            <w:shd w:val="clear" w:color="auto" w:fill="auto"/>
            <w:hideMark/>
          </w:tcPr>
          <w:p w14:paraId="7EEC952D" w14:textId="77777777" w:rsidR="004F2908" w:rsidRDefault="004F2908" w:rsidP="00766CCD">
            <w:pPr>
              <w:rPr>
                <w:sz w:val="20"/>
                <w:szCs w:val="20"/>
              </w:rPr>
            </w:pPr>
          </w:p>
        </w:tc>
        <w:tc>
          <w:tcPr>
            <w:tcW w:w="1107" w:type="dxa"/>
            <w:shd w:val="clear" w:color="auto" w:fill="auto"/>
            <w:noWrap/>
            <w:vAlign w:val="bottom"/>
            <w:hideMark/>
          </w:tcPr>
          <w:p w14:paraId="5523DC8D" w14:textId="77777777" w:rsidR="004F2908" w:rsidRDefault="004F2908" w:rsidP="00766CCD">
            <w:pPr>
              <w:rPr>
                <w:sz w:val="20"/>
                <w:szCs w:val="20"/>
              </w:rPr>
            </w:pPr>
          </w:p>
        </w:tc>
        <w:tc>
          <w:tcPr>
            <w:tcW w:w="3559" w:type="dxa"/>
            <w:shd w:val="clear" w:color="auto" w:fill="auto"/>
            <w:noWrap/>
            <w:vAlign w:val="bottom"/>
            <w:hideMark/>
          </w:tcPr>
          <w:p w14:paraId="5BD0FB24" w14:textId="77777777" w:rsidR="004F2908" w:rsidRDefault="004F2908" w:rsidP="00766CCD">
            <w:pPr>
              <w:rPr>
                <w:sz w:val="20"/>
                <w:szCs w:val="20"/>
              </w:rPr>
            </w:pPr>
          </w:p>
        </w:tc>
      </w:tr>
      <w:tr w:rsidR="004F2908" w14:paraId="7D3CB985" w14:textId="77777777" w:rsidTr="00766CCD">
        <w:trPr>
          <w:trHeight w:val="300"/>
        </w:trPr>
        <w:tc>
          <w:tcPr>
            <w:tcW w:w="4952" w:type="dxa"/>
            <w:gridSpan w:val="2"/>
            <w:shd w:val="clear" w:color="000000" w:fill="99CCFF"/>
            <w:vAlign w:val="center"/>
            <w:hideMark/>
          </w:tcPr>
          <w:p w14:paraId="4E17A322" w14:textId="77777777" w:rsidR="004F2908" w:rsidRDefault="004F2908" w:rsidP="00766CCD">
            <w:pPr>
              <w:jc w:val="center"/>
              <w:rPr>
                <w:rFonts w:ascii="Calibri" w:hAnsi="Calibri" w:cs="Calibri"/>
                <w:b/>
                <w:bCs/>
                <w:sz w:val="22"/>
                <w:szCs w:val="22"/>
              </w:rPr>
            </w:pPr>
            <w:r>
              <w:rPr>
                <w:rFonts w:ascii="Calibri" w:hAnsi="Calibri" w:cs="Calibri"/>
                <w:b/>
                <w:bCs/>
                <w:sz w:val="22"/>
                <w:szCs w:val="22"/>
              </w:rPr>
              <w:t>Brašna</w:t>
            </w:r>
          </w:p>
        </w:tc>
        <w:tc>
          <w:tcPr>
            <w:tcW w:w="4666" w:type="dxa"/>
            <w:gridSpan w:val="2"/>
            <w:shd w:val="clear" w:color="000000" w:fill="FFFF00"/>
            <w:vAlign w:val="center"/>
            <w:hideMark/>
          </w:tcPr>
          <w:p w14:paraId="7BDA3553" w14:textId="77777777" w:rsidR="004F2908" w:rsidRDefault="004F2908" w:rsidP="00766CCD">
            <w:pPr>
              <w:jc w:val="center"/>
              <w:rPr>
                <w:rFonts w:ascii="Calibri" w:hAnsi="Calibri" w:cs="Calibri"/>
                <w:b/>
                <w:bCs/>
                <w:sz w:val="22"/>
                <w:szCs w:val="22"/>
              </w:rPr>
            </w:pPr>
            <w:r>
              <w:rPr>
                <w:rFonts w:ascii="Calibri" w:hAnsi="Calibri" w:cs="Calibri"/>
                <w:b/>
                <w:bCs/>
                <w:sz w:val="22"/>
                <w:szCs w:val="22"/>
              </w:rPr>
              <w:t>HP Everyday 14 Odyssey Gray Laptop Briefcase</w:t>
            </w:r>
          </w:p>
        </w:tc>
      </w:tr>
      <w:tr w:rsidR="004F2908" w14:paraId="5E7BC741" w14:textId="77777777" w:rsidTr="00766CCD">
        <w:trPr>
          <w:trHeight w:val="300"/>
        </w:trPr>
        <w:tc>
          <w:tcPr>
            <w:tcW w:w="1691" w:type="dxa"/>
            <w:shd w:val="clear" w:color="000000" w:fill="99CCFF"/>
            <w:noWrap/>
            <w:vAlign w:val="center"/>
            <w:hideMark/>
          </w:tcPr>
          <w:p w14:paraId="1DA613A3" w14:textId="77777777" w:rsidR="004F2908" w:rsidRDefault="004F2908" w:rsidP="00766CCD">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noWrap/>
            <w:vAlign w:val="center"/>
            <w:hideMark/>
          </w:tcPr>
          <w:p w14:paraId="074C127C" w14:textId="77777777" w:rsidR="004F2908" w:rsidRDefault="004F2908" w:rsidP="00766CCD">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0C6DD05A" w14:textId="77777777" w:rsidR="004F2908" w:rsidRDefault="004F2908" w:rsidP="00766CCD">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vAlign w:val="center"/>
            <w:hideMark/>
          </w:tcPr>
          <w:p w14:paraId="6BDED41A" w14:textId="77777777" w:rsidR="004F2908" w:rsidRDefault="004F2908" w:rsidP="00766CCD">
            <w:pPr>
              <w:rPr>
                <w:rFonts w:ascii="Calibri" w:hAnsi="Calibri" w:cs="Calibri"/>
                <w:b/>
                <w:bCs/>
                <w:sz w:val="22"/>
                <w:szCs w:val="22"/>
              </w:rPr>
            </w:pPr>
            <w:r>
              <w:rPr>
                <w:rFonts w:ascii="Calibri" w:hAnsi="Calibri" w:cs="Calibri"/>
                <w:b/>
                <w:bCs/>
                <w:sz w:val="22"/>
                <w:szCs w:val="22"/>
              </w:rPr>
              <w:t>Popis konkrétního splnění požadavku</w:t>
            </w:r>
          </w:p>
        </w:tc>
      </w:tr>
      <w:tr w:rsidR="004F2908" w14:paraId="7B2335A0" w14:textId="77777777" w:rsidTr="00766CCD">
        <w:trPr>
          <w:trHeight w:val="1200"/>
        </w:trPr>
        <w:tc>
          <w:tcPr>
            <w:tcW w:w="1691" w:type="dxa"/>
            <w:shd w:val="clear" w:color="000000" w:fill="FFFFFF"/>
            <w:vAlign w:val="center"/>
            <w:hideMark/>
          </w:tcPr>
          <w:p w14:paraId="4D97F256" w14:textId="77777777" w:rsidR="004F2908" w:rsidRDefault="004F2908" w:rsidP="00766CCD">
            <w:pPr>
              <w:rPr>
                <w:rFonts w:ascii="Calibri" w:hAnsi="Calibri" w:cs="Calibri"/>
                <w:sz w:val="22"/>
                <w:szCs w:val="22"/>
              </w:rPr>
            </w:pPr>
            <w:r>
              <w:rPr>
                <w:rFonts w:ascii="Calibri" w:hAnsi="Calibri" w:cs="Calibri"/>
                <w:sz w:val="22"/>
                <w:szCs w:val="22"/>
              </w:rPr>
              <w:lastRenderedPageBreak/>
              <w:t>Brašna:</w:t>
            </w:r>
          </w:p>
        </w:tc>
        <w:tc>
          <w:tcPr>
            <w:tcW w:w="3261" w:type="dxa"/>
            <w:shd w:val="clear" w:color="auto" w:fill="auto"/>
            <w:vAlign w:val="center"/>
            <w:hideMark/>
          </w:tcPr>
          <w:p w14:paraId="5938B265" w14:textId="77777777" w:rsidR="004F2908" w:rsidRDefault="004F2908" w:rsidP="00766CCD">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1107" w:type="dxa"/>
            <w:shd w:val="clear" w:color="000000" w:fill="FFFF00"/>
            <w:vAlign w:val="center"/>
            <w:hideMark/>
          </w:tcPr>
          <w:p w14:paraId="6F20AEC5"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53DDB2DA"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E56BC82" w14:textId="77777777" w:rsidTr="00766CCD">
        <w:trPr>
          <w:trHeight w:val="315"/>
        </w:trPr>
        <w:tc>
          <w:tcPr>
            <w:tcW w:w="1691" w:type="dxa"/>
            <w:shd w:val="clear" w:color="auto" w:fill="auto"/>
            <w:noWrap/>
            <w:vAlign w:val="center"/>
            <w:hideMark/>
          </w:tcPr>
          <w:p w14:paraId="10CD3290" w14:textId="77777777" w:rsidR="004F2908" w:rsidRDefault="004F2908" w:rsidP="00766CCD">
            <w:pPr>
              <w:rPr>
                <w:rFonts w:ascii="Calibri" w:hAnsi="Calibri" w:cs="Calibri"/>
                <w:sz w:val="22"/>
                <w:szCs w:val="22"/>
              </w:rPr>
            </w:pPr>
            <w:r>
              <w:rPr>
                <w:rFonts w:ascii="Calibri" w:hAnsi="Calibri" w:cs="Calibri"/>
                <w:sz w:val="22"/>
                <w:szCs w:val="22"/>
              </w:rPr>
              <w:t>Záruční podmínky:</w:t>
            </w:r>
          </w:p>
        </w:tc>
        <w:tc>
          <w:tcPr>
            <w:tcW w:w="3261" w:type="dxa"/>
            <w:shd w:val="clear" w:color="auto" w:fill="auto"/>
            <w:vAlign w:val="center"/>
            <w:hideMark/>
          </w:tcPr>
          <w:p w14:paraId="2B198678" w14:textId="77777777" w:rsidR="004F2908" w:rsidRDefault="004F2908" w:rsidP="00766CCD">
            <w:pPr>
              <w:rPr>
                <w:rFonts w:ascii="Calibri" w:hAnsi="Calibri" w:cs="Calibri"/>
                <w:sz w:val="22"/>
                <w:szCs w:val="22"/>
              </w:rPr>
            </w:pPr>
            <w:r>
              <w:rPr>
                <w:rFonts w:ascii="Calibri" w:hAnsi="Calibri" w:cs="Calibri"/>
                <w:sz w:val="22"/>
                <w:szCs w:val="22"/>
              </w:rPr>
              <w:t>Min. 24 měsíců</w:t>
            </w:r>
          </w:p>
        </w:tc>
        <w:tc>
          <w:tcPr>
            <w:tcW w:w="1107" w:type="dxa"/>
            <w:shd w:val="clear" w:color="000000" w:fill="FFFF00"/>
            <w:vAlign w:val="center"/>
            <w:hideMark/>
          </w:tcPr>
          <w:p w14:paraId="0D48805D"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FFFF00"/>
            <w:vAlign w:val="center"/>
            <w:hideMark/>
          </w:tcPr>
          <w:p w14:paraId="3171304D" w14:textId="77777777" w:rsidR="004F2908" w:rsidRDefault="004F2908" w:rsidP="00766CCD">
            <w:pPr>
              <w:rPr>
                <w:rFonts w:ascii="Calibri" w:hAnsi="Calibri" w:cs="Calibri"/>
                <w:sz w:val="22"/>
                <w:szCs w:val="22"/>
              </w:rPr>
            </w:pPr>
            <w:r>
              <w:rPr>
                <w:rFonts w:ascii="Calibri" w:hAnsi="Calibri" w:cs="Calibri"/>
                <w:sz w:val="22"/>
                <w:szCs w:val="22"/>
              </w:rPr>
              <w:t>záruka 24 měsíců</w:t>
            </w:r>
          </w:p>
        </w:tc>
      </w:tr>
      <w:tr w:rsidR="004C5D79" w14:paraId="1E5A8E2D" w14:textId="77777777" w:rsidTr="004C5D79">
        <w:trPr>
          <w:trHeight w:val="315"/>
        </w:trPr>
        <w:tc>
          <w:tcPr>
            <w:tcW w:w="1691" w:type="dxa"/>
            <w:tcBorders>
              <w:top w:val="nil"/>
              <w:left w:val="nil"/>
              <w:bottom w:val="nil"/>
              <w:right w:val="nil"/>
            </w:tcBorders>
            <w:shd w:val="clear" w:color="auto" w:fill="auto"/>
            <w:noWrap/>
          </w:tcPr>
          <w:p w14:paraId="063E5C8D" w14:textId="59316DBE" w:rsidR="004C5D79" w:rsidRDefault="004C5D79" w:rsidP="00766CCD">
            <w:pPr>
              <w:rPr>
                <w:rFonts w:ascii="Calibri" w:hAnsi="Calibri" w:cs="Calibri"/>
                <w:sz w:val="22"/>
                <w:szCs w:val="22"/>
              </w:rPr>
            </w:pPr>
          </w:p>
        </w:tc>
        <w:tc>
          <w:tcPr>
            <w:tcW w:w="3261" w:type="dxa"/>
            <w:tcBorders>
              <w:top w:val="nil"/>
              <w:left w:val="nil"/>
              <w:bottom w:val="nil"/>
              <w:right w:val="nil"/>
            </w:tcBorders>
            <w:shd w:val="clear" w:color="auto" w:fill="auto"/>
          </w:tcPr>
          <w:p w14:paraId="21713D67" w14:textId="6296BF0D" w:rsidR="004C5D79" w:rsidRDefault="004C5D79" w:rsidP="00766CCD">
            <w:pPr>
              <w:rPr>
                <w:sz w:val="20"/>
                <w:szCs w:val="20"/>
              </w:rPr>
            </w:pPr>
          </w:p>
        </w:tc>
        <w:tc>
          <w:tcPr>
            <w:tcW w:w="1107" w:type="dxa"/>
            <w:tcBorders>
              <w:top w:val="nil"/>
              <w:left w:val="nil"/>
              <w:bottom w:val="nil"/>
              <w:right w:val="nil"/>
            </w:tcBorders>
            <w:shd w:val="clear" w:color="auto" w:fill="auto"/>
            <w:noWrap/>
            <w:vAlign w:val="bottom"/>
          </w:tcPr>
          <w:p w14:paraId="104D6A65" w14:textId="77777777" w:rsidR="004C5D79" w:rsidRDefault="004C5D79" w:rsidP="00766CCD">
            <w:pPr>
              <w:rPr>
                <w:sz w:val="20"/>
                <w:szCs w:val="20"/>
              </w:rPr>
            </w:pPr>
          </w:p>
        </w:tc>
        <w:tc>
          <w:tcPr>
            <w:tcW w:w="3559" w:type="dxa"/>
            <w:tcBorders>
              <w:top w:val="nil"/>
              <w:left w:val="nil"/>
              <w:bottom w:val="nil"/>
              <w:right w:val="nil"/>
            </w:tcBorders>
            <w:shd w:val="clear" w:color="auto" w:fill="auto"/>
            <w:noWrap/>
            <w:vAlign w:val="bottom"/>
          </w:tcPr>
          <w:p w14:paraId="04F74D3B" w14:textId="77777777" w:rsidR="004C5D79" w:rsidRDefault="004C5D79" w:rsidP="00766CCD">
            <w:pPr>
              <w:rPr>
                <w:sz w:val="20"/>
                <w:szCs w:val="20"/>
              </w:rPr>
            </w:pPr>
          </w:p>
        </w:tc>
      </w:tr>
      <w:tr w:rsidR="004F2908" w14:paraId="3FD24F1D" w14:textId="77777777" w:rsidTr="00766CCD">
        <w:trPr>
          <w:trHeight w:val="300"/>
        </w:trPr>
        <w:tc>
          <w:tcPr>
            <w:tcW w:w="4952" w:type="dxa"/>
            <w:gridSpan w:val="2"/>
            <w:shd w:val="clear" w:color="000000" w:fill="99CCFF"/>
            <w:vAlign w:val="center"/>
            <w:hideMark/>
          </w:tcPr>
          <w:p w14:paraId="33414786" w14:textId="77777777" w:rsidR="004F2908" w:rsidRDefault="004F2908" w:rsidP="00766CCD">
            <w:pPr>
              <w:jc w:val="center"/>
              <w:rPr>
                <w:rFonts w:ascii="Calibri" w:hAnsi="Calibri" w:cs="Calibri"/>
                <w:b/>
                <w:bCs/>
                <w:sz w:val="22"/>
                <w:szCs w:val="22"/>
              </w:rPr>
            </w:pPr>
            <w:r>
              <w:rPr>
                <w:rFonts w:ascii="Calibri" w:hAnsi="Calibri" w:cs="Calibri"/>
                <w:b/>
                <w:bCs/>
                <w:sz w:val="22"/>
                <w:szCs w:val="22"/>
              </w:rPr>
              <w:t>Společné požadavky</w:t>
            </w:r>
          </w:p>
        </w:tc>
        <w:tc>
          <w:tcPr>
            <w:tcW w:w="4666" w:type="dxa"/>
            <w:gridSpan w:val="2"/>
            <w:shd w:val="clear" w:color="000000" w:fill="99CCFF"/>
            <w:vAlign w:val="center"/>
            <w:hideMark/>
          </w:tcPr>
          <w:p w14:paraId="6A61AA62"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 </w:t>
            </w:r>
          </w:p>
        </w:tc>
      </w:tr>
      <w:tr w:rsidR="004F2908" w14:paraId="39460F68" w14:textId="77777777" w:rsidTr="00766CCD">
        <w:trPr>
          <w:trHeight w:val="300"/>
        </w:trPr>
        <w:tc>
          <w:tcPr>
            <w:tcW w:w="1691" w:type="dxa"/>
            <w:shd w:val="clear" w:color="000000" w:fill="99CCFF"/>
            <w:noWrap/>
            <w:vAlign w:val="center"/>
            <w:hideMark/>
          </w:tcPr>
          <w:p w14:paraId="0231D964" w14:textId="77777777" w:rsidR="004F2908" w:rsidRDefault="004F2908" w:rsidP="00766CCD">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noWrap/>
            <w:vAlign w:val="center"/>
            <w:hideMark/>
          </w:tcPr>
          <w:p w14:paraId="4D6D7A3D" w14:textId="77777777" w:rsidR="004F2908" w:rsidRDefault="004F2908" w:rsidP="00766CCD">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7BF756BE" w14:textId="77777777" w:rsidR="004F2908" w:rsidRDefault="004F2908" w:rsidP="00766CCD">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noWrap/>
            <w:vAlign w:val="center"/>
            <w:hideMark/>
          </w:tcPr>
          <w:p w14:paraId="5AC7AD09" w14:textId="77777777" w:rsidR="004F2908" w:rsidRDefault="004F2908" w:rsidP="00766CCD">
            <w:pPr>
              <w:rPr>
                <w:rFonts w:ascii="Calibri" w:hAnsi="Calibri" w:cs="Calibri"/>
                <w:b/>
                <w:bCs/>
                <w:sz w:val="22"/>
                <w:szCs w:val="22"/>
              </w:rPr>
            </w:pPr>
            <w:r>
              <w:rPr>
                <w:rFonts w:ascii="Calibri" w:hAnsi="Calibri" w:cs="Calibri"/>
                <w:b/>
                <w:bCs/>
                <w:sz w:val="22"/>
                <w:szCs w:val="22"/>
              </w:rPr>
              <w:t>Popis konkrétního splnění požadavku</w:t>
            </w:r>
          </w:p>
        </w:tc>
      </w:tr>
      <w:tr w:rsidR="004F2908" w14:paraId="1CB53AD0" w14:textId="77777777" w:rsidTr="00766CCD">
        <w:trPr>
          <w:trHeight w:val="1800"/>
        </w:trPr>
        <w:tc>
          <w:tcPr>
            <w:tcW w:w="1691" w:type="dxa"/>
            <w:shd w:val="clear" w:color="000000" w:fill="FFFFFF"/>
            <w:vAlign w:val="center"/>
            <w:hideMark/>
          </w:tcPr>
          <w:p w14:paraId="4FC9DA27" w14:textId="77777777" w:rsidR="004F2908" w:rsidRDefault="004F2908" w:rsidP="00766CCD">
            <w:pPr>
              <w:rPr>
                <w:rFonts w:ascii="Calibri" w:hAnsi="Calibri" w:cs="Calibri"/>
                <w:sz w:val="22"/>
                <w:szCs w:val="22"/>
              </w:rPr>
            </w:pPr>
            <w:r>
              <w:rPr>
                <w:rFonts w:ascii="Calibri" w:hAnsi="Calibri" w:cs="Calibri"/>
                <w:sz w:val="22"/>
                <w:szCs w:val="22"/>
              </w:rPr>
              <w:t>Environmentální požadavky</w:t>
            </w:r>
          </w:p>
        </w:tc>
        <w:tc>
          <w:tcPr>
            <w:tcW w:w="3261" w:type="dxa"/>
            <w:shd w:val="clear" w:color="auto" w:fill="auto"/>
            <w:vAlign w:val="center"/>
            <w:hideMark/>
          </w:tcPr>
          <w:p w14:paraId="0DC2EE0D" w14:textId="77777777" w:rsidR="004F2908" w:rsidRDefault="004F2908" w:rsidP="00766CCD">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1107" w:type="dxa"/>
            <w:shd w:val="clear" w:color="000000" w:fill="FFFF00"/>
            <w:vAlign w:val="center"/>
            <w:hideMark/>
          </w:tcPr>
          <w:p w14:paraId="0A332113"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668879CA"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9502297" w14:textId="77777777" w:rsidTr="00766CCD">
        <w:trPr>
          <w:trHeight w:val="300"/>
        </w:trPr>
        <w:tc>
          <w:tcPr>
            <w:tcW w:w="1691" w:type="dxa"/>
            <w:shd w:val="clear" w:color="000000" w:fill="FFFFFF"/>
            <w:vAlign w:val="center"/>
            <w:hideMark/>
          </w:tcPr>
          <w:p w14:paraId="6F9DFDC6" w14:textId="77777777" w:rsidR="004F2908" w:rsidRDefault="004F2908" w:rsidP="00766CCD">
            <w:pPr>
              <w:rPr>
                <w:rFonts w:ascii="Calibri" w:hAnsi="Calibri" w:cs="Calibri"/>
                <w:sz w:val="22"/>
                <w:szCs w:val="22"/>
              </w:rPr>
            </w:pPr>
            <w:r>
              <w:rPr>
                <w:rFonts w:ascii="Calibri" w:hAnsi="Calibri" w:cs="Calibri"/>
                <w:sz w:val="22"/>
                <w:szCs w:val="22"/>
              </w:rPr>
              <w:t>Lokalizace</w:t>
            </w:r>
          </w:p>
        </w:tc>
        <w:tc>
          <w:tcPr>
            <w:tcW w:w="3261" w:type="dxa"/>
            <w:shd w:val="clear" w:color="auto" w:fill="auto"/>
            <w:vAlign w:val="center"/>
            <w:hideMark/>
          </w:tcPr>
          <w:p w14:paraId="1B1D8852" w14:textId="77777777" w:rsidR="004F2908" w:rsidRDefault="004F2908" w:rsidP="00766CCD">
            <w:pPr>
              <w:rPr>
                <w:rFonts w:ascii="Calibri" w:hAnsi="Calibri" w:cs="Calibri"/>
                <w:sz w:val="22"/>
                <w:szCs w:val="22"/>
              </w:rPr>
            </w:pPr>
            <w:r>
              <w:rPr>
                <w:rFonts w:ascii="Calibri" w:hAnsi="Calibri" w:cs="Calibri"/>
                <w:sz w:val="22"/>
                <w:szCs w:val="22"/>
              </w:rPr>
              <w:t>Veškeré komponenty plnění musí být určeny k použití v ČR</w:t>
            </w:r>
          </w:p>
        </w:tc>
        <w:tc>
          <w:tcPr>
            <w:tcW w:w="1107" w:type="dxa"/>
            <w:shd w:val="clear" w:color="000000" w:fill="FFFF00"/>
            <w:vAlign w:val="center"/>
            <w:hideMark/>
          </w:tcPr>
          <w:p w14:paraId="57038123"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3C7E034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23EBF61" w14:textId="77777777" w:rsidTr="00766CCD">
        <w:trPr>
          <w:trHeight w:val="615"/>
        </w:trPr>
        <w:tc>
          <w:tcPr>
            <w:tcW w:w="1691" w:type="dxa"/>
            <w:shd w:val="clear" w:color="000000" w:fill="FFFFFF"/>
            <w:vAlign w:val="center"/>
            <w:hideMark/>
          </w:tcPr>
          <w:p w14:paraId="224BE15C" w14:textId="77777777" w:rsidR="004F2908" w:rsidRDefault="004F2908" w:rsidP="00766CCD">
            <w:pPr>
              <w:rPr>
                <w:rFonts w:ascii="Calibri" w:hAnsi="Calibri" w:cs="Calibri"/>
                <w:sz w:val="22"/>
                <w:szCs w:val="22"/>
              </w:rPr>
            </w:pPr>
            <w:r>
              <w:rPr>
                <w:rFonts w:ascii="Calibri" w:hAnsi="Calibri" w:cs="Calibri"/>
                <w:sz w:val="22"/>
                <w:szCs w:val="22"/>
              </w:rPr>
              <w:t>Vizuální kompatibilita</w:t>
            </w:r>
          </w:p>
        </w:tc>
        <w:tc>
          <w:tcPr>
            <w:tcW w:w="3261" w:type="dxa"/>
            <w:shd w:val="clear" w:color="auto" w:fill="auto"/>
            <w:vAlign w:val="center"/>
            <w:hideMark/>
          </w:tcPr>
          <w:p w14:paraId="54114C7B" w14:textId="77777777" w:rsidR="004F2908" w:rsidRDefault="004F2908" w:rsidP="00766CCD">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1107" w:type="dxa"/>
            <w:shd w:val="clear" w:color="000000" w:fill="FFFF00"/>
            <w:vAlign w:val="center"/>
            <w:hideMark/>
          </w:tcPr>
          <w:p w14:paraId="36AFDE28"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13EA6559" w14:textId="77777777" w:rsidR="004F2908" w:rsidRDefault="004F2908" w:rsidP="00766CCD">
            <w:pPr>
              <w:rPr>
                <w:rFonts w:ascii="Calibri" w:hAnsi="Calibri" w:cs="Calibri"/>
                <w:b/>
                <w:bCs/>
                <w:sz w:val="22"/>
                <w:szCs w:val="22"/>
              </w:rPr>
            </w:pPr>
            <w:r>
              <w:rPr>
                <w:rFonts w:ascii="Calibri" w:hAnsi="Calibri" w:cs="Calibri"/>
                <w:b/>
                <w:bCs/>
                <w:sz w:val="22"/>
                <w:szCs w:val="22"/>
              </w:rPr>
              <w:t> </w:t>
            </w:r>
          </w:p>
        </w:tc>
      </w:tr>
    </w:tbl>
    <w:p w14:paraId="5C40C0FB" w14:textId="77777777" w:rsidR="004F2908" w:rsidRDefault="004F2908" w:rsidP="004F2908">
      <w:pPr>
        <w:rPr>
          <w:b/>
        </w:rPr>
      </w:pPr>
    </w:p>
    <w:p w14:paraId="5371A056" w14:textId="3167221B" w:rsidR="00A94A1B" w:rsidRDefault="004F2908" w:rsidP="004F2908">
      <w:pPr>
        <w:rPr>
          <w:b/>
        </w:rPr>
      </w:pPr>
      <w:r>
        <w:rPr>
          <w:b/>
        </w:rPr>
        <w:br w:type="page"/>
      </w:r>
    </w:p>
    <w:p w14:paraId="0CF0BEC1" w14:textId="77777777" w:rsidR="00A94A1B" w:rsidRDefault="00A94A1B" w:rsidP="004F2908">
      <w:pPr>
        <w:rPr>
          <w:b/>
        </w:rPr>
      </w:pPr>
    </w:p>
    <w:p w14:paraId="7924B602" w14:textId="77777777" w:rsidR="004F2908" w:rsidRDefault="004F2908" w:rsidP="004F2908">
      <w:pPr>
        <w:jc w:val="center"/>
        <w:rPr>
          <w:b/>
          <w:color w:val="000000"/>
        </w:rPr>
      </w:pPr>
      <w:r>
        <w:rPr>
          <w:b/>
          <w:color w:val="000000"/>
        </w:rPr>
        <w:t>Příloha č. 2 Seznam odběrných míst</w:t>
      </w:r>
    </w:p>
    <w:p w14:paraId="10676C35" w14:textId="77777777" w:rsidR="004F2908" w:rsidRDefault="004F2908" w:rsidP="004F2908">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4F2908" w14:paraId="3636AA47" w14:textId="77777777" w:rsidTr="00766CCD">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6AAEDBEF" w14:textId="77777777" w:rsidR="004F2908" w:rsidRDefault="004F2908" w:rsidP="00766CCD">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1383FE2" w14:textId="77777777" w:rsidR="004F2908" w:rsidRDefault="004F2908" w:rsidP="00766CCD">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5F795B1" w14:textId="77777777" w:rsidR="004F2908" w:rsidRDefault="004F2908" w:rsidP="00766CCD">
            <w:pPr>
              <w:jc w:val="center"/>
              <w:rPr>
                <w:rFonts w:ascii="Calibri" w:hAnsi="Calibri" w:cs="Calibri"/>
                <w:b/>
                <w:bCs/>
                <w:color w:val="000000"/>
                <w:sz w:val="20"/>
                <w:szCs w:val="20"/>
              </w:rPr>
            </w:pPr>
            <w:r>
              <w:rPr>
                <w:rFonts w:ascii="Calibri" w:hAnsi="Calibri" w:cs="Calibri"/>
                <w:b/>
                <w:bCs/>
                <w:color w:val="000000"/>
                <w:sz w:val="20"/>
                <w:szCs w:val="20"/>
              </w:rPr>
              <w:t>Ulice</w:t>
            </w:r>
          </w:p>
        </w:tc>
      </w:tr>
      <w:tr w:rsidR="004F2908" w14:paraId="1E3716AB" w14:textId="77777777" w:rsidTr="00766CCD">
        <w:trPr>
          <w:trHeight w:val="400"/>
        </w:trPr>
        <w:tc>
          <w:tcPr>
            <w:tcW w:w="4668" w:type="dxa"/>
            <w:tcBorders>
              <w:top w:val="nil"/>
              <w:left w:val="single" w:sz="8" w:space="0" w:color="auto"/>
              <w:bottom w:val="single" w:sz="4" w:space="0" w:color="auto"/>
              <w:right w:val="single" w:sz="4" w:space="0" w:color="auto"/>
            </w:tcBorders>
            <w:noWrap/>
            <w:vAlign w:val="center"/>
          </w:tcPr>
          <w:p w14:paraId="6A2F2CBF" w14:textId="22171BC0" w:rsidR="004F2908" w:rsidRDefault="00783346" w:rsidP="00766CCD">
            <w:pPr>
              <w:rPr>
                <w:rFonts w:ascii="Calibri" w:hAnsi="Calibri" w:cs="Calibri"/>
                <w:b/>
                <w:bCs/>
                <w:color w:val="000000"/>
                <w:sz w:val="20"/>
                <w:szCs w:val="20"/>
              </w:rPr>
            </w:pPr>
            <w:r w:rsidRPr="00784F2E">
              <w:rPr>
                <w:rFonts w:ascii="Calibri" w:hAnsi="Calibri"/>
                <w:color w:val="000000"/>
                <w:sz w:val="22"/>
                <w:szCs w:val="22"/>
              </w:rPr>
              <w:t>Česká republika – Ministerstvo školství, mládeže a tělovýchovy</w:t>
            </w:r>
          </w:p>
        </w:tc>
        <w:tc>
          <w:tcPr>
            <w:tcW w:w="2552" w:type="dxa"/>
            <w:tcBorders>
              <w:top w:val="nil"/>
              <w:left w:val="nil"/>
              <w:bottom w:val="single" w:sz="4" w:space="0" w:color="auto"/>
              <w:right w:val="single" w:sz="4" w:space="0" w:color="auto"/>
            </w:tcBorders>
            <w:shd w:val="clear" w:color="auto" w:fill="FFFFFF"/>
            <w:vAlign w:val="center"/>
          </w:tcPr>
          <w:p w14:paraId="2ED49C1D" w14:textId="158D0BB3" w:rsidR="004F2908" w:rsidRDefault="00783346" w:rsidP="00766CCD">
            <w:pPr>
              <w:ind w:firstLineChars="200" w:firstLine="440"/>
              <w:rPr>
                <w:rFonts w:ascii="Calibri" w:hAnsi="Calibri" w:cs="Calibri"/>
                <w:sz w:val="20"/>
                <w:szCs w:val="20"/>
              </w:rPr>
            </w:pPr>
            <w:r w:rsidRPr="00DC1DE7">
              <w:rPr>
                <w:rFonts w:ascii="Calibri" w:hAnsi="Calibri"/>
                <w:color w:val="000000"/>
                <w:sz w:val="22"/>
                <w:szCs w:val="22"/>
              </w:rPr>
              <w:t>118 12 Praha 1</w:t>
            </w:r>
          </w:p>
        </w:tc>
        <w:tc>
          <w:tcPr>
            <w:tcW w:w="2409" w:type="dxa"/>
            <w:tcBorders>
              <w:top w:val="nil"/>
              <w:left w:val="nil"/>
              <w:bottom w:val="single" w:sz="4" w:space="0" w:color="auto"/>
              <w:right w:val="single" w:sz="8" w:space="0" w:color="auto"/>
            </w:tcBorders>
            <w:noWrap/>
            <w:vAlign w:val="center"/>
          </w:tcPr>
          <w:p w14:paraId="2D75E0A0" w14:textId="4B27FC52" w:rsidR="004F2908" w:rsidRDefault="00783346" w:rsidP="00766CCD">
            <w:pPr>
              <w:rPr>
                <w:rFonts w:ascii="Calibri" w:hAnsi="Calibri" w:cs="Calibri"/>
                <w:color w:val="000000"/>
                <w:sz w:val="20"/>
                <w:szCs w:val="20"/>
              </w:rPr>
            </w:pPr>
            <w:r w:rsidRPr="00DC1DE7">
              <w:rPr>
                <w:rFonts w:ascii="Calibri" w:hAnsi="Calibri"/>
                <w:color w:val="000000"/>
                <w:sz w:val="22"/>
                <w:szCs w:val="22"/>
              </w:rPr>
              <w:t>Karmelitská 529/5</w:t>
            </w:r>
          </w:p>
        </w:tc>
      </w:tr>
    </w:tbl>
    <w:p w14:paraId="741C28AB" w14:textId="77777777" w:rsidR="004F2908" w:rsidRDefault="004F2908" w:rsidP="004F2908">
      <w:pPr>
        <w:rPr>
          <w:b/>
        </w:rPr>
      </w:pPr>
    </w:p>
    <w:p w14:paraId="775121CD" w14:textId="66534762" w:rsidR="004F2908" w:rsidRDefault="004F2908" w:rsidP="006A3AED">
      <w:pPr>
        <w:rPr>
          <w:b/>
          <w:sz w:val="18"/>
          <w:szCs w:val="18"/>
        </w:rPr>
      </w:pPr>
      <w:r>
        <w:rPr>
          <w:rFonts w:ascii="Calibri" w:hAnsi="Calibri"/>
          <w:color w:val="000000"/>
          <w:sz w:val="18"/>
          <w:szCs w:val="18"/>
        </w:rPr>
        <w:t xml:space="preserve">Kontaktní údaje na přebírající osobu, liší-li se od kontaktní osoby ve smlouvě: </w:t>
      </w:r>
      <w:r w:rsidR="006A3AED" w:rsidRPr="006A3AED">
        <w:rPr>
          <w:rFonts w:ascii="Calibri" w:hAnsi="Calibri"/>
          <w:color w:val="000000"/>
          <w:sz w:val="18"/>
          <w:szCs w:val="18"/>
        </w:rPr>
        <w:t>[BYLO ANONYMIZOVÁNO]</w:t>
      </w:r>
      <w:r w:rsidR="006A3AED" w:rsidRPr="006A3AED">
        <w:rPr>
          <w:rFonts w:ascii="Calibri" w:hAnsi="Calibri"/>
          <w:color w:val="000000"/>
          <w:sz w:val="18"/>
          <w:szCs w:val="18"/>
        </w:rPr>
        <w:t>.</w:t>
      </w:r>
    </w:p>
    <w:p w14:paraId="7E8AB512" w14:textId="77777777" w:rsidR="004F2908" w:rsidRDefault="004F2908" w:rsidP="004F2908">
      <w:pPr>
        <w:rPr>
          <w:b/>
        </w:rPr>
      </w:pPr>
    </w:p>
    <w:p w14:paraId="0746C615" w14:textId="77777777" w:rsidR="00C139DD" w:rsidRDefault="00C139DD">
      <w:pPr>
        <w:rPr>
          <w:b/>
        </w:rPr>
      </w:pPr>
    </w:p>
    <w:sectPr w:rsidR="00C139DD" w:rsidSect="005C41BB">
      <w:pgSz w:w="11906" w:h="16838" w:code="9"/>
      <w:pgMar w:top="1134" w:right="1134" w:bottom="902" w:left="1134" w:header="709"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1110" w14:textId="77777777" w:rsidR="005C41BB" w:rsidRDefault="005C41BB" w:rsidP="005C41BB">
      <w:r>
        <w:separator/>
      </w:r>
    </w:p>
  </w:endnote>
  <w:endnote w:type="continuationSeparator" w:id="0">
    <w:p w14:paraId="1E55A0B0" w14:textId="77777777" w:rsidR="005C41BB" w:rsidRDefault="005C41BB" w:rsidP="005C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FE3D" w14:textId="77777777" w:rsidR="005C41BB" w:rsidRDefault="005C41BB" w:rsidP="005C41BB">
      <w:r>
        <w:separator/>
      </w:r>
    </w:p>
  </w:footnote>
  <w:footnote w:type="continuationSeparator" w:id="0">
    <w:p w14:paraId="035FCA7B" w14:textId="77777777" w:rsidR="005C41BB" w:rsidRDefault="005C41BB" w:rsidP="005C4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032071055">
    <w:abstractNumId w:val="1"/>
  </w:num>
  <w:num w:numId="2" w16cid:durableId="1676615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0388654">
    <w:abstractNumId w:val="1"/>
  </w:num>
  <w:num w:numId="4" w16cid:durableId="1090735894">
    <w:abstractNumId w:val="1"/>
  </w:num>
  <w:num w:numId="5" w16cid:durableId="2101831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02510"/>
    <w:rsid w:val="00072F92"/>
    <w:rsid w:val="00087AA2"/>
    <w:rsid w:val="00176F51"/>
    <w:rsid w:val="001D5C30"/>
    <w:rsid w:val="001D72E5"/>
    <w:rsid w:val="00202D7C"/>
    <w:rsid w:val="00223898"/>
    <w:rsid w:val="002C1B8A"/>
    <w:rsid w:val="002D6F53"/>
    <w:rsid w:val="003542D6"/>
    <w:rsid w:val="003A0E64"/>
    <w:rsid w:val="003B0A68"/>
    <w:rsid w:val="003E44EE"/>
    <w:rsid w:val="00410C6B"/>
    <w:rsid w:val="00415320"/>
    <w:rsid w:val="00470DDA"/>
    <w:rsid w:val="004A12C6"/>
    <w:rsid w:val="004A2D24"/>
    <w:rsid w:val="004C5D79"/>
    <w:rsid w:val="004E4F6D"/>
    <w:rsid w:val="004F2908"/>
    <w:rsid w:val="005047A0"/>
    <w:rsid w:val="005C41BB"/>
    <w:rsid w:val="005D5486"/>
    <w:rsid w:val="005E7398"/>
    <w:rsid w:val="00616F73"/>
    <w:rsid w:val="00624D35"/>
    <w:rsid w:val="006538DE"/>
    <w:rsid w:val="00685532"/>
    <w:rsid w:val="00687CEB"/>
    <w:rsid w:val="006A3AED"/>
    <w:rsid w:val="00711CC1"/>
    <w:rsid w:val="00764BC1"/>
    <w:rsid w:val="00783346"/>
    <w:rsid w:val="00784830"/>
    <w:rsid w:val="007F1622"/>
    <w:rsid w:val="0088541B"/>
    <w:rsid w:val="00890D6A"/>
    <w:rsid w:val="008A4D6E"/>
    <w:rsid w:val="008D5A27"/>
    <w:rsid w:val="00987BF0"/>
    <w:rsid w:val="00993F11"/>
    <w:rsid w:val="009A7948"/>
    <w:rsid w:val="009E5C39"/>
    <w:rsid w:val="009F4F60"/>
    <w:rsid w:val="00A72C0E"/>
    <w:rsid w:val="00A760E8"/>
    <w:rsid w:val="00A87469"/>
    <w:rsid w:val="00A94A1B"/>
    <w:rsid w:val="00AE041C"/>
    <w:rsid w:val="00B03806"/>
    <w:rsid w:val="00B03E92"/>
    <w:rsid w:val="00B41A72"/>
    <w:rsid w:val="00B632FC"/>
    <w:rsid w:val="00B6512B"/>
    <w:rsid w:val="00BA46B1"/>
    <w:rsid w:val="00BB6857"/>
    <w:rsid w:val="00BD7C53"/>
    <w:rsid w:val="00BE2907"/>
    <w:rsid w:val="00C04BA6"/>
    <w:rsid w:val="00C1092D"/>
    <w:rsid w:val="00C139DD"/>
    <w:rsid w:val="00C4061B"/>
    <w:rsid w:val="00C40E9E"/>
    <w:rsid w:val="00C51306"/>
    <w:rsid w:val="00C64E89"/>
    <w:rsid w:val="00C767AA"/>
    <w:rsid w:val="00C95B70"/>
    <w:rsid w:val="00CB0BA5"/>
    <w:rsid w:val="00CD0DCC"/>
    <w:rsid w:val="00CF41EC"/>
    <w:rsid w:val="00D00971"/>
    <w:rsid w:val="00D12639"/>
    <w:rsid w:val="00D24686"/>
    <w:rsid w:val="00D96697"/>
    <w:rsid w:val="00DB1F78"/>
    <w:rsid w:val="00DC620C"/>
    <w:rsid w:val="00E241AA"/>
    <w:rsid w:val="00E34A09"/>
    <w:rsid w:val="00E43986"/>
    <w:rsid w:val="00E607C2"/>
    <w:rsid w:val="00E70F55"/>
    <w:rsid w:val="00EA4E15"/>
    <w:rsid w:val="00EE3F5C"/>
    <w:rsid w:val="00F16475"/>
    <w:rsid w:val="00F23C6A"/>
    <w:rsid w:val="00F321BE"/>
    <w:rsid w:val="00F61266"/>
    <w:rsid w:val="00F614AD"/>
    <w:rsid w:val="00F874BC"/>
    <w:rsid w:val="00FC3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2C1B8A"/>
    <w:rPr>
      <w:color w:val="0000FF" w:themeColor="hyperlink"/>
      <w:u w:val="single"/>
    </w:rPr>
  </w:style>
  <w:style w:type="character" w:styleId="Nevyeenzmnka">
    <w:name w:val="Unresolved Mention"/>
    <w:basedOn w:val="Standardnpsmoodstavce"/>
    <w:uiPriority w:val="99"/>
    <w:semiHidden/>
    <w:unhideWhenUsed/>
    <w:rsid w:val="002C1B8A"/>
    <w:rPr>
      <w:color w:val="605E5C"/>
      <w:shd w:val="clear" w:color="auto" w:fill="E1DFDD"/>
    </w:rPr>
  </w:style>
  <w:style w:type="paragraph" w:styleId="Zhlav">
    <w:name w:val="header"/>
    <w:basedOn w:val="Normln"/>
    <w:link w:val="ZhlavChar"/>
    <w:uiPriority w:val="99"/>
    <w:unhideWhenUsed/>
    <w:rsid w:val="005C41BB"/>
    <w:pPr>
      <w:tabs>
        <w:tab w:val="center" w:pos="4536"/>
        <w:tab w:val="right" w:pos="9072"/>
      </w:tabs>
    </w:pPr>
  </w:style>
  <w:style w:type="character" w:customStyle="1" w:styleId="ZhlavChar">
    <w:name w:val="Záhlaví Char"/>
    <w:basedOn w:val="Standardnpsmoodstavce"/>
    <w:link w:val="Zhlav"/>
    <w:uiPriority w:val="99"/>
    <w:rsid w:val="005C41BB"/>
    <w:rPr>
      <w:sz w:val="24"/>
      <w:szCs w:val="24"/>
    </w:rPr>
  </w:style>
  <w:style w:type="paragraph" w:styleId="Zpat">
    <w:name w:val="footer"/>
    <w:basedOn w:val="Normln"/>
    <w:link w:val="ZpatChar"/>
    <w:uiPriority w:val="99"/>
    <w:unhideWhenUsed/>
    <w:rsid w:val="005C41BB"/>
    <w:pPr>
      <w:tabs>
        <w:tab w:val="center" w:pos="4536"/>
        <w:tab w:val="right" w:pos="9072"/>
      </w:tabs>
    </w:pPr>
  </w:style>
  <w:style w:type="character" w:customStyle="1" w:styleId="ZpatChar">
    <w:name w:val="Zápatí Char"/>
    <w:basedOn w:val="Standardnpsmoodstavce"/>
    <w:link w:val="Zpat"/>
    <w:uiPriority w:val="99"/>
    <w:rsid w:val="005C41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133A-8505-483D-9714-8EC9C5CB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11</TotalTime>
  <Pages>18</Pages>
  <Words>5676</Words>
  <Characters>32937</Characters>
  <DocSecurity>0</DocSecurity>
  <Lines>274</Lines>
  <Paragraphs>77</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2023-07-07T08:20:00Z</cp:lastPrinted>
  <dcterms:created xsi:type="dcterms:W3CDTF">2025-09-02T13:03:00Z</dcterms:created>
  <dcterms:modified xsi:type="dcterms:W3CDTF">2025-09-11T08:33:00Z</dcterms:modified>
</cp:coreProperties>
</file>