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7B6B3" w14:textId="530EB0D5" w:rsidR="006C4C50" w:rsidRDefault="006C4C50" w:rsidP="006C4C50">
      <w:pPr>
        <w:numPr>
          <w:ilvl w:val="0"/>
          <w:numId w:val="0"/>
        </w:numPr>
        <w:ind w:left="360"/>
        <w:jc w:val="center"/>
        <w:rPr>
          <w:b/>
          <w:bCs/>
          <w:sz w:val="28"/>
          <w:szCs w:val="28"/>
          <w:u w:val="single"/>
        </w:rPr>
      </w:pPr>
      <w:r w:rsidRPr="006C4C50">
        <w:rPr>
          <w:b/>
          <w:bCs/>
          <w:sz w:val="28"/>
          <w:szCs w:val="28"/>
          <w:u w:val="single"/>
        </w:rPr>
        <w:t>Příloha č. 1</w:t>
      </w:r>
      <w:r w:rsidR="00753DCB">
        <w:rPr>
          <w:b/>
          <w:bCs/>
          <w:sz w:val="28"/>
          <w:szCs w:val="28"/>
          <w:u w:val="single"/>
        </w:rPr>
        <w:t xml:space="preserve"> </w:t>
      </w:r>
    </w:p>
    <w:p w14:paraId="1E0C0A70" w14:textId="0928BCDC" w:rsidR="006C4C50" w:rsidRPr="006C4C50" w:rsidRDefault="006C4C50" w:rsidP="006C4C50">
      <w:pPr>
        <w:numPr>
          <w:ilvl w:val="0"/>
          <w:numId w:val="0"/>
        </w:numPr>
        <w:ind w:left="36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</w:t>
      </w:r>
      <w:r w:rsidRPr="006C4C50">
        <w:rPr>
          <w:b/>
          <w:bCs/>
          <w:sz w:val="28"/>
          <w:szCs w:val="28"/>
          <w:u w:val="single"/>
        </w:rPr>
        <w:t>echnická specifikace</w:t>
      </w:r>
    </w:p>
    <w:p w14:paraId="67136472" w14:textId="3C694846" w:rsidR="00193070" w:rsidRDefault="00193070" w:rsidP="0024798A">
      <w:pPr>
        <w:pStyle w:val="Nadpis1"/>
      </w:pPr>
      <w:r>
        <w:t>Obecné</w:t>
      </w:r>
    </w:p>
    <w:p w14:paraId="5104FE8C" w14:textId="49CFCBFA" w:rsidR="000C3CFF" w:rsidRDefault="00193070" w:rsidP="00D430BC">
      <w:r>
        <w:t>Nový</w:t>
      </w:r>
      <w:r w:rsidR="007623FA">
        <w:t xml:space="preserve"> </w:t>
      </w:r>
      <w:r>
        <w:t>dvounápravový autobus třídy I (určený pro městský provoz s častou výměnou cestujících).</w:t>
      </w:r>
      <w:r w:rsidR="000C3CFF">
        <w:t xml:space="preserve"> </w:t>
      </w:r>
      <w:r w:rsidR="001C6DA0">
        <w:t>Za nový se považuje autobus,</w:t>
      </w:r>
      <w:r w:rsidR="000C3CFF">
        <w:t xml:space="preserve"> který byl vyroben nejdříve 6 měsíců před zahájením zadávacího řízení a dosud nebyl v provozu s</w:t>
      </w:r>
      <w:r w:rsidR="00162072">
        <w:t> </w:t>
      </w:r>
      <w:r w:rsidR="000C3CFF">
        <w:t>cestujícími</w:t>
      </w:r>
      <w:r w:rsidR="00162072">
        <w:t xml:space="preserve"> (a to ani jako tzv. předváděcí vozidlo)</w:t>
      </w:r>
      <w:r w:rsidR="000C3CFF">
        <w:t xml:space="preserve">. </w:t>
      </w:r>
    </w:p>
    <w:p w14:paraId="6E015216" w14:textId="58A87107" w:rsidR="00193070" w:rsidRDefault="00193070" w:rsidP="00D430BC">
      <w:r>
        <w:t xml:space="preserve">Ke dni dodání musí být autobus schválen pro provoz v souladu s právními předpisy platnými na území České republiky. </w:t>
      </w:r>
    </w:p>
    <w:p w14:paraId="606E3E42" w14:textId="29B11D6D" w:rsidR="00193070" w:rsidRDefault="00193070" w:rsidP="0024798A">
      <w:r>
        <w:t>Životnost autobusu minimálně 144 měsíců (a to bez nutnosti generální opravy) v městském provozu a v podmínkách zadavatele.</w:t>
      </w:r>
    </w:p>
    <w:p w14:paraId="00575C06" w14:textId="3B2009C4" w:rsidR="00193070" w:rsidRDefault="00193070" w:rsidP="0024798A">
      <w:pPr>
        <w:pStyle w:val="Nadpis1"/>
      </w:pPr>
      <w:r>
        <w:t>Karoserie</w:t>
      </w:r>
    </w:p>
    <w:p w14:paraId="3066A7D8" w14:textId="70331077" w:rsidR="000C3CFF" w:rsidRDefault="000C3CFF" w:rsidP="0024798A">
      <w:r>
        <w:t>Plně nízkopodlažní karoserie, tj. s p</w:t>
      </w:r>
      <w:r w:rsidRPr="00BF6AEE">
        <w:t>růchozí</w:t>
      </w:r>
      <w:r>
        <w:t>m</w:t>
      </w:r>
      <w:r w:rsidRPr="00BF6AEE">
        <w:t xml:space="preserve"> prostor</w:t>
      </w:r>
      <w:r>
        <w:t>em</w:t>
      </w:r>
      <w:r w:rsidRPr="00BF6AEE">
        <w:t xml:space="preserve"> uvnitř </w:t>
      </w:r>
      <w:r>
        <w:t>autobusu (mezi předními a zadními dveřmi) zcela</w:t>
      </w:r>
      <w:r w:rsidRPr="00BF6AEE">
        <w:t xml:space="preserve"> bez schodů. </w:t>
      </w:r>
    </w:p>
    <w:p w14:paraId="3271F0D4" w14:textId="47A61501" w:rsidR="00193070" w:rsidRDefault="00193070" w:rsidP="0024798A">
      <w:r>
        <w:t>Délka autobusu 12 m (s tolerancí ± 1 m).</w:t>
      </w:r>
    </w:p>
    <w:p w14:paraId="6BAD4256" w14:textId="26B7EC37" w:rsidR="000C3CFF" w:rsidRDefault="000C3CFF" w:rsidP="0024798A">
      <w:r>
        <w:t>Minimálně troje dveře.</w:t>
      </w:r>
    </w:p>
    <w:p w14:paraId="5830B3A8" w14:textId="3DEB292A" w:rsidR="00193070" w:rsidRDefault="00193070" w:rsidP="0024798A">
      <w:r>
        <w:t>Výška autobusu maximálně 3,3 m.</w:t>
      </w:r>
    </w:p>
    <w:p w14:paraId="5F69168F" w14:textId="39C4AE5B" w:rsidR="00193070" w:rsidRDefault="00193070" w:rsidP="0024798A">
      <w:r>
        <w:t>Nájezdové úhly min. 7 stupňů vpředu i vzadu.</w:t>
      </w:r>
    </w:p>
    <w:p w14:paraId="5D9366AE" w14:textId="62D563DC" w:rsidR="00193070" w:rsidRDefault="00193070" w:rsidP="0024798A">
      <w:r>
        <w:t xml:space="preserve">Antikorozní ochrana celého skeletu autobusu (např. kataforéza skeletu nebo použití nerezových materiálů skeletu </w:t>
      </w:r>
      <w:proofErr w:type="gramStart"/>
      <w:r>
        <w:t>autobusu,</w:t>
      </w:r>
      <w:proofErr w:type="gramEnd"/>
      <w:r>
        <w:t xml:space="preserve"> atd.) garantující životnost autobusu v podmínkách provozu MHD Pardubice.</w:t>
      </w:r>
    </w:p>
    <w:p w14:paraId="2772107A" w14:textId="018AE8F8" w:rsidR="00193070" w:rsidRDefault="00193070" w:rsidP="0024798A">
      <w:proofErr w:type="spellStart"/>
      <w:r>
        <w:t>Obsaditelnost</w:t>
      </w:r>
      <w:proofErr w:type="spellEnd"/>
      <w:r>
        <w:t xml:space="preserve"> autobusu minimálně 80 osob, z toho minimálně 2</w:t>
      </w:r>
      <w:r w:rsidR="001C6DA0">
        <w:t>6</w:t>
      </w:r>
      <w:r>
        <w:t xml:space="preserve"> sedících na pevných nesklopných sedačkách.</w:t>
      </w:r>
    </w:p>
    <w:p w14:paraId="3ABCA694" w14:textId="79B31531" w:rsidR="00F72639" w:rsidRDefault="00F72639" w:rsidP="0024798A">
      <w:r>
        <w:t>Celková šířka dveří nejméně 320 cm.</w:t>
      </w:r>
    </w:p>
    <w:p w14:paraId="32B5E19A" w14:textId="2D5E9C2C" w:rsidR="00193070" w:rsidRDefault="00193070" w:rsidP="0024798A">
      <w:r>
        <w:t xml:space="preserve">Výška nástupní hrany u nejméně dvojích dveří max. 340 mm (bez aktivované funkce </w:t>
      </w:r>
      <w:proofErr w:type="spellStart"/>
      <w:r>
        <w:t>kneeling</w:t>
      </w:r>
      <w:proofErr w:type="spellEnd"/>
      <w:r>
        <w:t>).</w:t>
      </w:r>
    </w:p>
    <w:p w14:paraId="42707CC7" w14:textId="39B89786" w:rsidR="00193070" w:rsidRDefault="00193070" w:rsidP="0024798A">
      <w:r>
        <w:t>Dveře s jištěním proti sevření cestujících se zpětným otevřením při kontaktu s překážkou.</w:t>
      </w:r>
    </w:p>
    <w:p w14:paraId="0B1429B7" w14:textId="019566B3" w:rsidR="00193070" w:rsidRDefault="00193070" w:rsidP="0024798A">
      <w:r>
        <w:t>Venkovní ovladač předních dveří (tlačítko v přední části karoserie) pro přístup řidiče do vozu. Zavření předních dveří prostřednictvím tohoto ovladače musí být umožněno pouze při aktivované parkovací brzdě.</w:t>
      </w:r>
    </w:p>
    <w:p w14:paraId="184D0A21" w14:textId="755EE204" w:rsidR="00193070" w:rsidRDefault="00193070" w:rsidP="0024798A">
      <w:r>
        <w:t>Nouzové otevírání dveří zvenku i zevnitř musí být zajištěno proti neúmyslné manipulaci.</w:t>
      </w:r>
    </w:p>
    <w:p w14:paraId="7AD0274B" w14:textId="192107BF" w:rsidR="00193070" w:rsidRDefault="00193070" w:rsidP="0024798A">
      <w:r>
        <w:t>Manuálně ovládaná vyklápěcí plošina o minimální nosnosti 300 kg pro nástup a výstup osob na invalidním vozíku, nebo se sníženou schopností pohybu. Plošina musí dosáhnout až na úroveň vozovky i v místech, kde není zvýšená nástupní hrana i bez funkce „</w:t>
      </w:r>
      <w:proofErr w:type="spellStart"/>
      <w:r>
        <w:t>kneelingu</w:t>
      </w:r>
      <w:proofErr w:type="spellEnd"/>
      <w:r>
        <w:t>“.</w:t>
      </w:r>
    </w:p>
    <w:p w14:paraId="63E163FA" w14:textId="160B9F3E" w:rsidR="00193070" w:rsidRDefault="00193070" w:rsidP="0024798A">
      <w:r>
        <w:lastRenderedPageBreak/>
        <w:t>Účinné vnější a vnitřní osvětlení nástupního prostoru při rozsvícených potkávacích světlech v době od otevření dveří do rozjezdu vozidla.</w:t>
      </w:r>
    </w:p>
    <w:p w14:paraId="26298FBD" w14:textId="68A293C3" w:rsidR="00193070" w:rsidRDefault="00193070" w:rsidP="0024798A">
      <w:r>
        <w:t>Vnitřní osvětlení salonu pro cestující v intenzitě regulovatelné nejméně ve dvou stupních.</w:t>
      </w:r>
    </w:p>
    <w:p w14:paraId="66D4FC97" w14:textId="43D970DD" w:rsidR="00193070" w:rsidRDefault="00193070" w:rsidP="0024798A">
      <w:r>
        <w:t>Vyhřívaná venkovní zpětná zrcátka – dálkově ovládaná z místa řidiče.</w:t>
      </w:r>
    </w:p>
    <w:p w14:paraId="3E5ABF13" w14:textId="2ACEE5BB" w:rsidR="00193070" w:rsidRDefault="00193070" w:rsidP="0024798A">
      <w:r>
        <w:t>Životnost laku nejméně 6 let při denním mytí v automatických myčkách s rotačními kartáči.</w:t>
      </w:r>
    </w:p>
    <w:p w14:paraId="3A60FE5D" w14:textId="6196A6E7" w:rsidR="00193070" w:rsidRDefault="00193070" w:rsidP="0024798A">
      <w:pPr>
        <w:pStyle w:val="Nadpis1"/>
      </w:pPr>
      <w:r>
        <w:t>Podvozek a agregáty</w:t>
      </w:r>
    </w:p>
    <w:p w14:paraId="620CD72A" w14:textId="0145DB35" w:rsidR="00193070" w:rsidRDefault="00193070" w:rsidP="0024798A">
      <w:r>
        <w:t>Pohon spalovacím motorem využívající jako palivo motorovou naftu nebo stlačený zemní plyn; připouští se i hybridní provedení s využitím elektřiny v rámci pohonného řetězce.</w:t>
      </w:r>
    </w:p>
    <w:p w14:paraId="7364579B" w14:textId="496E3DC3" w:rsidR="00193070" w:rsidRDefault="00193070" w:rsidP="0024798A">
      <w:r>
        <w:t xml:space="preserve">Objem palivové nádrže umožňující dojezd v rámci podmínek MHD zadavatele minimálně 500 km. </w:t>
      </w:r>
    </w:p>
    <w:p w14:paraId="6F4A8FF0" w14:textId="6D094BCC" w:rsidR="00193070" w:rsidRDefault="00193070" w:rsidP="0024798A">
      <w:r>
        <w:t>Výkon chladící soustavy a topení musí být dostatečný za všech klimatických podmínek, které se mohou vyskytnout v regionu zadavatele (dostatečným výkonem se rozumí výkon umožňující jízdu bez provozních omezení).</w:t>
      </w:r>
    </w:p>
    <w:p w14:paraId="5BE9AFE3" w14:textId="7C83208D" w:rsidR="00193070" w:rsidRDefault="00193070" w:rsidP="0024798A">
      <w:r>
        <w:t xml:space="preserve">Nezávislé topení s výkonem </w:t>
      </w:r>
      <w:r w:rsidR="0024798A">
        <w:t xml:space="preserve">minimálně </w:t>
      </w:r>
      <w:r>
        <w:t>25 kW</w:t>
      </w:r>
    </w:p>
    <w:p w14:paraId="352D4790" w14:textId="3C9C46BB" w:rsidR="00193070" w:rsidRDefault="00193070" w:rsidP="0024798A">
      <w:r>
        <w:t>Vysoušeč vzduchu s odlučovačem oleje.</w:t>
      </w:r>
    </w:p>
    <w:p w14:paraId="05DF53CE" w14:textId="639EB125" w:rsidR="00403F9E" w:rsidRPr="00515D65" w:rsidRDefault="00403F9E" w:rsidP="0024798A">
      <w:r w:rsidRPr="00514DF0">
        <w:rPr>
          <w:rFonts w:cstheme="minorHAnsi"/>
        </w:rPr>
        <w:t>Vzduchové jímky se zajištěnou provozní způsobilostí po dobu životnosti vozidla.</w:t>
      </w:r>
    </w:p>
    <w:p w14:paraId="7A20CE37" w14:textId="686AD137" w:rsidR="00515D65" w:rsidRPr="00515D65" w:rsidRDefault="00515D65" w:rsidP="0024798A">
      <w:r w:rsidRPr="00514DF0">
        <w:rPr>
          <w:rFonts w:cstheme="minorHAnsi"/>
        </w:rPr>
        <w:t>Kotoučové brzdy na přední i zadní nápravě</w:t>
      </w:r>
      <w:r>
        <w:rPr>
          <w:rFonts w:cstheme="minorHAnsi"/>
        </w:rPr>
        <w:t>.</w:t>
      </w:r>
    </w:p>
    <w:p w14:paraId="5BE34D05" w14:textId="4E018251" w:rsidR="00515D65" w:rsidRDefault="00515D65" w:rsidP="0024798A">
      <w:r>
        <w:rPr>
          <w:rFonts w:cstheme="minorHAnsi"/>
        </w:rPr>
        <w:t>ABS, ESP.</w:t>
      </w:r>
    </w:p>
    <w:p w14:paraId="5EDCD8AE" w14:textId="61EE166E" w:rsidR="00193070" w:rsidRDefault="00193070" w:rsidP="0024798A">
      <w:r>
        <w:t>Schéma rozmístění jističů a relé umístěné v rozvodné skříni elektroinstalace.</w:t>
      </w:r>
    </w:p>
    <w:p w14:paraId="2FCE9278" w14:textId="2B5BC7DE" w:rsidR="00515D65" w:rsidRPr="00515D65" w:rsidRDefault="00515D65" w:rsidP="0024798A">
      <w:r w:rsidRPr="00514DF0">
        <w:rPr>
          <w:rFonts w:cstheme="minorHAnsi"/>
        </w:rPr>
        <w:t xml:space="preserve">Bezdušové pneumatiky se zesílenými boky pro městský provoz s možností celoročního použití. </w:t>
      </w:r>
    </w:p>
    <w:p w14:paraId="00874664" w14:textId="750083D6" w:rsidR="00515D65" w:rsidRDefault="00515D65" w:rsidP="0024798A">
      <w:r w:rsidRPr="00514DF0">
        <w:rPr>
          <w:rFonts w:cstheme="minorHAnsi"/>
        </w:rPr>
        <w:t>Možnost mytí podvozku vozu s výjimkou elektropříslušenství vysokotlakými mycími stroji studenou i teplou vodou.</w:t>
      </w:r>
    </w:p>
    <w:p w14:paraId="15F9E50B" w14:textId="557B9170" w:rsidR="00193070" w:rsidRDefault="00193070" w:rsidP="0024798A">
      <w:r>
        <w:t>Všechny provozní náplně (maziva apod.) musí být předepsány pomocí obecně užívané technické specifikace, nikoliv pouze jménem výrobce a typovým označením.</w:t>
      </w:r>
    </w:p>
    <w:p w14:paraId="2BA2EC31" w14:textId="2B36AA7A" w:rsidR="00193070" w:rsidRDefault="00193070" w:rsidP="0024798A">
      <w:r>
        <w:t>Agregáty autobusu nesmí být rušeny běžnými vnějšími vlivy (vysílací stanice záchranářů, mobilní telefony, dálková ovládání, zabezpečení apod.).</w:t>
      </w:r>
    </w:p>
    <w:p w14:paraId="244BCCE6" w14:textId="7FE3AF08" w:rsidR="00193070" w:rsidRDefault="00193070" w:rsidP="0024798A">
      <w:pPr>
        <w:pStyle w:val="Nadpis1"/>
      </w:pPr>
      <w:r>
        <w:t>Interiér</w:t>
      </w:r>
    </w:p>
    <w:p w14:paraId="0B0056C5" w14:textId="757DB06C" w:rsidR="00193070" w:rsidRDefault="00193070" w:rsidP="0024798A">
      <w:r>
        <w:t xml:space="preserve">Plnohodnotná </w:t>
      </w:r>
      <w:proofErr w:type="spellStart"/>
      <w:r>
        <w:t>dvouzónová</w:t>
      </w:r>
      <w:proofErr w:type="spellEnd"/>
      <w:r>
        <w:t xml:space="preserve"> klimatizace salonu vozidla a kabiny řidiče.</w:t>
      </w:r>
    </w:p>
    <w:p w14:paraId="64DEA956" w14:textId="30E965C1" w:rsidR="00193070" w:rsidRDefault="00193070" w:rsidP="0024798A">
      <w:r>
        <w:t>Boční skla s větracími okénky. Možnost uzamčení, respektive zabránění v otevření, pro provoz s klimatizací. Otevíratelné boční sklo u řidiče.</w:t>
      </w:r>
    </w:p>
    <w:p w14:paraId="741A79C3" w14:textId="1FF38F43" w:rsidR="00193070" w:rsidRDefault="00193070" w:rsidP="0024798A">
      <w:r>
        <w:t>Podlahová krytina v protiskluzovém provedení, s životností po celou dobu životnosti autobusu.</w:t>
      </w:r>
    </w:p>
    <w:p w14:paraId="35BD52FD" w14:textId="3FE2F0F0" w:rsidR="00193070" w:rsidRDefault="00193070" w:rsidP="0024798A">
      <w:r>
        <w:t>Plošina pro kočárek nebo pro přepravu invalidního vozíku.</w:t>
      </w:r>
    </w:p>
    <w:p w14:paraId="3358589D" w14:textId="35F9633A" w:rsidR="00193070" w:rsidRDefault="00193070" w:rsidP="0024798A">
      <w:r>
        <w:lastRenderedPageBreak/>
        <w:t>Držadla pro cestující nižšího vzrůstu na vodorovných zadržovacích tyčích u stropu minimálně 2 ks na 1 m délky tyče v místech, kde není dostatek zadržovacích tyčí nebo sedadel pro cestující s držadly na opěrkách.</w:t>
      </w:r>
    </w:p>
    <w:p w14:paraId="37177993" w14:textId="1CEB84A8" w:rsidR="00193070" w:rsidRDefault="00193070" w:rsidP="0024798A">
      <w:r>
        <w:t xml:space="preserve">Na vhodné místo v kabině řidiče umístit názorné schéma pracoviště řidiče s popisem rozmístění kontrolních a ovládacích prvků. </w:t>
      </w:r>
    </w:p>
    <w:p w14:paraId="7FABC88C" w14:textId="496C244A" w:rsidR="00193070" w:rsidRDefault="00193070" w:rsidP="0024798A">
      <w:r>
        <w:t>Vnitřní zpětné zrcátko pro zajištění dostatečné viditelnosti interiéru vozidla.</w:t>
      </w:r>
    </w:p>
    <w:p w14:paraId="49B01474" w14:textId="50D0D9CB" w:rsidR="00193070" w:rsidRDefault="00193070" w:rsidP="0024798A">
      <w:r>
        <w:t>Vyhřívané pneumaticky odpružené výškově i podélně v celém rozsahu plynule seřiditelné sedadlo řidiče s vysokým opěradlem, opěrkou hlavy, trojbodovým bezpečnostním pásem, nastavitelnou bederní opěrkou, se sklopnou loketní opěrkou pro levou ruku. Možnost seřízení tuhosti pérování sedačky. Podélný posuv samotného sedáku.</w:t>
      </w:r>
    </w:p>
    <w:p w14:paraId="70970D74" w14:textId="3BBDFFAD" w:rsidR="00193070" w:rsidRDefault="00193070" w:rsidP="0024798A">
      <w:pPr>
        <w:pStyle w:val="Nadpis1"/>
      </w:pPr>
      <w:r>
        <w:t>Informační, odbavovací a komunikační systém</w:t>
      </w:r>
    </w:p>
    <w:p w14:paraId="76945747" w14:textId="38A46A0B" w:rsidR="00E044F3" w:rsidRDefault="00E044F3" w:rsidP="00E044F3">
      <w:pPr>
        <w:numPr>
          <w:ilvl w:val="1"/>
          <w:numId w:val="8"/>
        </w:numPr>
        <w:spacing w:line="256" w:lineRule="auto"/>
      </w:pPr>
      <w:r>
        <w:t>Vnější LED (přední, boční, zadní) informační panely včetně příslušného napájecího rozvodu a datového připojení:</w:t>
      </w:r>
    </w:p>
    <w:p w14:paraId="33E53D33" w14:textId="77777777" w:rsidR="00E044F3" w:rsidRDefault="00E044F3" w:rsidP="00E044F3">
      <w:pPr>
        <w:pStyle w:val="odrky"/>
        <w:numPr>
          <w:ilvl w:val="3"/>
          <w:numId w:val="8"/>
        </w:numPr>
        <w:spacing w:line="256" w:lineRule="auto"/>
      </w:pPr>
      <w:r>
        <w:t>síťovým LAN kabelem minimálně CAT6 k nejbližšímu switchi,</w:t>
      </w:r>
    </w:p>
    <w:p w14:paraId="7C69917C" w14:textId="77777777" w:rsidR="00E044F3" w:rsidRDefault="00E044F3" w:rsidP="00E044F3">
      <w:pPr>
        <w:pStyle w:val="odrky"/>
        <w:numPr>
          <w:ilvl w:val="3"/>
          <w:numId w:val="8"/>
        </w:numPr>
        <w:spacing w:line="256" w:lineRule="auto"/>
      </w:pPr>
      <w:r>
        <w:t xml:space="preserve">kabelem pro napojení sběrnice IBIS (IPIS) k rozvodné desce.  </w:t>
      </w:r>
    </w:p>
    <w:p w14:paraId="78FF3895" w14:textId="77777777" w:rsidR="00E044F3" w:rsidRDefault="00E044F3" w:rsidP="00E044F3">
      <w:pPr>
        <w:numPr>
          <w:ilvl w:val="0"/>
          <w:numId w:val="0"/>
        </w:numPr>
        <w:ind w:left="1021"/>
      </w:pPr>
      <w:r>
        <w:t xml:space="preserve">Pro vnější informační LED panely zadavatel stanovuje tyto kvalitativní a technické požadavky: </w:t>
      </w:r>
    </w:p>
    <w:p w14:paraId="722A93C1" w14:textId="77777777" w:rsidR="00E044F3" w:rsidRDefault="00E044F3" w:rsidP="00E044F3">
      <w:pPr>
        <w:pStyle w:val="odrky"/>
        <w:numPr>
          <w:ilvl w:val="3"/>
          <w:numId w:val="8"/>
        </w:numPr>
        <w:spacing w:line="256" w:lineRule="auto"/>
      </w:pPr>
      <w:r>
        <w:t xml:space="preserve">Pracovní teplotní rozsah od – 20 do + </w:t>
      </w:r>
      <w:proofErr w:type="gramStart"/>
      <w:r>
        <w:t>70° C</w:t>
      </w:r>
      <w:proofErr w:type="gramEnd"/>
      <w:r>
        <w:t xml:space="preserve">, napájení 24 V +/- </w:t>
      </w:r>
      <w:proofErr w:type="gramStart"/>
      <w:r>
        <w:t>30%</w:t>
      </w:r>
      <w:proofErr w:type="gramEnd"/>
      <w:r>
        <w:t xml:space="preserve">, komunikační rozhraní: </w:t>
      </w:r>
    </w:p>
    <w:p w14:paraId="6673350B" w14:textId="77777777" w:rsidR="00E044F3" w:rsidRDefault="00E044F3" w:rsidP="00E044F3">
      <w:pPr>
        <w:pStyle w:val="odrky"/>
        <w:numPr>
          <w:ilvl w:val="4"/>
          <w:numId w:val="10"/>
        </w:numPr>
        <w:spacing w:line="256" w:lineRule="auto"/>
      </w:pPr>
      <w:r>
        <w:t>Ethernet 100 Mbit (datová kompatibilita s formátem *.HEX),</w:t>
      </w:r>
    </w:p>
    <w:p w14:paraId="6CC6D06B" w14:textId="77777777" w:rsidR="00E044F3" w:rsidRDefault="00E044F3" w:rsidP="00E044F3">
      <w:pPr>
        <w:pStyle w:val="odrky"/>
        <w:numPr>
          <w:ilvl w:val="4"/>
          <w:numId w:val="10"/>
        </w:numPr>
        <w:spacing w:line="256" w:lineRule="auto"/>
      </w:pPr>
      <w:r>
        <w:t>sběrnice IBIS (IPIS).</w:t>
      </w:r>
    </w:p>
    <w:p w14:paraId="22368884" w14:textId="77777777" w:rsidR="00E044F3" w:rsidRDefault="00E044F3" w:rsidP="00E044F3">
      <w:pPr>
        <w:pStyle w:val="odrky"/>
        <w:numPr>
          <w:ilvl w:val="3"/>
          <w:numId w:val="8"/>
        </w:numPr>
        <w:spacing w:line="256" w:lineRule="auto"/>
      </w:pPr>
      <w:r>
        <w:t>Možnosti zobrazení (pro všechny panely): statické, rotující, inverzní. Komunikace s řídícím palubním počítačem bude probíhat přes rozhraní ethernet/IBIS (IPIS).</w:t>
      </w:r>
    </w:p>
    <w:p w14:paraId="170C1320" w14:textId="77777777" w:rsidR="00E044F3" w:rsidRDefault="00E044F3" w:rsidP="00E044F3">
      <w:pPr>
        <w:pStyle w:val="odrky"/>
        <w:numPr>
          <w:ilvl w:val="0"/>
          <w:numId w:val="0"/>
        </w:numPr>
        <w:spacing w:line="256" w:lineRule="auto"/>
        <w:ind w:left="1080"/>
      </w:pPr>
      <w:r>
        <w:t>Provedení předního panelu:</w:t>
      </w:r>
    </w:p>
    <w:p w14:paraId="454673D0" w14:textId="77777777" w:rsidR="00E044F3" w:rsidRDefault="00E044F3" w:rsidP="00E044F3">
      <w:pPr>
        <w:pStyle w:val="odrky"/>
        <w:numPr>
          <w:ilvl w:val="0"/>
          <w:numId w:val="0"/>
        </w:numPr>
        <w:spacing w:line="256" w:lineRule="auto"/>
        <w:ind w:left="1080"/>
      </w:pPr>
      <w:r>
        <w:t xml:space="preserve">19 řádků, 144 sloupců – první levý (při pohledu na diodovou plochu) diodový segment pro zobrazení až trojmístného čísla linky bude osazen RGB diodami, ostatní části oranžové diody, rozteč diod 12 x12 mm </w:t>
      </w:r>
    </w:p>
    <w:p w14:paraId="3AD5CD73" w14:textId="206475FE" w:rsidR="00E044F3" w:rsidRDefault="00E044F3" w:rsidP="00E044F3">
      <w:pPr>
        <w:pStyle w:val="odrky"/>
        <w:numPr>
          <w:ilvl w:val="0"/>
          <w:numId w:val="0"/>
        </w:numPr>
        <w:spacing w:line="256" w:lineRule="auto"/>
        <w:ind w:left="1080"/>
      </w:pPr>
      <w:r>
        <w:t>Provedení bočního panelu:</w:t>
      </w:r>
    </w:p>
    <w:p w14:paraId="37379B48" w14:textId="77777777" w:rsidR="00E044F3" w:rsidRDefault="00E044F3" w:rsidP="00E044F3">
      <w:pPr>
        <w:pStyle w:val="odrky"/>
        <w:numPr>
          <w:ilvl w:val="0"/>
          <w:numId w:val="0"/>
        </w:numPr>
        <w:spacing w:line="256" w:lineRule="auto"/>
        <w:ind w:left="1080"/>
      </w:pPr>
      <w:r>
        <w:t>19 řádků, 112 sloupců, první levý (při pohledu na diodovou plochu) diodový segment pro zobrazení až trojmístného čísla linky bude osazen RGB diodami, ostatní části oranžové diody, rozteč diod 10 x 10 mm.</w:t>
      </w:r>
    </w:p>
    <w:p w14:paraId="6B4CDF36" w14:textId="77777777" w:rsidR="00E044F3" w:rsidRDefault="00E044F3" w:rsidP="00E044F3">
      <w:pPr>
        <w:pStyle w:val="odrky"/>
        <w:numPr>
          <w:ilvl w:val="0"/>
          <w:numId w:val="0"/>
        </w:numPr>
        <w:spacing w:line="256" w:lineRule="auto"/>
        <w:ind w:left="1080"/>
      </w:pPr>
      <w:r>
        <w:t>Panel bude umístěn v prostoru prvního okna za prvními dveřmi.</w:t>
      </w:r>
    </w:p>
    <w:p w14:paraId="7F1C1472" w14:textId="77777777" w:rsidR="00E044F3" w:rsidRDefault="00E044F3" w:rsidP="00E044F3">
      <w:pPr>
        <w:pStyle w:val="odrky"/>
        <w:numPr>
          <w:ilvl w:val="0"/>
          <w:numId w:val="0"/>
        </w:numPr>
        <w:spacing w:line="256" w:lineRule="auto"/>
        <w:ind w:left="1080"/>
      </w:pPr>
      <w:r>
        <w:t>Provedení levého (po směru jízdy) bočního panelu:</w:t>
      </w:r>
    </w:p>
    <w:p w14:paraId="7349671A" w14:textId="77777777" w:rsidR="00E044F3" w:rsidRDefault="00E044F3" w:rsidP="00E044F3">
      <w:pPr>
        <w:pStyle w:val="odrky"/>
        <w:numPr>
          <w:ilvl w:val="0"/>
          <w:numId w:val="0"/>
        </w:numPr>
        <w:spacing w:line="256" w:lineRule="auto"/>
        <w:ind w:left="1080"/>
      </w:pPr>
      <w:r>
        <w:t>19 řádků, 32 sloupců komplet s RGB diodami, rozteč diod 10 x 10 mm.</w:t>
      </w:r>
    </w:p>
    <w:p w14:paraId="62053CDD" w14:textId="77777777" w:rsidR="00E044F3" w:rsidRDefault="00E044F3" w:rsidP="00E044F3">
      <w:pPr>
        <w:pStyle w:val="odrky"/>
        <w:numPr>
          <w:ilvl w:val="0"/>
          <w:numId w:val="0"/>
        </w:numPr>
        <w:spacing w:line="256" w:lineRule="auto"/>
        <w:ind w:left="1080"/>
      </w:pPr>
      <w:r>
        <w:t>Panel bude umístěn v prostoru prvního okna za kabinou řidiče.</w:t>
      </w:r>
    </w:p>
    <w:p w14:paraId="7DFCE431" w14:textId="77777777" w:rsidR="00E044F3" w:rsidRDefault="00E044F3" w:rsidP="00E044F3">
      <w:pPr>
        <w:pStyle w:val="odrky"/>
        <w:numPr>
          <w:ilvl w:val="0"/>
          <w:numId w:val="0"/>
        </w:numPr>
        <w:spacing w:line="256" w:lineRule="auto"/>
        <w:ind w:left="1080"/>
      </w:pPr>
      <w:r>
        <w:t>Provedení zadního panelu:</w:t>
      </w:r>
    </w:p>
    <w:p w14:paraId="2BC229B8" w14:textId="69CB19F1" w:rsidR="00E044F3" w:rsidRDefault="00E044F3" w:rsidP="00E044F3">
      <w:pPr>
        <w:pStyle w:val="odrky"/>
        <w:numPr>
          <w:ilvl w:val="0"/>
          <w:numId w:val="0"/>
        </w:numPr>
        <w:spacing w:line="256" w:lineRule="auto"/>
        <w:ind w:left="1080"/>
      </w:pPr>
      <w:r>
        <w:lastRenderedPageBreak/>
        <w:t>19 řádků, 32 sloupců komplet s RGB diodami, rozteč diod 10 x 10 mm</w:t>
      </w:r>
    </w:p>
    <w:p w14:paraId="146E26E0" w14:textId="1684F28D" w:rsidR="00193070" w:rsidRDefault="00193070" w:rsidP="0024798A">
      <w:r>
        <w:t xml:space="preserve">Příprava pro autorádio </w:t>
      </w:r>
      <w:r w:rsidR="00F15EC2">
        <w:t>–</w:t>
      </w:r>
      <w:r>
        <w:t xml:space="preserve"> kompletní kabeláž pro montáž autorádia, napájení 12 V.</w:t>
      </w:r>
    </w:p>
    <w:p w14:paraId="60D62BA6" w14:textId="607CBF72" w:rsidR="00193070" w:rsidRDefault="00193070" w:rsidP="0024798A">
      <w:r>
        <w:t>Čtyři okruhy pro signalizaci cestujících k řidiči, a to:</w:t>
      </w:r>
    </w:p>
    <w:p w14:paraId="13557C10" w14:textId="18B99ED4" w:rsidR="00193070" w:rsidRDefault="00193070" w:rsidP="002B4CB8">
      <w:pPr>
        <w:pStyle w:val="odrky"/>
      </w:pPr>
      <w:r>
        <w:t>Žádost o zastavení v příští zastávce: tlačítka ve svislých madlech s nápisem STOP, po stisknutí kteréhokoliv tlačítka musí zaznít krátce zvukové znamení a rozsvítit se návěstí STOP v prostoru pro cestující a kontrolka na palubní desce, další signalizace tímto okruhem musí být blokována až do otevření dveří.</w:t>
      </w:r>
    </w:p>
    <w:p w14:paraId="518535D9" w14:textId="5310D8F5" w:rsidR="00193070" w:rsidRDefault="00193070" w:rsidP="002B4CB8">
      <w:pPr>
        <w:pStyle w:val="odrky"/>
      </w:pPr>
      <w:r>
        <w:t>Výstup s kočárkem: tlačítko se symbolem KOČÁREK umístěné v prostoru plošiny pro přepravu kočárku, po stisknutí zazní zvukové znamení v kabině řidiče (odlišný tón než při běžné žádosti o zastavení), rozbliká se návěstí STOP v prostoru pro cestující a kontrolka na palubní desce. Světelná signalizace musí být v činnosti až do otevření dveří, opakovaná signalizace není blokována.</w:t>
      </w:r>
    </w:p>
    <w:p w14:paraId="7E6F9CF8" w14:textId="7750D049" w:rsidR="00193070" w:rsidRDefault="00193070" w:rsidP="002B4CB8">
      <w:pPr>
        <w:pStyle w:val="odrky"/>
      </w:pPr>
      <w:r>
        <w:t>Výstup invalidy na vozíku: tlačítko umístěno tak, aby bylo dostupné z invalidního vozíku. Další funkce viz KOČÁREK, rozlišení signálů pro řidiče akusticky, nebo kontrolkou na palubní desce.</w:t>
      </w:r>
    </w:p>
    <w:p w14:paraId="1AE5DFD1" w14:textId="2DAF844F" w:rsidR="00193070" w:rsidRDefault="00193070" w:rsidP="002B4CB8">
      <w:pPr>
        <w:pStyle w:val="odrky"/>
      </w:pPr>
      <w:r>
        <w:t>Nouzová signalizace: tlačítka umístěná nad každými dveřmi, po stisknutí se spustí přerušovaný zvukový signál u řidiče a rozblikají se tlačítka nouzové signalizace (červeně). Tato signalizace trvá až do otevření dveří.</w:t>
      </w:r>
    </w:p>
    <w:p w14:paraId="0FC35DB3" w14:textId="71680948" w:rsidR="00FA311C" w:rsidRDefault="00FA311C" w:rsidP="00FA311C">
      <w:r>
        <w:t>Vnitřní</w:t>
      </w:r>
      <w:r w:rsidRPr="00FA311C">
        <w:t xml:space="preserve"> oboustrann</w:t>
      </w:r>
      <w:r>
        <w:t>ý</w:t>
      </w:r>
      <w:r w:rsidRPr="00FA311C">
        <w:t xml:space="preserve"> elektronick</w:t>
      </w:r>
      <w:r>
        <w:t>ý</w:t>
      </w:r>
      <w:r w:rsidRPr="00FA311C">
        <w:t xml:space="preserve"> informační panel TFT-LCD 29“ (poměr stran 32:9) pro zobrazení dopravních a nedopravních (reklamních) informací cestujícím uvnitř vozu</w:t>
      </w:r>
      <w:r>
        <w:t>, umístění panelu v</w:t>
      </w:r>
      <w:r w:rsidRPr="00FA311C">
        <w:t>e střední části salonu autobusu u stropu.</w:t>
      </w:r>
    </w:p>
    <w:p w14:paraId="26983937" w14:textId="3B202FB2" w:rsidR="00FA311C" w:rsidRDefault="00FA311C" w:rsidP="00FA311C">
      <w:r>
        <w:t>Odbavovací systém v tomto rozsahu:</w:t>
      </w:r>
    </w:p>
    <w:p w14:paraId="146C31A7" w14:textId="7E445B5B" w:rsidR="00FA311C" w:rsidRDefault="00FA311C" w:rsidP="00FA311C">
      <w:pPr>
        <w:pStyle w:val="odrky"/>
      </w:pPr>
      <w:r>
        <w:t xml:space="preserve">Instalace </w:t>
      </w:r>
      <w:r w:rsidRPr="00FA311C">
        <w:t>držák</w:t>
      </w:r>
      <w:r>
        <w:t>u</w:t>
      </w:r>
      <w:r w:rsidRPr="00FA311C">
        <w:t xml:space="preserve"> pro teminál řidiče (</w:t>
      </w:r>
      <w:r>
        <w:t>držák dodá zadavatel</w:t>
      </w:r>
      <w:r w:rsidRPr="00FA311C">
        <w:t>)</w:t>
      </w:r>
      <w:r>
        <w:t>;</w:t>
      </w:r>
      <w:r w:rsidRPr="00FA311C">
        <w:t xml:space="preserve"> držák musí být umístěn a konstrukčně řešen tak, aby umožnil </w:t>
      </w:r>
      <w:r>
        <w:t xml:space="preserve">takové umístění terminálu, že terminál bude </w:t>
      </w:r>
      <w:r w:rsidRPr="00FA311C">
        <w:t>v zorném poli řidiče</w:t>
      </w:r>
      <w:r>
        <w:t>,</w:t>
      </w:r>
      <w:r w:rsidRPr="00FA311C">
        <w:t xml:space="preserve"> </w:t>
      </w:r>
      <w:r>
        <w:t>o</w:t>
      </w:r>
      <w:r w:rsidRPr="00FA311C">
        <w:t>vládání b</w:t>
      </w:r>
      <w:r>
        <w:t>ude</w:t>
      </w:r>
      <w:r w:rsidRPr="00FA311C">
        <w:t xml:space="preserve"> pro řidiče dosažitelné ze sedačky řidiče bez změny polohy</w:t>
      </w:r>
      <w:r>
        <w:t xml:space="preserve"> </w:t>
      </w:r>
      <w:r w:rsidRPr="00FA311C">
        <w:t xml:space="preserve">a zároveň </w:t>
      </w:r>
      <w:r>
        <w:t xml:space="preserve">terminál nebude </w:t>
      </w:r>
      <w:r w:rsidRPr="00FA311C">
        <w:t>omezova</w:t>
      </w:r>
      <w:r>
        <w:t>t</w:t>
      </w:r>
      <w:r w:rsidRPr="00FA311C">
        <w:t xml:space="preserve"> výhled</w:t>
      </w:r>
      <w:r>
        <w:t xml:space="preserve"> řidiče.</w:t>
      </w:r>
    </w:p>
    <w:p w14:paraId="28FDFBE4" w14:textId="0061D1D3" w:rsidR="00FA311C" w:rsidRDefault="00F15EC2" w:rsidP="00FA311C">
      <w:r>
        <w:t>Antény v tomto rozsahu:</w:t>
      </w:r>
    </w:p>
    <w:p w14:paraId="0209FFD0" w14:textId="6D321C1F" w:rsidR="00F15EC2" w:rsidRDefault="00F15EC2" w:rsidP="00F15EC2">
      <w:pPr>
        <w:pStyle w:val="odrky"/>
      </w:pPr>
      <w:r>
        <w:t xml:space="preserve">anténa pro příjem rozhlasového vysílání autorádiem (alespoň ve standardu FM, DAB), </w:t>
      </w:r>
    </w:p>
    <w:p w14:paraId="31E2E7E6" w14:textId="43BB4319" w:rsidR="00F15EC2" w:rsidRDefault="00F15EC2" w:rsidP="00F15EC2">
      <w:pPr>
        <w:pStyle w:val="odrky"/>
      </w:pPr>
      <w:r>
        <w:t>anténa radiostanice ve standardu TETRA,</w:t>
      </w:r>
    </w:p>
    <w:p w14:paraId="68E72CCE" w14:textId="785840B1" w:rsidR="00F15EC2" w:rsidRDefault="00F15EC2" w:rsidP="00F15EC2">
      <w:pPr>
        <w:pStyle w:val="odrky"/>
      </w:pPr>
      <w:r>
        <w:t>GPS anténa,</w:t>
      </w:r>
    </w:p>
    <w:p w14:paraId="07AEDB44" w14:textId="37385F3C" w:rsidR="00F15EC2" w:rsidRDefault="00F15EC2" w:rsidP="00F15EC2">
      <w:pPr>
        <w:pStyle w:val="odrky"/>
      </w:pPr>
      <w:r>
        <w:t>GSM (LTE/5G) anténa,</w:t>
      </w:r>
    </w:p>
    <w:p w14:paraId="39306ECF" w14:textId="6E287926" w:rsidR="00F15EC2" w:rsidRDefault="00F15EC2" w:rsidP="00F15EC2">
      <w:pPr>
        <w:pStyle w:val="odrky"/>
      </w:pPr>
      <w:r>
        <w:t>Wifi (5,7 GHz) anténa.</w:t>
      </w:r>
    </w:p>
    <w:p w14:paraId="5D1ACC93" w14:textId="43D8260F" w:rsidR="00F15EC2" w:rsidRDefault="00F15EC2" w:rsidP="00F15EC2">
      <w:pPr>
        <w:pStyle w:val="odrky"/>
        <w:numPr>
          <w:ilvl w:val="0"/>
          <w:numId w:val="0"/>
        </w:numPr>
        <w:ind w:left="1080"/>
        <w:rPr>
          <w:rFonts w:cstheme="minorHAnsi"/>
        </w:rPr>
      </w:pPr>
      <w:r>
        <w:rPr>
          <w:rFonts w:cstheme="minorHAnsi"/>
        </w:rPr>
        <w:t>Pro eliminaci počtu otvorů ve střeše požaduje zadavatel kombinované antény, jejich typ (kombinace) podléhá schválení zadavatele.</w:t>
      </w:r>
    </w:p>
    <w:p w14:paraId="38A55A35" w14:textId="12C6DF36" w:rsidR="00F15EC2" w:rsidRDefault="00F15EC2" w:rsidP="00F15EC2">
      <w:r>
        <w:t>Reproduktory v tomto rozsahu:</w:t>
      </w:r>
    </w:p>
    <w:p w14:paraId="59035180" w14:textId="7202FB45" w:rsidR="00F15EC2" w:rsidRDefault="00F15EC2" w:rsidP="00F15EC2">
      <w:pPr>
        <w:pStyle w:val="odrky"/>
        <w:numPr>
          <w:ilvl w:val="0"/>
          <w:numId w:val="0"/>
        </w:numPr>
        <w:ind w:left="1080"/>
      </w:pPr>
      <w:r>
        <w:t>•</w:t>
      </w:r>
      <w:r>
        <w:tab/>
        <w:t>reproduktor pro autorádio,</w:t>
      </w:r>
    </w:p>
    <w:p w14:paraId="3A8280D7" w14:textId="01A95A8C" w:rsidR="00F15EC2" w:rsidRDefault="00F15EC2" w:rsidP="00F15EC2">
      <w:pPr>
        <w:pStyle w:val="odrky"/>
      </w:pPr>
      <w:r w:rsidRPr="00F15EC2">
        <w:t>reproduktory</w:t>
      </w:r>
      <w:r>
        <w:t xml:space="preserve"> ozvučení salonu pro cestující,</w:t>
      </w:r>
    </w:p>
    <w:p w14:paraId="3B958CED" w14:textId="1E1D2DCC" w:rsidR="00F15EC2" w:rsidRDefault="00F15EC2" w:rsidP="00F15EC2">
      <w:pPr>
        <w:pStyle w:val="odrky"/>
        <w:numPr>
          <w:ilvl w:val="0"/>
          <w:numId w:val="0"/>
        </w:numPr>
        <w:ind w:left="1080"/>
      </w:pPr>
      <w:r>
        <w:lastRenderedPageBreak/>
        <w:t>•</w:t>
      </w:r>
      <w:r>
        <w:tab/>
        <w:t>reproduktor v kabině řidiče pro radiostanici,</w:t>
      </w:r>
    </w:p>
    <w:p w14:paraId="734C2B3F" w14:textId="2D3418E0" w:rsidR="00F15EC2" w:rsidRDefault="00F15EC2" w:rsidP="00F15EC2">
      <w:pPr>
        <w:pStyle w:val="odrky"/>
        <w:numPr>
          <w:ilvl w:val="0"/>
          <w:numId w:val="0"/>
        </w:numPr>
        <w:ind w:left="1080"/>
      </w:pPr>
      <w:r>
        <w:t>•</w:t>
      </w:r>
      <w:r>
        <w:tab/>
        <w:t>reproduktor v kabině řidiče pro odbavovací systém,</w:t>
      </w:r>
    </w:p>
    <w:p w14:paraId="2C099917" w14:textId="40D6B933" w:rsidR="00F15EC2" w:rsidRDefault="00F15EC2" w:rsidP="00F15EC2">
      <w:pPr>
        <w:pStyle w:val="odrky"/>
        <w:numPr>
          <w:ilvl w:val="0"/>
          <w:numId w:val="0"/>
        </w:numPr>
        <w:ind w:left="1080"/>
      </w:pPr>
      <w:r>
        <w:t>•</w:t>
      </w:r>
      <w:r>
        <w:tab/>
        <w:t>vnější reproduktor akustického ozvučení pro nevidomé umístěný v čelní stěně případně v přední části pravé bočnice autobusu.</w:t>
      </w:r>
    </w:p>
    <w:p w14:paraId="7119BE14" w14:textId="623D155C" w:rsidR="00F15EC2" w:rsidRDefault="00F15EC2" w:rsidP="00F15EC2">
      <w:r w:rsidRPr="00F15EC2">
        <w:t>Příprava pro montáž radiostanice: mikrofon, tlačítk</w:t>
      </w:r>
      <w:r w:rsidR="000C49D4">
        <w:t>o</w:t>
      </w:r>
      <w:r w:rsidRPr="00F15EC2">
        <w:t xml:space="preserve"> pro klíčování (PTT) a tlačítk</w:t>
      </w:r>
      <w:r w:rsidR="000C49D4">
        <w:t>o</w:t>
      </w:r>
      <w:r w:rsidRPr="00F15EC2">
        <w:t xml:space="preserve"> “nouze“.</w:t>
      </w:r>
    </w:p>
    <w:p w14:paraId="0E210DCC" w14:textId="35BAD5CA" w:rsidR="00193070" w:rsidRDefault="00193070" w:rsidP="0024798A">
      <w:pPr>
        <w:pStyle w:val="Nadpis1"/>
      </w:pPr>
      <w:r>
        <w:t>Dokumentace, doklady a další požadavky</w:t>
      </w:r>
    </w:p>
    <w:p w14:paraId="251AF419" w14:textId="77777777" w:rsidR="00193070" w:rsidRDefault="00193070" w:rsidP="0024798A">
      <w:pPr>
        <w:numPr>
          <w:ilvl w:val="0"/>
          <w:numId w:val="0"/>
        </w:numPr>
        <w:ind w:left="360"/>
      </w:pPr>
    </w:p>
    <w:p w14:paraId="16132446" w14:textId="3B27371D" w:rsidR="00193070" w:rsidRDefault="00193070" w:rsidP="0024798A">
      <w:r>
        <w:t>Autobusy musí být při předání se všemi provozními náplněmi včetně plné palivové nádrže a nádrže na Ad-blu</w:t>
      </w:r>
      <w:r w:rsidR="00A12408">
        <w:t>e</w:t>
      </w:r>
      <w:r>
        <w:t>.</w:t>
      </w:r>
    </w:p>
    <w:p w14:paraId="367F8825" w14:textId="1A241F26" w:rsidR="00193070" w:rsidRDefault="00193070" w:rsidP="0024798A">
      <w:r>
        <w:t>Nedílnou součástí dodávky musí být:</w:t>
      </w:r>
    </w:p>
    <w:p w14:paraId="5596B980" w14:textId="37DA420C" w:rsidR="00193070" w:rsidRDefault="00193070" w:rsidP="002B4CB8">
      <w:pPr>
        <w:pStyle w:val="odrky"/>
      </w:pPr>
      <w:r>
        <w:t xml:space="preserve">Licence katalogů náhradních dílů s bezúplatnou aktualizací po dobu deklarované životnosti autobusů. </w:t>
      </w:r>
    </w:p>
    <w:p w14:paraId="125736F9" w14:textId="00D76658" w:rsidR="00193070" w:rsidRDefault="00193070" w:rsidP="002B4CB8">
      <w:pPr>
        <w:pStyle w:val="odrky"/>
      </w:pPr>
      <w:r>
        <w:t>Podklady pro provádění emisních kontrol.</w:t>
      </w:r>
    </w:p>
    <w:p w14:paraId="36E4AF45" w14:textId="0392E28A" w:rsidR="00193070" w:rsidRDefault="00193070" w:rsidP="002B4CB8">
      <w:pPr>
        <w:pStyle w:val="odrky"/>
      </w:pPr>
      <w:r>
        <w:t>Příslušná dokumentace tlakového zařízení.</w:t>
      </w:r>
    </w:p>
    <w:p w14:paraId="7E24C879" w14:textId="33F56196" w:rsidR="00193070" w:rsidRDefault="00193070" w:rsidP="002B4CB8">
      <w:pPr>
        <w:pStyle w:val="odrky"/>
      </w:pPr>
      <w:r>
        <w:t>Ke každému vozu návod k obsluze a údržbě vozidla.</w:t>
      </w:r>
    </w:p>
    <w:p w14:paraId="642BC510" w14:textId="098F75A0" w:rsidR="00193070" w:rsidRDefault="00193070" w:rsidP="002B4CB8">
      <w:pPr>
        <w:pStyle w:val="odrky"/>
      </w:pPr>
      <w:r>
        <w:t>Dvě sady technické dokumentace, tj. kompletní dílenské příručky jednotlivých agregátů, plán údržby, schémata elektroinstalace, schéma vzduchové a palivové soustavy v tištěné podobě.</w:t>
      </w:r>
    </w:p>
    <w:p w14:paraId="7E33E16F" w14:textId="65449AB7" w:rsidR="00193070" w:rsidRDefault="00193070" w:rsidP="002B4CB8">
      <w:pPr>
        <w:pStyle w:val="odrky"/>
      </w:pPr>
      <w:r>
        <w:t>Katalog ND v českém jazyce umožňující vyhledání minimálně podle názvu a čísla dílu a diagnostické postupy, časové normy oprav včetně bezúplatné aktualizace po dobu garantované životnosti dodaných autobusů.</w:t>
      </w:r>
    </w:p>
    <w:p w14:paraId="275C4B5F" w14:textId="56D03739" w:rsidR="00193070" w:rsidRDefault="00193070" w:rsidP="002B4CB8">
      <w:pPr>
        <w:pStyle w:val="odrky"/>
      </w:pPr>
      <w:r>
        <w:t>Veškerý dodaný SW v českém jazyce potřebný pro diagnostiku dodaných autobusů.</w:t>
      </w:r>
    </w:p>
    <w:p w14:paraId="1AC452A8" w14:textId="06510B9F" w:rsidR="00193070" w:rsidRDefault="00193070" w:rsidP="002B4CB8">
      <w:pPr>
        <w:pStyle w:val="odrky"/>
      </w:pPr>
      <w:r>
        <w:t xml:space="preserve">Bezúplatná aktualizace veškerého dodaného SW po dobu deklarované životnosti autobusů. </w:t>
      </w:r>
    </w:p>
    <w:p w14:paraId="78A3B405" w14:textId="4ABD60BB" w:rsidR="00193070" w:rsidRDefault="00193070" w:rsidP="002B4CB8">
      <w:pPr>
        <w:pStyle w:val="odrky"/>
      </w:pPr>
      <w:r>
        <w:t>Provedení zaškolení 10 zaměstnanců zadavatele na provádění veškerých servisních prací nutných pro provoz, údržbu a opravy vozidel v záruční a pozáruční době.</w:t>
      </w:r>
    </w:p>
    <w:p w14:paraId="144A6E2D" w14:textId="7FBE7643" w:rsidR="00997CF7" w:rsidRPr="00997CF7" w:rsidRDefault="00997CF7" w:rsidP="002B4CB8">
      <w:pPr>
        <w:pStyle w:val="odrky"/>
      </w:pPr>
      <w:r>
        <w:t xml:space="preserve">Nabízené autobusy mohou zahrnovat další vyšší prvky výbavy, které zadavatel výslovně nepožaduje, pokud nejsou v rozporu s technickými podmínkami stanovenými v zadávací dokumentaci, zejména v této </w:t>
      </w:r>
      <w:r>
        <w:rPr>
          <w:i/>
          <w:iCs/>
        </w:rPr>
        <w:t xml:space="preserve">technické specifikaci </w:t>
      </w:r>
      <w:r w:rsidRPr="00997CF7">
        <w:t xml:space="preserve">(např. zásuvky </w:t>
      </w:r>
      <w:r>
        <w:t>pro dobíjení přenosné elektroniky, tlačítka předvoleb otevírání dveří, tónovaná skla v oknech, autorádio v kabině řidiče</w:t>
      </w:r>
      <w:r w:rsidR="007E08BE">
        <w:t>, kamerový systém</w:t>
      </w:r>
      <w:r>
        <w:t>…)</w:t>
      </w:r>
      <w:r w:rsidRPr="00997CF7">
        <w:t>.</w:t>
      </w:r>
      <w:r>
        <w:t xml:space="preserve"> </w:t>
      </w:r>
    </w:p>
    <w:sectPr w:rsidR="00997CF7" w:rsidRPr="00997C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05C2B" w14:textId="77777777" w:rsidR="00323DB3" w:rsidRDefault="00323DB3" w:rsidP="00403F9E">
      <w:pPr>
        <w:spacing w:after="0" w:line="240" w:lineRule="auto"/>
      </w:pPr>
      <w:r>
        <w:separator/>
      </w:r>
    </w:p>
  </w:endnote>
  <w:endnote w:type="continuationSeparator" w:id="0">
    <w:p w14:paraId="4E7C2E59" w14:textId="77777777" w:rsidR="00323DB3" w:rsidRDefault="00323DB3" w:rsidP="00403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AE7FB" w14:textId="77777777" w:rsidR="00323DB3" w:rsidRDefault="00323DB3" w:rsidP="00403F9E">
      <w:pPr>
        <w:spacing w:after="0" w:line="240" w:lineRule="auto"/>
      </w:pPr>
      <w:r>
        <w:separator/>
      </w:r>
    </w:p>
  </w:footnote>
  <w:footnote w:type="continuationSeparator" w:id="0">
    <w:p w14:paraId="693D2225" w14:textId="77777777" w:rsidR="00323DB3" w:rsidRDefault="00323DB3" w:rsidP="00403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943FB" w14:textId="77777777" w:rsidR="00403F9E" w:rsidRPr="00403F9E" w:rsidRDefault="00403F9E" w:rsidP="00403F9E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D0C4C"/>
    <w:multiLevelType w:val="multilevel"/>
    <w:tmpl w:val="2C5076BA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lvlText w:val="%1.%2"/>
      <w:lvlJc w:val="left"/>
      <w:pPr>
        <w:ind w:left="1021" w:hanging="66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firstLine="1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4FC34D4"/>
    <w:multiLevelType w:val="multilevel"/>
    <w:tmpl w:val="ECA05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D3F24D7"/>
    <w:multiLevelType w:val="multilevel"/>
    <w:tmpl w:val="FFDEA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66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286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6C05CEC"/>
    <w:multiLevelType w:val="hybridMultilevel"/>
    <w:tmpl w:val="28EC7360"/>
    <w:lvl w:ilvl="0" w:tplc="D0F253FC">
      <w:start w:val="1"/>
      <w:numFmt w:val="bullet"/>
      <w:lvlText w:val=""/>
      <w:lvlJc w:val="left"/>
      <w:pPr>
        <w:tabs>
          <w:tab w:val="num" w:pos="539"/>
        </w:tabs>
        <w:ind w:left="539" w:hanging="39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002F3"/>
    <w:multiLevelType w:val="multilevel"/>
    <w:tmpl w:val="D3A627A4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ormln"/>
      <w:lvlText w:val="%1.%2"/>
      <w:lvlJc w:val="left"/>
      <w:pPr>
        <w:ind w:left="1021" w:hanging="661"/>
      </w:pPr>
      <w:rPr>
        <w:rFonts w:hint="default"/>
      </w:rPr>
    </w:lvl>
    <w:lvl w:ilvl="2">
      <w:start w:val="1"/>
      <w:numFmt w:val="lowerLetter"/>
      <w:pStyle w:val="normln2"/>
      <w:lvlText w:val="%3)"/>
      <w:lvlJc w:val="left"/>
      <w:pPr>
        <w:ind w:left="1080" w:hanging="286"/>
      </w:pPr>
      <w:rPr>
        <w:rFonts w:hint="default"/>
      </w:rPr>
    </w:lvl>
    <w:lvl w:ilvl="3">
      <w:start w:val="1"/>
      <w:numFmt w:val="bullet"/>
      <w:pStyle w:val="odrky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DDF22DF"/>
    <w:multiLevelType w:val="hybridMultilevel"/>
    <w:tmpl w:val="875085F8"/>
    <w:lvl w:ilvl="0" w:tplc="3F4E051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4C1782">
      <w:start w:val="5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47B48"/>
    <w:multiLevelType w:val="multilevel"/>
    <w:tmpl w:val="EB360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66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286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9487646">
    <w:abstractNumId w:val="1"/>
  </w:num>
  <w:num w:numId="2" w16cid:durableId="933277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1432060">
    <w:abstractNumId w:val="5"/>
  </w:num>
  <w:num w:numId="4" w16cid:durableId="107745528">
    <w:abstractNumId w:val="4"/>
  </w:num>
  <w:num w:numId="5" w16cid:durableId="1975061668">
    <w:abstractNumId w:val="0"/>
  </w:num>
  <w:num w:numId="6" w16cid:durableId="123815661">
    <w:abstractNumId w:val="4"/>
    <w:lvlOverride w:ilvl="0">
      <w:lvl w:ilvl="0">
        <w:start w:val="1"/>
        <w:numFmt w:val="decimal"/>
        <w:pStyle w:val="Nadpis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ormln"/>
        <w:lvlText w:val="%1.%2"/>
        <w:lvlJc w:val="left"/>
        <w:pPr>
          <w:ind w:left="1021" w:hanging="661"/>
        </w:pPr>
        <w:rPr>
          <w:rFonts w:hint="default"/>
        </w:rPr>
      </w:lvl>
    </w:lvlOverride>
    <w:lvlOverride w:ilvl="2">
      <w:lvl w:ilvl="2">
        <w:start w:val="1"/>
        <w:numFmt w:val="lowerLetter"/>
        <w:pStyle w:val="normln2"/>
        <w:lvlText w:val="%3)"/>
        <w:lvlJc w:val="left"/>
        <w:pPr>
          <w:ind w:left="1080" w:firstLine="167"/>
        </w:pPr>
        <w:rPr>
          <w:rFonts w:hint="default"/>
        </w:rPr>
      </w:lvl>
    </w:lvlOverride>
    <w:lvlOverride w:ilvl="3">
      <w:lvl w:ilvl="3">
        <w:start w:val="1"/>
        <w:numFmt w:val="bullet"/>
        <w:pStyle w:val="odrky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 w16cid:durableId="1342584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3711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260878">
    <w:abstractNumId w:val="2"/>
  </w:num>
  <w:num w:numId="10" w16cid:durableId="1165244158">
    <w:abstractNumId w:val="6"/>
  </w:num>
  <w:num w:numId="11" w16cid:durableId="2032296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70"/>
    <w:rsid w:val="000131FC"/>
    <w:rsid w:val="000A65C9"/>
    <w:rsid w:val="000C3CFF"/>
    <w:rsid w:val="000C49D4"/>
    <w:rsid w:val="000D29C8"/>
    <w:rsid w:val="000E7A06"/>
    <w:rsid w:val="00102C47"/>
    <w:rsid w:val="00155347"/>
    <w:rsid w:val="00162072"/>
    <w:rsid w:val="00193070"/>
    <w:rsid w:val="001C49AF"/>
    <w:rsid w:val="001C5783"/>
    <w:rsid w:val="001C6DA0"/>
    <w:rsid w:val="001D5F80"/>
    <w:rsid w:val="00224613"/>
    <w:rsid w:val="002323B7"/>
    <w:rsid w:val="0024798A"/>
    <w:rsid w:val="00297CFC"/>
    <w:rsid w:val="002B0DF4"/>
    <w:rsid w:val="002B3CB4"/>
    <w:rsid w:val="002B4CB8"/>
    <w:rsid w:val="002D1AEE"/>
    <w:rsid w:val="00302059"/>
    <w:rsid w:val="0030233A"/>
    <w:rsid w:val="003132A1"/>
    <w:rsid w:val="00323DB3"/>
    <w:rsid w:val="003848B7"/>
    <w:rsid w:val="003A706E"/>
    <w:rsid w:val="003D3A84"/>
    <w:rsid w:val="00403F9E"/>
    <w:rsid w:val="004203C9"/>
    <w:rsid w:val="005014BD"/>
    <w:rsid w:val="00510DD4"/>
    <w:rsid w:val="00515D65"/>
    <w:rsid w:val="005626CE"/>
    <w:rsid w:val="00584E7E"/>
    <w:rsid w:val="005C7C89"/>
    <w:rsid w:val="006112A3"/>
    <w:rsid w:val="00611587"/>
    <w:rsid w:val="00615F56"/>
    <w:rsid w:val="00623A8F"/>
    <w:rsid w:val="0065492E"/>
    <w:rsid w:val="00677E76"/>
    <w:rsid w:val="00697F50"/>
    <w:rsid w:val="006C012F"/>
    <w:rsid w:val="006C4C50"/>
    <w:rsid w:val="006E0039"/>
    <w:rsid w:val="006E59B7"/>
    <w:rsid w:val="006E74AE"/>
    <w:rsid w:val="00753DCB"/>
    <w:rsid w:val="007623FA"/>
    <w:rsid w:val="0076768F"/>
    <w:rsid w:val="007A7F78"/>
    <w:rsid w:val="007C606F"/>
    <w:rsid w:val="007E08BE"/>
    <w:rsid w:val="007E6A40"/>
    <w:rsid w:val="00824CBF"/>
    <w:rsid w:val="00856A67"/>
    <w:rsid w:val="00864BA2"/>
    <w:rsid w:val="0086606A"/>
    <w:rsid w:val="008B7635"/>
    <w:rsid w:val="00955731"/>
    <w:rsid w:val="009935A6"/>
    <w:rsid w:val="00997CF7"/>
    <w:rsid w:val="009F0A01"/>
    <w:rsid w:val="009F6147"/>
    <w:rsid w:val="00A12408"/>
    <w:rsid w:val="00A41455"/>
    <w:rsid w:val="00A70284"/>
    <w:rsid w:val="00AA7FC5"/>
    <w:rsid w:val="00AC0554"/>
    <w:rsid w:val="00B06D6C"/>
    <w:rsid w:val="00B6296A"/>
    <w:rsid w:val="00B91000"/>
    <w:rsid w:val="00BA072F"/>
    <w:rsid w:val="00BD672F"/>
    <w:rsid w:val="00BE77AA"/>
    <w:rsid w:val="00BF3BF8"/>
    <w:rsid w:val="00BF6AEE"/>
    <w:rsid w:val="00C15928"/>
    <w:rsid w:val="00CE58FA"/>
    <w:rsid w:val="00D30B34"/>
    <w:rsid w:val="00D61E2D"/>
    <w:rsid w:val="00D73DCF"/>
    <w:rsid w:val="00D86161"/>
    <w:rsid w:val="00DD51B5"/>
    <w:rsid w:val="00E0126E"/>
    <w:rsid w:val="00E044F3"/>
    <w:rsid w:val="00E166D4"/>
    <w:rsid w:val="00E56FA4"/>
    <w:rsid w:val="00E96E57"/>
    <w:rsid w:val="00EB404B"/>
    <w:rsid w:val="00EC1119"/>
    <w:rsid w:val="00EC5E6C"/>
    <w:rsid w:val="00EE0D58"/>
    <w:rsid w:val="00EE250C"/>
    <w:rsid w:val="00EE2747"/>
    <w:rsid w:val="00F15EC2"/>
    <w:rsid w:val="00F30F4F"/>
    <w:rsid w:val="00F50F3A"/>
    <w:rsid w:val="00F659EA"/>
    <w:rsid w:val="00F72639"/>
    <w:rsid w:val="00F72DD7"/>
    <w:rsid w:val="00FA311C"/>
    <w:rsid w:val="00FB0ECB"/>
    <w:rsid w:val="00FB6CDC"/>
    <w:rsid w:val="00FF04DC"/>
    <w:rsid w:val="00FF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853F"/>
  <w15:chartTrackingRefBased/>
  <w15:docId w15:val="{B42B91A1-8D90-47FD-A0FA-0CF3A124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numPr>
        <w:ilvl w:val="1"/>
        <w:numId w:val="4"/>
      </w:numPr>
    </w:pPr>
  </w:style>
  <w:style w:type="paragraph" w:styleId="Nadpis1">
    <w:name w:val="heading 1"/>
    <w:basedOn w:val="Normln"/>
    <w:next w:val="Normln"/>
    <w:link w:val="Nadpis1Char"/>
    <w:uiPriority w:val="9"/>
    <w:qFormat/>
    <w:rsid w:val="00FF4BA3"/>
    <w:pPr>
      <w:keepNext/>
      <w:keepLines/>
      <w:numPr>
        <w:ilvl w:val="0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4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24798A"/>
    <w:pPr>
      <w:contextualSpacing/>
    </w:pPr>
  </w:style>
  <w:style w:type="paragraph" w:customStyle="1" w:styleId="normln2">
    <w:name w:val="normální 2"/>
    <w:basedOn w:val="Normln"/>
    <w:qFormat/>
    <w:rsid w:val="0024798A"/>
    <w:pPr>
      <w:numPr>
        <w:ilvl w:val="2"/>
      </w:numPr>
    </w:pPr>
  </w:style>
  <w:style w:type="paragraph" w:customStyle="1" w:styleId="odrky">
    <w:name w:val="odrážky"/>
    <w:basedOn w:val="Normln"/>
    <w:qFormat/>
    <w:rsid w:val="002B4CB8"/>
    <w:pPr>
      <w:numPr>
        <w:ilvl w:val="3"/>
      </w:numPr>
    </w:pPr>
  </w:style>
  <w:style w:type="paragraph" w:styleId="Zhlav">
    <w:name w:val="header"/>
    <w:basedOn w:val="Normln"/>
    <w:link w:val="ZhlavChar"/>
    <w:uiPriority w:val="99"/>
    <w:unhideWhenUsed/>
    <w:rsid w:val="00403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F9E"/>
  </w:style>
  <w:style w:type="paragraph" w:styleId="Zpat">
    <w:name w:val="footer"/>
    <w:basedOn w:val="Normln"/>
    <w:link w:val="ZpatChar"/>
    <w:uiPriority w:val="99"/>
    <w:unhideWhenUsed/>
    <w:rsid w:val="00403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F9E"/>
  </w:style>
  <w:style w:type="character" w:styleId="Odkaznakoment">
    <w:name w:val="annotation reference"/>
    <w:basedOn w:val="Standardnpsmoodstavce"/>
    <w:uiPriority w:val="99"/>
    <w:semiHidden/>
    <w:unhideWhenUsed/>
    <w:rsid w:val="00A124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240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240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24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2408"/>
    <w:rPr>
      <w:b/>
      <w:bCs/>
      <w:sz w:val="20"/>
      <w:szCs w:val="20"/>
    </w:rPr>
  </w:style>
  <w:style w:type="paragraph" w:styleId="Zkladntext3">
    <w:name w:val="Body Text 3"/>
    <w:basedOn w:val="Normln"/>
    <w:link w:val="Zkladntext3Char"/>
    <w:rsid w:val="000C49D4"/>
    <w:pPr>
      <w:numPr>
        <w:ilvl w:val="0"/>
        <w:numId w:val="0"/>
      </w:num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cs-CZ"/>
      <w14:ligatures w14:val="none"/>
    </w:rPr>
  </w:style>
  <w:style w:type="character" w:customStyle="1" w:styleId="Zkladntext3Char">
    <w:name w:val="Základní text 3 Char"/>
    <w:basedOn w:val="Standardnpsmoodstavce"/>
    <w:link w:val="Zkladntext3"/>
    <w:rsid w:val="000C49D4"/>
    <w:rPr>
      <w:rFonts w:ascii="Times New Roman" w:eastAsia="Times New Roman" w:hAnsi="Times New Roman" w:cs="Times New Roman"/>
      <w:kern w:val="0"/>
      <w:sz w:val="26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997C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35d2005-c7d0-4317-bb3f-e0e7aca65f98}" enabled="1" method="Standard" siteId="{624cb905-2091-41e4-90b9-e768cf22851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1485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Slezák</dc:creator>
  <cp:keywords/>
  <dc:description/>
  <cp:lastModifiedBy>DpmP a.s. DpmP a.s.</cp:lastModifiedBy>
  <cp:revision>2</cp:revision>
  <dcterms:created xsi:type="dcterms:W3CDTF">2025-09-16T07:38:00Z</dcterms:created>
  <dcterms:modified xsi:type="dcterms:W3CDTF">2025-09-16T07:38:00Z</dcterms:modified>
</cp:coreProperties>
</file>