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E46A" w14:textId="020E2287" w:rsidR="00757895" w:rsidRPr="005258DA" w:rsidRDefault="00757895" w:rsidP="00757895">
      <w:pPr>
        <w:pStyle w:val="Zkladntext"/>
        <w:keepNext/>
        <w:jc w:val="center"/>
        <w:rPr>
          <w:rFonts w:cs="Arial"/>
          <w:b/>
          <w:szCs w:val="20"/>
        </w:rPr>
      </w:pPr>
      <w:bookmarkStart w:id="0" w:name="_Hlk126661569"/>
      <w:bookmarkStart w:id="1" w:name="_Toc329168948"/>
      <w:bookmarkStart w:id="2" w:name="_Toc330294654"/>
      <w:r w:rsidRPr="00F40EB5">
        <w:rPr>
          <w:rFonts w:cs="Arial"/>
          <w:b/>
          <w:szCs w:val="20"/>
        </w:rPr>
        <w:t xml:space="preserve">Smlouva </w:t>
      </w:r>
      <w:bookmarkStart w:id="3" w:name="_Hlk127781841"/>
      <w:r w:rsidRPr="00F40EB5">
        <w:rPr>
          <w:rFonts w:cs="Arial"/>
          <w:b/>
          <w:szCs w:val="20"/>
        </w:rPr>
        <w:t xml:space="preserve">o </w:t>
      </w:r>
      <w:r>
        <w:rPr>
          <w:rFonts w:cs="Arial"/>
          <w:b/>
          <w:szCs w:val="20"/>
        </w:rPr>
        <w:t>poskytování p</w:t>
      </w:r>
      <w:r w:rsidRPr="004A3604">
        <w:rPr>
          <w:rFonts w:cs="Arial"/>
          <w:b/>
          <w:szCs w:val="20"/>
        </w:rPr>
        <w:t>odpor</w:t>
      </w:r>
      <w:r>
        <w:rPr>
          <w:rFonts w:cs="Arial"/>
          <w:b/>
          <w:szCs w:val="20"/>
        </w:rPr>
        <w:t xml:space="preserve">y licencí </w:t>
      </w:r>
      <w:r w:rsidRPr="004A3604">
        <w:rPr>
          <w:rFonts w:cs="Arial"/>
          <w:b/>
          <w:szCs w:val="20"/>
        </w:rPr>
        <w:t>platformy FileNet P8</w:t>
      </w:r>
      <w:r>
        <w:rPr>
          <w:rFonts w:cs="Arial"/>
          <w:b/>
          <w:szCs w:val="20"/>
        </w:rPr>
        <w:t xml:space="preserve"> </w:t>
      </w:r>
      <w:bookmarkEnd w:id="0"/>
      <w:r w:rsidRPr="00F40EB5">
        <w:rPr>
          <w:rFonts w:cs="Arial"/>
          <w:b/>
          <w:szCs w:val="20"/>
        </w:rPr>
        <w:t>č.</w:t>
      </w:r>
      <w:bookmarkEnd w:id="3"/>
      <w:r w:rsidRPr="00F40EB5">
        <w:rPr>
          <w:rFonts w:cs="Arial"/>
          <w:b/>
          <w:szCs w:val="20"/>
        </w:rPr>
        <w:t xml:space="preserve"> </w:t>
      </w:r>
      <w:r w:rsidR="005258DA" w:rsidRPr="005258DA">
        <w:rPr>
          <w:rFonts w:cs="Arial"/>
          <w:b/>
          <w:szCs w:val="20"/>
        </w:rPr>
        <w:t>2500588</w:t>
      </w:r>
      <w:r w:rsidR="005258DA">
        <w:rPr>
          <w:rFonts w:cs="Arial"/>
          <w:b/>
          <w:szCs w:val="20"/>
        </w:rPr>
        <w:t>/</w:t>
      </w:r>
      <w:r w:rsidR="005258DA" w:rsidRPr="005258DA">
        <w:rPr>
          <w:rFonts w:cs="Arial"/>
          <w:b/>
          <w:szCs w:val="20"/>
        </w:rPr>
        <w:t>4100066224</w:t>
      </w:r>
    </w:p>
    <w:p w14:paraId="1835BECE" w14:textId="64C7B01C" w:rsidR="00757895" w:rsidRPr="00F40EB5" w:rsidRDefault="00757895" w:rsidP="00757895">
      <w:pPr>
        <w:pStyle w:val="Zkladntext"/>
        <w:keepNext/>
        <w:spacing w:before="120" w:line="276" w:lineRule="auto"/>
        <w:jc w:val="center"/>
        <w:rPr>
          <w:rFonts w:cs="Arial"/>
          <w:b/>
          <w:szCs w:val="20"/>
        </w:rPr>
      </w:pPr>
      <w:r w:rsidRPr="00F40EB5">
        <w:rPr>
          <w:rFonts w:cs="Arial"/>
          <w:b/>
          <w:szCs w:val="20"/>
        </w:rPr>
        <w:t xml:space="preserve">ID VZ: </w:t>
      </w:r>
      <w:r w:rsidRPr="004A3604">
        <w:rPr>
          <w:rFonts w:cs="Arial"/>
          <w:b/>
          <w:szCs w:val="20"/>
        </w:rPr>
        <w:t>2</w:t>
      </w:r>
      <w:r>
        <w:rPr>
          <w:rFonts w:cs="Arial"/>
          <w:b/>
          <w:szCs w:val="20"/>
        </w:rPr>
        <w:t>500</w:t>
      </w:r>
      <w:r w:rsidR="000E13B5">
        <w:rPr>
          <w:rFonts w:cs="Arial"/>
          <w:b/>
          <w:szCs w:val="20"/>
        </w:rPr>
        <w:t>588</w:t>
      </w:r>
    </w:p>
    <w:p w14:paraId="60E5A7E5"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6566EBD5" w14:textId="77777777" w:rsidR="005C696E" w:rsidRPr="00E9431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(dále jen „Smlouva“)</w:t>
      </w:r>
    </w:p>
    <w:p w14:paraId="38723CF2" w14:textId="13E86532"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757895" w:rsidRPr="00FA306C">
        <w:rPr>
          <w:rFonts w:cs="Arial"/>
          <w:b/>
          <w:bCs/>
          <w:szCs w:val="20"/>
        </w:rPr>
        <w:t>2</w:t>
      </w:r>
      <w:r w:rsidR="00757895">
        <w:rPr>
          <w:rFonts w:cs="Arial"/>
          <w:b/>
          <w:bCs/>
          <w:szCs w:val="20"/>
        </w:rPr>
        <w:t>500</w:t>
      </w:r>
      <w:r w:rsidR="000E13B5">
        <w:rPr>
          <w:rFonts w:cs="Arial"/>
          <w:b/>
          <w:bCs/>
          <w:szCs w:val="20"/>
        </w:rPr>
        <w:t>588</w:t>
      </w:r>
    </w:p>
    <w:p w14:paraId="30BCD4C3"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573B139B" w14:textId="77777777" w:rsidR="005C696E" w:rsidRPr="00370A39" w:rsidRDefault="005C696E" w:rsidP="008B2BB7">
      <w:pPr>
        <w:spacing w:line="280" w:lineRule="atLeast"/>
        <w:ind w:left="426"/>
        <w:rPr>
          <w:rFonts w:cs="Arial"/>
          <w:szCs w:val="20"/>
        </w:rPr>
      </w:pPr>
    </w:p>
    <w:p w14:paraId="1B82DBFA"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063DC4B0"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0AAF56A1"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039B04EE"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6D18D8E7"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6D4609D4"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32F40A38" w14:textId="7777777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5738D817"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3AC6CAB7" w14:textId="77777777" w:rsidR="009A7E70" w:rsidRDefault="009A7E70" w:rsidP="009A7E70">
      <w:pPr>
        <w:tabs>
          <w:tab w:val="left" w:pos="1701"/>
        </w:tabs>
        <w:spacing w:line="276" w:lineRule="auto"/>
        <w:rPr>
          <w:rFonts w:cs="Arial"/>
          <w:color w:val="00000A"/>
          <w:szCs w:val="20"/>
        </w:rPr>
      </w:pPr>
    </w:p>
    <w:p w14:paraId="775B9895"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0FF97E9F"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717B6237" w14:textId="77777777" w:rsidR="009A7E70" w:rsidRDefault="009A7E70" w:rsidP="009A7E70">
      <w:pPr>
        <w:spacing w:line="276" w:lineRule="auto"/>
        <w:ind w:left="1416" w:hanging="1132"/>
        <w:rPr>
          <w:rFonts w:cs="Arial"/>
          <w:sz w:val="22"/>
          <w:szCs w:val="22"/>
        </w:rPr>
      </w:pPr>
    </w:p>
    <w:p w14:paraId="795CAD5F" w14:textId="77777777" w:rsidR="004C6497" w:rsidRPr="0083354D" w:rsidRDefault="004C6497" w:rsidP="004C6497">
      <w:pPr>
        <w:tabs>
          <w:tab w:val="left" w:pos="1701"/>
        </w:tabs>
        <w:spacing w:line="276" w:lineRule="auto"/>
        <w:ind w:left="425" w:hanging="426"/>
        <w:rPr>
          <w:rFonts w:cs="Arial"/>
          <w:b/>
          <w:bCs/>
          <w:szCs w:val="20"/>
        </w:rPr>
      </w:pPr>
      <w:r w:rsidRPr="00770434">
        <w:rPr>
          <w:rFonts w:cs="Arial"/>
          <w:b/>
          <w:bCs/>
          <w:szCs w:val="20"/>
        </w:rPr>
        <w:t xml:space="preserve">2. </w:t>
      </w:r>
      <w:proofErr w:type="spellStart"/>
      <w:r w:rsidRPr="00C04448">
        <w:rPr>
          <w:rFonts w:cs="Arial"/>
          <w:b/>
          <w:bCs/>
          <w:szCs w:val="20"/>
        </w:rPr>
        <w:t>Aricoma</w:t>
      </w:r>
      <w:proofErr w:type="spellEnd"/>
      <w:r w:rsidRPr="00C04448">
        <w:rPr>
          <w:rFonts w:cs="Arial"/>
          <w:b/>
          <w:bCs/>
          <w:szCs w:val="20"/>
        </w:rPr>
        <w:t xml:space="preserve"> </w:t>
      </w:r>
      <w:proofErr w:type="spellStart"/>
      <w:r w:rsidRPr="00C04448">
        <w:rPr>
          <w:rFonts w:cs="Arial"/>
          <w:b/>
          <w:bCs/>
          <w:szCs w:val="20"/>
        </w:rPr>
        <w:t>Enterprise</w:t>
      </w:r>
      <w:proofErr w:type="spellEnd"/>
      <w:r w:rsidRPr="00C04448">
        <w:rPr>
          <w:rFonts w:cs="Arial"/>
          <w:b/>
          <w:bCs/>
          <w:szCs w:val="20"/>
        </w:rPr>
        <w:t xml:space="preserve"> </w:t>
      </w:r>
      <w:proofErr w:type="spellStart"/>
      <w:r w:rsidRPr="00C04448">
        <w:rPr>
          <w:rFonts w:cs="Arial"/>
          <w:b/>
          <w:bCs/>
          <w:szCs w:val="20"/>
        </w:rPr>
        <w:t>Applications</w:t>
      </w:r>
      <w:proofErr w:type="spellEnd"/>
      <w:r w:rsidRPr="00C04448">
        <w:rPr>
          <w:rFonts w:cs="Arial"/>
          <w:b/>
          <w:bCs/>
          <w:szCs w:val="20"/>
        </w:rPr>
        <w:t xml:space="preserve"> s.r.o.</w:t>
      </w:r>
    </w:p>
    <w:p w14:paraId="7373FF15" w14:textId="0AD7CA73" w:rsidR="004C6497" w:rsidRDefault="004C6497" w:rsidP="004C6497">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Pr="00CD66BF">
        <w:rPr>
          <w:rFonts w:cs="Arial"/>
          <w:szCs w:val="20"/>
        </w:rPr>
        <w:t xml:space="preserve">Vinohradská 1511/230, </w:t>
      </w:r>
      <w:r w:rsidR="00B179FB">
        <w:rPr>
          <w:rFonts w:cs="Arial"/>
          <w:szCs w:val="20"/>
        </w:rPr>
        <w:t xml:space="preserve">Strašnice, </w:t>
      </w:r>
      <w:r w:rsidRPr="00CD66BF">
        <w:rPr>
          <w:rFonts w:cs="Arial"/>
          <w:szCs w:val="20"/>
        </w:rPr>
        <w:t>100 00 Praha 10</w:t>
      </w:r>
    </w:p>
    <w:p w14:paraId="440DC649" w14:textId="1349C309" w:rsidR="004C6497" w:rsidRDefault="004C6497" w:rsidP="004C6497">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000061E0" w:rsidRPr="001C5698">
        <w:rPr>
          <w:rFonts w:cs="Arial"/>
          <w:szCs w:val="20"/>
        </w:rPr>
        <w:t>Ječmínek Tomáš</w:t>
      </w:r>
      <w:r w:rsidR="000061E0">
        <w:rPr>
          <w:rFonts w:cs="Arial"/>
          <w:szCs w:val="20"/>
        </w:rPr>
        <w:t xml:space="preserve"> a </w:t>
      </w:r>
      <w:r w:rsidR="000061E0" w:rsidRPr="001C5698">
        <w:rPr>
          <w:rFonts w:cs="Arial"/>
          <w:szCs w:val="20"/>
        </w:rPr>
        <w:t>Dvořák Petr</w:t>
      </w:r>
      <w:r w:rsidR="00B179FB">
        <w:rPr>
          <w:rFonts w:cs="Arial"/>
          <w:szCs w:val="20"/>
        </w:rPr>
        <w:t>, jednatelé</w:t>
      </w:r>
    </w:p>
    <w:p w14:paraId="5F7CA985" w14:textId="77777777" w:rsidR="004C6497" w:rsidRDefault="004C6497" w:rsidP="004C6497">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Pr>
          <w:rFonts w:cs="Arial"/>
        </w:rPr>
        <w:t>08526541</w:t>
      </w:r>
    </w:p>
    <w:p w14:paraId="4C804CB3" w14:textId="77777777" w:rsidR="004C6497" w:rsidRDefault="004C6497" w:rsidP="004C6497">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Pr>
          <w:rFonts w:eastAsia="Calibri" w:cs="Arial"/>
          <w:bCs/>
        </w:rPr>
        <w:t>CZ08526541</w:t>
      </w:r>
    </w:p>
    <w:p w14:paraId="710B52C1" w14:textId="77777777" w:rsidR="004C6497" w:rsidRDefault="004C6497" w:rsidP="004C6497">
      <w:pPr>
        <w:tabs>
          <w:tab w:val="left" w:pos="1701"/>
        </w:tabs>
        <w:spacing w:line="276" w:lineRule="auto"/>
        <w:ind w:left="2831" w:hanging="2832"/>
        <w:rPr>
          <w:rFonts w:cs="Arial"/>
          <w:szCs w:val="20"/>
        </w:rPr>
      </w:pPr>
      <w:r>
        <w:rPr>
          <w:rFonts w:cs="Arial"/>
          <w:szCs w:val="20"/>
        </w:rPr>
        <w:t>Bankovní spojení:</w:t>
      </w:r>
      <w:r>
        <w:rPr>
          <w:rFonts w:cs="Arial"/>
          <w:szCs w:val="20"/>
        </w:rPr>
        <w:tab/>
      </w:r>
      <w:r>
        <w:rPr>
          <w:rFonts w:cs="Arial"/>
          <w:szCs w:val="20"/>
        </w:rPr>
        <w:tab/>
      </w:r>
      <w:r>
        <w:rPr>
          <w:rFonts w:cs="Arial"/>
          <w:szCs w:val="20"/>
        </w:rPr>
        <w:tab/>
        <w:t>Československá obchodní banka</w:t>
      </w:r>
      <w:r w:rsidRPr="00DA46A2">
        <w:rPr>
          <w:rFonts w:cs="Arial"/>
          <w:szCs w:val="20"/>
        </w:rPr>
        <w:t xml:space="preserve">, </w:t>
      </w:r>
      <w:r>
        <w:rPr>
          <w:rFonts w:cs="Arial"/>
          <w:szCs w:val="20"/>
        </w:rPr>
        <w:t>a</w:t>
      </w:r>
      <w:r w:rsidRPr="007F7021">
        <w:rPr>
          <w:rFonts w:cs="Arial"/>
          <w:szCs w:val="20"/>
        </w:rPr>
        <w:t>.</w:t>
      </w:r>
      <w:r>
        <w:rPr>
          <w:rFonts w:cs="Arial"/>
          <w:szCs w:val="20"/>
        </w:rPr>
        <w:t>s.</w:t>
      </w:r>
      <w:r w:rsidRPr="007F7021">
        <w:rPr>
          <w:rFonts w:cs="Arial"/>
          <w:szCs w:val="20"/>
        </w:rPr>
        <w:t xml:space="preserve">, Radlická 333/150, </w:t>
      </w:r>
      <w:r>
        <w:rPr>
          <w:rFonts w:cs="Arial"/>
          <w:szCs w:val="20"/>
        </w:rPr>
        <w:t>Praha</w:t>
      </w:r>
      <w:r w:rsidRPr="007F7021">
        <w:rPr>
          <w:rFonts w:cs="Arial"/>
          <w:szCs w:val="20"/>
        </w:rPr>
        <w:t xml:space="preserve"> 5</w:t>
      </w:r>
    </w:p>
    <w:p w14:paraId="5A72AD3F" w14:textId="50934299" w:rsidR="004C6497" w:rsidRDefault="004C6497" w:rsidP="004C6497">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004A1516" w:rsidRPr="004A1516">
        <w:rPr>
          <w:rFonts w:cs="Arial"/>
          <w:szCs w:val="20"/>
        </w:rPr>
        <w:t>217165703/0300</w:t>
      </w:r>
    </w:p>
    <w:p w14:paraId="7C6D42BE" w14:textId="77777777" w:rsidR="004C6497" w:rsidRDefault="004C6497" w:rsidP="004C6497">
      <w:pPr>
        <w:tabs>
          <w:tab w:val="left" w:pos="1701"/>
        </w:tabs>
        <w:spacing w:line="276" w:lineRule="auto"/>
        <w:ind w:left="426" w:hanging="426"/>
        <w:rPr>
          <w:rFonts w:cs="Arial"/>
          <w:szCs w:val="20"/>
        </w:rPr>
      </w:pPr>
    </w:p>
    <w:p w14:paraId="06A672B4" w14:textId="77777777" w:rsidR="004C6497" w:rsidRDefault="004C6497" w:rsidP="004C6497">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Městským soudem v Praze </w:t>
      </w:r>
      <w:proofErr w:type="spellStart"/>
      <w:r>
        <w:rPr>
          <w:rFonts w:cs="Arial"/>
          <w:szCs w:val="20"/>
        </w:rPr>
        <w:t>sp</w:t>
      </w:r>
      <w:proofErr w:type="spellEnd"/>
      <w:r>
        <w:rPr>
          <w:rFonts w:cs="Arial"/>
          <w:szCs w:val="20"/>
        </w:rPr>
        <w:t>. zn. C 320427</w:t>
      </w:r>
    </w:p>
    <w:p w14:paraId="742522D2" w14:textId="77777777" w:rsidR="009A7E70" w:rsidRDefault="009A7E70" w:rsidP="009A7E70">
      <w:pPr>
        <w:tabs>
          <w:tab w:val="left" w:pos="1701"/>
        </w:tabs>
        <w:spacing w:line="276" w:lineRule="auto"/>
        <w:rPr>
          <w:rFonts w:cs="Arial"/>
          <w:szCs w:val="20"/>
        </w:rPr>
      </w:pPr>
    </w:p>
    <w:p w14:paraId="4FB5BD23"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0A25C275" w14:textId="77777777" w:rsidR="00A91D4A" w:rsidRDefault="00A91D4A" w:rsidP="009A7E70">
      <w:pPr>
        <w:tabs>
          <w:tab w:val="left" w:pos="1701"/>
        </w:tabs>
        <w:spacing w:line="276" w:lineRule="auto"/>
        <w:ind w:left="426" w:hanging="426"/>
        <w:rPr>
          <w:rFonts w:cs="Arial"/>
          <w:szCs w:val="20"/>
        </w:rPr>
      </w:pPr>
    </w:p>
    <w:p w14:paraId="65A1B4B4" w14:textId="77777777" w:rsidR="009A7E70" w:rsidRDefault="009A7E70" w:rsidP="009A7E70">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079E520F" w14:textId="77777777" w:rsidR="001E60F6" w:rsidRDefault="001E60F6" w:rsidP="008B2BB7">
      <w:pPr>
        <w:autoSpaceDE w:val="0"/>
        <w:adjustRightInd w:val="0"/>
        <w:spacing w:line="280" w:lineRule="atLeast"/>
        <w:contextualSpacing/>
        <w:rPr>
          <w:rFonts w:cs="Arial"/>
          <w:szCs w:val="22"/>
        </w:rPr>
      </w:pPr>
    </w:p>
    <w:p w14:paraId="7DC39057" w14:textId="77777777" w:rsidR="00735E39" w:rsidRPr="00E42FBB" w:rsidRDefault="00735E39" w:rsidP="000E2855">
      <w:pPr>
        <w:tabs>
          <w:tab w:val="left" w:pos="1701"/>
        </w:tabs>
        <w:spacing w:after="120" w:line="276" w:lineRule="auto"/>
        <w:rPr>
          <w:rFonts w:cs="Arial"/>
          <w:szCs w:val="20"/>
        </w:rPr>
      </w:pPr>
    </w:p>
    <w:p w14:paraId="528550F7" w14:textId="77777777" w:rsidR="00F45276" w:rsidRPr="00883C62" w:rsidRDefault="00F45276" w:rsidP="000E2855">
      <w:pPr>
        <w:pStyle w:val="Odstavecseseznamem"/>
        <w:spacing w:after="120" w:line="276" w:lineRule="auto"/>
        <w:ind w:left="502" w:hanging="502"/>
        <w:jc w:val="center"/>
        <w:rPr>
          <w:rFonts w:cs="Arial"/>
          <w:b/>
          <w:bCs/>
          <w:szCs w:val="20"/>
        </w:rPr>
      </w:pPr>
      <w:r w:rsidRPr="004A250A">
        <w:rPr>
          <w:rFonts w:cs="Arial"/>
          <w:b/>
          <w:bCs/>
          <w:szCs w:val="20"/>
        </w:rPr>
        <w:t>Článek I.</w:t>
      </w:r>
      <w:r w:rsidR="00350482">
        <w:rPr>
          <w:rFonts w:cs="Arial"/>
          <w:b/>
          <w:bCs/>
          <w:szCs w:val="20"/>
        </w:rPr>
        <w:t xml:space="preserve"> </w:t>
      </w:r>
      <w:r w:rsidRPr="00883C62">
        <w:rPr>
          <w:rFonts w:cs="Arial"/>
          <w:b/>
          <w:bCs/>
          <w:szCs w:val="20"/>
        </w:rPr>
        <w:t>Úvodní ustanovení</w:t>
      </w:r>
    </w:p>
    <w:p w14:paraId="5F7FFB34" w14:textId="76956F83" w:rsidR="0068692A" w:rsidRPr="00F84FC9" w:rsidRDefault="0068692A" w:rsidP="0068692A">
      <w:pPr>
        <w:numPr>
          <w:ilvl w:val="0"/>
          <w:numId w:val="3"/>
        </w:numPr>
        <w:autoSpaceDN/>
        <w:spacing w:after="120" w:line="276" w:lineRule="auto"/>
        <w:ind w:left="284" w:hanging="284"/>
        <w:textAlignment w:val="auto"/>
        <w:rPr>
          <w:rFonts w:cs="Arial"/>
          <w:szCs w:val="20"/>
        </w:rPr>
      </w:pPr>
      <w:r w:rsidRPr="00F40EB5">
        <w:rPr>
          <w:rFonts w:cs="Arial"/>
          <w:szCs w:val="20"/>
        </w:rPr>
        <w:t xml:space="preserve">Tato Smlouva upravuje vztah mezi </w:t>
      </w:r>
      <w:r>
        <w:rPr>
          <w:rFonts w:cs="Arial"/>
          <w:szCs w:val="20"/>
        </w:rPr>
        <w:t>Objednatelem</w:t>
      </w:r>
      <w:r w:rsidRPr="00F40EB5">
        <w:rPr>
          <w:rFonts w:cs="Arial"/>
          <w:szCs w:val="20"/>
        </w:rPr>
        <w:t xml:space="preserve"> a Poskytovatelem, který vzešel z výsledku otevřeného zadávacího řízení na nadlimitní veřejnou zakázku s názvem „</w:t>
      </w:r>
      <w:r w:rsidRPr="0068692A">
        <w:rPr>
          <w:rFonts w:cs="Arial"/>
          <w:b/>
          <w:szCs w:val="20"/>
        </w:rPr>
        <w:t>Podpora licencí platformy FileNet P8</w:t>
      </w:r>
      <w:r w:rsidRPr="00F40EB5">
        <w:rPr>
          <w:rFonts w:cs="Arial"/>
          <w:szCs w:val="20"/>
        </w:rPr>
        <w:t>“</w:t>
      </w:r>
      <w:r>
        <w:rPr>
          <w:rFonts w:cs="Arial"/>
          <w:szCs w:val="20"/>
        </w:rPr>
        <w:t>, evidovanou Objednatelem pod číslem ID VZ:</w:t>
      </w:r>
      <w:r w:rsidRPr="0068692A">
        <w:rPr>
          <w:rFonts w:cs="Arial"/>
          <w:szCs w:val="20"/>
        </w:rPr>
        <w:t xml:space="preserve"> 2500</w:t>
      </w:r>
      <w:r w:rsidR="000E13B5">
        <w:rPr>
          <w:rFonts w:cs="Arial"/>
          <w:szCs w:val="20"/>
        </w:rPr>
        <w:t>588</w:t>
      </w:r>
      <w:r>
        <w:rPr>
          <w:rFonts w:cs="Arial"/>
          <w:szCs w:val="20"/>
        </w:rPr>
        <w:t xml:space="preserve">, </w:t>
      </w:r>
      <w:r w:rsidRPr="0068692A">
        <w:rPr>
          <w:rFonts w:cs="Arial"/>
          <w:szCs w:val="20"/>
        </w:rPr>
        <w:t xml:space="preserve">jež byla zahájena odesláním „Oznámení o zahájení zadávacího řízení“ do Věstníku veřejných zakázek a Úředního věstníku Evropské </w:t>
      </w:r>
      <w:r w:rsidRPr="00F84FC9">
        <w:rPr>
          <w:rFonts w:cs="Arial"/>
          <w:szCs w:val="20"/>
        </w:rPr>
        <w:t xml:space="preserve">unie dne </w:t>
      </w:r>
      <w:r w:rsidR="00F84FC9" w:rsidRPr="00F84FC9">
        <w:rPr>
          <w:rFonts w:cs="Arial"/>
          <w:szCs w:val="20"/>
        </w:rPr>
        <w:t>7. 7. 2025</w:t>
      </w:r>
      <w:r w:rsidRPr="00F84FC9">
        <w:rPr>
          <w:rFonts w:cs="Arial"/>
          <w:szCs w:val="20"/>
        </w:rPr>
        <w:t xml:space="preserve"> (dále</w:t>
      </w:r>
      <w:r w:rsidRPr="0068692A">
        <w:rPr>
          <w:rFonts w:cs="Arial"/>
          <w:szCs w:val="20"/>
        </w:rPr>
        <w:t xml:space="preserve"> jen „Veřejná zakázka“). Poskytovatel byl vybrán k uzavření Smlouvy v souladu s § 122 zákona č. 134/2016 Sb., o zadávání veřejných zakázek, ve znění pozdějších předpisů (dále jen „ZZVZ“), a to na základě rozhodnutí ředitele VZP ČR ze dne </w:t>
      </w:r>
      <w:r w:rsidR="00F84FC9" w:rsidRPr="00F84FC9">
        <w:rPr>
          <w:rFonts w:cs="Arial"/>
          <w:szCs w:val="20"/>
        </w:rPr>
        <w:t>25. 8. 2025.</w:t>
      </w:r>
    </w:p>
    <w:p w14:paraId="4BD4F42C" w14:textId="77777777" w:rsidR="00F467CE" w:rsidRPr="00661E0C" w:rsidRDefault="00E41E50" w:rsidP="000E2855">
      <w:pPr>
        <w:numPr>
          <w:ilvl w:val="0"/>
          <w:numId w:val="3"/>
        </w:numPr>
        <w:autoSpaceDN/>
        <w:spacing w:after="120" w:line="276" w:lineRule="auto"/>
        <w:ind w:left="284" w:hanging="284"/>
        <w:textAlignment w:val="auto"/>
        <w:rPr>
          <w:rFonts w:cs="Arial"/>
          <w:szCs w:val="20"/>
        </w:rPr>
      </w:pPr>
      <w:r w:rsidRPr="00AC7013">
        <w:rPr>
          <w:rFonts w:cs="Arial"/>
          <w:szCs w:val="20"/>
        </w:rPr>
        <w:lastRenderedPageBreak/>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43A8269C" w14:textId="77777777" w:rsidR="000A6C84" w:rsidRDefault="000A6C84" w:rsidP="000E2855">
      <w:pPr>
        <w:numPr>
          <w:ilvl w:val="0"/>
          <w:numId w:val="3"/>
        </w:numPr>
        <w:autoSpaceDN/>
        <w:spacing w:after="120" w:line="276" w:lineRule="auto"/>
        <w:ind w:left="284" w:hanging="284"/>
        <w:textAlignment w:val="auto"/>
        <w:rPr>
          <w:rFonts w:cs="Arial"/>
          <w:szCs w:val="20"/>
        </w:rPr>
      </w:pPr>
      <w:bookmarkStart w:id="4" w:name="_Hlk133400474"/>
      <w:r w:rsidRPr="00200543">
        <w:rPr>
          <w:rFonts w:cs="Arial"/>
          <w:szCs w:val="20"/>
        </w:rPr>
        <w:t xml:space="preserve">Poskytovatel výslovně prohlašuje, že se náležitě seznámil se všemi zadávacími podmínkami této </w:t>
      </w:r>
      <w:r w:rsidR="00A91D4A">
        <w:rPr>
          <w:rFonts w:cs="Arial"/>
          <w:szCs w:val="20"/>
        </w:rPr>
        <w:t>v</w:t>
      </w:r>
      <w:r w:rsidR="00A91D4A" w:rsidRPr="00200543">
        <w:rPr>
          <w:rFonts w:cs="Arial"/>
          <w:szCs w:val="20"/>
        </w:rPr>
        <w:t xml:space="preserve">eřejné </w:t>
      </w:r>
      <w:r w:rsidRPr="00200543">
        <w:rPr>
          <w:rFonts w:cs="Arial"/>
          <w:szCs w:val="20"/>
        </w:rPr>
        <w:t xml:space="preserve">zakázky, že jsou mu známé veškeré technické, kvalitativní a jiné podmínky plnění stanovené </w:t>
      </w:r>
      <w:r w:rsidR="00D05C15">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 a že je způsobilý ke splnění všech svých závazků podle této Smlouvy.</w:t>
      </w:r>
    </w:p>
    <w:p w14:paraId="24DDF45B" w14:textId="77777777" w:rsidR="000A6C84" w:rsidRDefault="000A6C84" w:rsidP="000E2855">
      <w:pPr>
        <w:numPr>
          <w:ilvl w:val="0"/>
          <w:numId w:val="3"/>
        </w:numPr>
        <w:autoSpaceDN/>
        <w:spacing w:after="120" w:line="276" w:lineRule="auto"/>
        <w:ind w:left="284" w:hanging="284"/>
        <w:textAlignment w:val="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71F41E0C" w14:textId="77777777" w:rsidR="000A6C84" w:rsidRDefault="000A6C84" w:rsidP="000E2855">
      <w:pPr>
        <w:numPr>
          <w:ilvl w:val="0"/>
          <w:numId w:val="3"/>
        </w:numPr>
        <w:autoSpaceDN/>
        <w:spacing w:after="120" w:line="276" w:lineRule="auto"/>
        <w:ind w:left="284" w:hanging="284"/>
        <w:textAlignment w:val="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 a</w:t>
      </w:r>
      <w:r>
        <w:rPr>
          <w:rFonts w:cs="Arial"/>
          <w:szCs w:val="20"/>
        </w:rPr>
        <w:t> </w:t>
      </w:r>
      <w:r w:rsidRPr="00491FC4">
        <w:rPr>
          <w:rFonts w:cs="Arial"/>
          <w:szCs w:val="20"/>
        </w:rPr>
        <w:t>že je schopen také tak všechna plnění podle této Smlouvy poskytovat.</w:t>
      </w:r>
    </w:p>
    <w:p w14:paraId="3D31AE24" w14:textId="77777777" w:rsidR="0022446E" w:rsidRDefault="0022446E" w:rsidP="000E2855">
      <w:pPr>
        <w:autoSpaceDN/>
        <w:spacing w:after="120" w:line="276" w:lineRule="auto"/>
        <w:textAlignment w:val="auto"/>
        <w:rPr>
          <w:rFonts w:cs="Arial"/>
        </w:rPr>
      </w:pPr>
    </w:p>
    <w:p w14:paraId="35F2779E" w14:textId="77777777" w:rsidR="00052248" w:rsidRPr="00E715A8" w:rsidRDefault="003A7CC9" w:rsidP="000E2855">
      <w:pPr>
        <w:spacing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31E3A863" w14:textId="77777777" w:rsidR="00BE020C" w:rsidRPr="005E0F6B" w:rsidRDefault="00052248" w:rsidP="00D354E3">
      <w:pPr>
        <w:pStyle w:val="Odstavecseseznamem"/>
        <w:numPr>
          <w:ilvl w:val="0"/>
          <w:numId w:val="29"/>
        </w:numPr>
        <w:spacing w:after="120" w:line="276" w:lineRule="auto"/>
        <w:rPr>
          <w:rFonts w:cs="Arial"/>
          <w:iCs/>
        </w:rPr>
      </w:pPr>
      <w:r w:rsidRPr="00D05C15">
        <w:rPr>
          <w:rFonts w:cs="Arial"/>
          <w:bCs/>
          <w:szCs w:val="20"/>
        </w:rPr>
        <w:t xml:space="preserve">Objednatel </w:t>
      </w:r>
      <w:r w:rsidR="00EF2B3A" w:rsidRPr="00D05C15">
        <w:rPr>
          <w:rFonts w:cs="Arial"/>
          <w:bCs/>
          <w:szCs w:val="20"/>
        </w:rPr>
        <w:t>je</w:t>
      </w:r>
      <w:r w:rsidR="00D05C15" w:rsidRPr="00D05C15">
        <w:rPr>
          <w:rFonts w:cs="Arial"/>
          <w:bCs/>
          <w:szCs w:val="20"/>
        </w:rPr>
        <w:t xml:space="preserve"> oprávněným uživatelem </w:t>
      </w:r>
      <w:r w:rsidR="00BE020C">
        <w:rPr>
          <w:rFonts w:cs="Arial"/>
          <w:bCs/>
          <w:szCs w:val="20"/>
        </w:rPr>
        <w:t>licen</w:t>
      </w:r>
      <w:r w:rsidR="005E0F6B">
        <w:rPr>
          <w:rFonts w:cs="Arial"/>
          <w:bCs/>
          <w:szCs w:val="20"/>
        </w:rPr>
        <w:t>čních produktů (detailně uvedeno v Příloze č. 1</w:t>
      </w:r>
      <w:r w:rsidR="00875B53">
        <w:rPr>
          <w:rFonts w:cs="Arial"/>
          <w:bCs/>
          <w:szCs w:val="20"/>
        </w:rPr>
        <w:t xml:space="preserve"> </w:t>
      </w:r>
      <w:r w:rsidR="00C72BFE">
        <w:rPr>
          <w:rFonts w:cs="Arial"/>
          <w:bCs/>
          <w:szCs w:val="20"/>
        </w:rPr>
        <w:t>–</w:t>
      </w:r>
      <w:r w:rsidR="00875B53">
        <w:rPr>
          <w:rFonts w:cs="Arial"/>
          <w:bCs/>
          <w:szCs w:val="20"/>
        </w:rPr>
        <w:t xml:space="preserve"> </w:t>
      </w:r>
      <w:r w:rsidR="00C72BFE">
        <w:rPr>
          <w:rFonts w:cs="Arial"/>
          <w:bCs/>
          <w:szCs w:val="20"/>
        </w:rPr>
        <w:t>Seznam SW produktů (dále jen „</w:t>
      </w:r>
      <w:r w:rsidR="00C72BFE" w:rsidRPr="00236882">
        <w:rPr>
          <w:rFonts w:cs="Arial"/>
          <w:b/>
          <w:bCs/>
          <w:szCs w:val="20"/>
        </w:rPr>
        <w:t>Příloha č. 1</w:t>
      </w:r>
      <w:r w:rsidR="00C72BFE">
        <w:rPr>
          <w:rFonts w:cs="Arial"/>
          <w:bCs/>
          <w:szCs w:val="20"/>
        </w:rPr>
        <w:t>“)</w:t>
      </w:r>
      <w:r w:rsidR="005E0F6B">
        <w:rPr>
          <w:rFonts w:cs="Arial"/>
          <w:bCs/>
          <w:szCs w:val="20"/>
        </w:rPr>
        <w:t>)</w:t>
      </w:r>
      <w:r w:rsidR="00103D8A">
        <w:rPr>
          <w:rFonts w:cs="Arial"/>
          <w:bCs/>
          <w:szCs w:val="20"/>
        </w:rPr>
        <w:t>,</w:t>
      </w:r>
    </w:p>
    <w:p w14:paraId="05BFBC74" w14:textId="77777777" w:rsidR="005E0F6B" w:rsidRPr="005E0F6B" w:rsidRDefault="005E0F6B" w:rsidP="005E0F6B">
      <w:pPr>
        <w:pStyle w:val="Odstavecseseznamem"/>
        <w:numPr>
          <w:ilvl w:val="0"/>
          <w:numId w:val="37"/>
        </w:numPr>
        <w:spacing w:after="120" w:line="276" w:lineRule="auto"/>
        <w:rPr>
          <w:rFonts w:cs="Arial"/>
          <w:iCs/>
          <w:szCs w:val="20"/>
        </w:rPr>
      </w:pPr>
      <w:r w:rsidRPr="005E0F6B">
        <w:rPr>
          <w:rFonts w:cs="Arial"/>
          <w:szCs w:val="20"/>
        </w:rPr>
        <w:t>IBM Spectrum Scale</w:t>
      </w:r>
      <w:r w:rsidR="00103D8A">
        <w:rPr>
          <w:rFonts w:cs="Arial"/>
          <w:szCs w:val="20"/>
        </w:rPr>
        <w:t>;</w:t>
      </w:r>
    </w:p>
    <w:p w14:paraId="27AD637E" w14:textId="77777777" w:rsidR="00CA0475" w:rsidRPr="00CA0475" w:rsidRDefault="005E0F6B" w:rsidP="00C72BFE">
      <w:pPr>
        <w:pStyle w:val="Odstavecseseznamem"/>
        <w:numPr>
          <w:ilvl w:val="0"/>
          <w:numId w:val="37"/>
        </w:numPr>
        <w:spacing w:after="120" w:line="276" w:lineRule="auto"/>
        <w:rPr>
          <w:rFonts w:cs="Arial"/>
          <w:color w:val="000000" w:themeColor="text1"/>
          <w:szCs w:val="20"/>
        </w:rPr>
      </w:pPr>
      <w:r w:rsidRPr="005E0F6B">
        <w:rPr>
          <w:rFonts w:cs="Arial"/>
          <w:szCs w:val="20"/>
        </w:rPr>
        <w:t>IBM FileNet</w:t>
      </w:r>
      <w:r w:rsidR="00103D8A">
        <w:rPr>
          <w:rFonts w:eastAsia="Arial Unicode MS" w:cs="Arial"/>
          <w:bCs/>
          <w:szCs w:val="20"/>
        </w:rPr>
        <w:t>;</w:t>
      </w:r>
      <w:r w:rsidR="00BC1725" w:rsidRPr="00CA0475">
        <w:rPr>
          <w:rFonts w:eastAsia="Arial Unicode MS" w:cs="Arial"/>
          <w:bCs/>
          <w:szCs w:val="20"/>
        </w:rPr>
        <w:t xml:space="preserve"> </w:t>
      </w:r>
    </w:p>
    <w:p w14:paraId="3F9C9AEA" w14:textId="612EA08D" w:rsidR="00C6636C" w:rsidRPr="00C6636C" w:rsidRDefault="00D05C15" w:rsidP="006F76A1">
      <w:pPr>
        <w:pStyle w:val="Odstavecseseznamem"/>
        <w:spacing w:after="120" w:line="276" w:lineRule="auto"/>
        <w:ind w:left="360"/>
        <w:rPr>
          <w:rFonts w:eastAsia="Arial Unicode MS" w:cs="Arial"/>
          <w:bCs/>
          <w:szCs w:val="20"/>
        </w:rPr>
      </w:pPr>
      <w:r w:rsidRPr="00CA0475">
        <w:rPr>
          <w:rFonts w:eastAsia="Arial Unicode MS" w:cs="Arial"/>
          <w:bCs/>
          <w:szCs w:val="20"/>
        </w:rPr>
        <w:t>je</w:t>
      </w:r>
      <w:r w:rsidR="00CA0475">
        <w:rPr>
          <w:rFonts w:eastAsia="Arial Unicode MS" w:cs="Arial"/>
          <w:bCs/>
          <w:szCs w:val="20"/>
        </w:rPr>
        <w:t>jichž</w:t>
      </w:r>
      <w:r w:rsidRPr="00CA0475">
        <w:rPr>
          <w:rFonts w:eastAsia="Arial Unicode MS" w:cs="Arial"/>
          <w:bCs/>
          <w:szCs w:val="20"/>
        </w:rPr>
        <w:t xml:space="preserve"> výrobcem je IBM (dále jen „</w:t>
      </w:r>
      <w:r w:rsidRPr="00CA0475">
        <w:rPr>
          <w:rFonts w:eastAsia="Arial Unicode MS" w:cs="Arial"/>
          <w:b/>
          <w:bCs/>
          <w:szCs w:val="20"/>
        </w:rPr>
        <w:t>S</w:t>
      </w:r>
      <w:r w:rsidR="0001521B" w:rsidRPr="00CA0475">
        <w:rPr>
          <w:rFonts w:eastAsia="Arial Unicode MS" w:cs="Arial"/>
          <w:b/>
          <w:bCs/>
          <w:szCs w:val="20"/>
        </w:rPr>
        <w:t>W</w:t>
      </w:r>
      <w:r w:rsidRPr="00CA0475">
        <w:rPr>
          <w:rFonts w:eastAsia="Arial Unicode MS" w:cs="Arial"/>
          <w:bCs/>
          <w:szCs w:val="20"/>
        </w:rPr>
        <w:t>“), který Objednatel</w:t>
      </w:r>
      <w:r w:rsidR="00472C18">
        <w:rPr>
          <w:rFonts w:eastAsia="Arial Unicode MS" w:cs="Arial"/>
          <w:bCs/>
          <w:szCs w:val="20"/>
        </w:rPr>
        <w:t xml:space="preserve"> užívá na základě </w:t>
      </w:r>
      <w:r w:rsidR="00472C18" w:rsidRPr="005E4AD6">
        <w:rPr>
          <w:rFonts w:eastAsia="Arial Unicode MS" w:cs="Arial"/>
          <w:bCs/>
          <w:szCs w:val="20"/>
        </w:rPr>
        <w:t>Smlouvy na dodání, rozvoj a podporu ECM systému č. 1700716/4100051547</w:t>
      </w:r>
      <w:r w:rsidR="005E4AD6">
        <w:rPr>
          <w:rFonts w:eastAsia="Arial Unicode MS" w:cs="Arial"/>
          <w:bCs/>
          <w:szCs w:val="20"/>
        </w:rPr>
        <w:t xml:space="preserve"> (dále jen „</w:t>
      </w:r>
      <w:r w:rsidR="005E4AD6" w:rsidRPr="00CD7B25">
        <w:rPr>
          <w:rFonts w:eastAsia="Arial Unicode MS" w:cs="Arial"/>
          <w:b/>
          <w:bCs/>
          <w:szCs w:val="20"/>
        </w:rPr>
        <w:t>původní smlouva</w:t>
      </w:r>
      <w:r w:rsidR="005E4AD6">
        <w:rPr>
          <w:rFonts w:eastAsia="Arial Unicode MS" w:cs="Arial"/>
          <w:bCs/>
          <w:szCs w:val="20"/>
        </w:rPr>
        <w:t>“)</w:t>
      </w:r>
      <w:r w:rsidR="005E4AD6" w:rsidRPr="005E4AD6">
        <w:rPr>
          <w:rFonts w:eastAsia="Arial Unicode MS" w:cs="Arial"/>
          <w:bCs/>
          <w:szCs w:val="20"/>
        </w:rPr>
        <w:t>.</w:t>
      </w:r>
      <w:r w:rsidR="00472C18" w:rsidRPr="005E4AD6">
        <w:rPr>
          <w:rFonts w:eastAsia="Arial Unicode MS" w:cs="Arial"/>
          <w:bCs/>
          <w:szCs w:val="20"/>
        </w:rPr>
        <w:t xml:space="preserve"> </w:t>
      </w:r>
      <w:r w:rsidR="00DB2E13" w:rsidRPr="00C6636C">
        <w:rPr>
          <w:rFonts w:eastAsia="Arial Unicode MS" w:cs="Arial"/>
          <w:bCs/>
          <w:szCs w:val="20"/>
        </w:rPr>
        <w:t xml:space="preserve">Užití </w:t>
      </w:r>
      <w:r w:rsidR="00C6636C" w:rsidRPr="00C6636C">
        <w:rPr>
          <w:rFonts w:eastAsia="Arial Unicode MS" w:cs="Arial"/>
          <w:bCs/>
          <w:szCs w:val="20"/>
        </w:rPr>
        <w:t>S</w:t>
      </w:r>
      <w:r w:rsidR="0001521B">
        <w:rPr>
          <w:rFonts w:eastAsia="Arial Unicode MS" w:cs="Arial"/>
          <w:bCs/>
          <w:szCs w:val="20"/>
        </w:rPr>
        <w:t>W</w:t>
      </w:r>
      <w:r w:rsidR="00DB2E13" w:rsidRPr="00C6636C">
        <w:rPr>
          <w:rFonts w:eastAsia="Arial Unicode MS" w:cs="Arial"/>
          <w:bCs/>
          <w:szCs w:val="20"/>
        </w:rPr>
        <w:t xml:space="preserve"> </w:t>
      </w:r>
      <w:r w:rsidR="0066713E" w:rsidRPr="005E0F6B">
        <w:rPr>
          <w:rFonts w:eastAsia="Arial Unicode MS" w:cs="Arial"/>
          <w:bCs/>
          <w:szCs w:val="20"/>
        </w:rPr>
        <w:t xml:space="preserve">Objednatelem </w:t>
      </w:r>
      <w:r w:rsidR="00305EED" w:rsidRPr="005E0F6B">
        <w:rPr>
          <w:rFonts w:eastAsia="Arial Unicode MS" w:cs="Arial"/>
          <w:bCs/>
          <w:szCs w:val="20"/>
        </w:rPr>
        <w:t xml:space="preserve">(licence) </w:t>
      </w:r>
      <w:r w:rsidR="00DB2E13" w:rsidRPr="005E0F6B">
        <w:rPr>
          <w:rFonts w:eastAsia="Arial Unicode MS" w:cs="Arial"/>
          <w:bCs/>
          <w:szCs w:val="20"/>
        </w:rPr>
        <w:t>se řídí příslušným ustanovením</w:t>
      </w:r>
      <w:r w:rsidR="00305EED" w:rsidRPr="005E0F6B">
        <w:rPr>
          <w:rFonts w:eastAsia="Arial Unicode MS" w:cs="Arial"/>
          <w:bCs/>
          <w:szCs w:val="20"/>
        </w:rPr>
        <w:t xml:space="preserve"> </w:t>
      </w:r>
      <w:r w:rsidR="00085DFA" w:rsidRPr="005E0F6B">
        <w:rPr>
          <w:rFonts w:eastAsia="Arial Unicode MS" w:cs="Arial"/>
          <w:bCs/>
          <w:szCs w:val="20"/>
        </w:rPr>
        <w:t>původní smlouvy, podle níž</w:t>
      </w:r>
      <w:r w:rsidR="00BD7F66" w:rsidRPr="005E0F6B">
        <w:rPr>
          <w:rFonts w:eastAsia="Arial Unicode MS" w:cs="Arial"/>
          <w:bCs/>
          <w:szCs w:val="20"/>
        </w:rPr>
        <w:t xml:space="preserve"> </w:t>
      </w:r>
      <w:r w:rsidR="00977776" w:rsidRPr="005E0F6B">
        <w:rPr>
          <w:rFonts w:eastAsia="Arial Unicode MS" w:cs="Arial"/>
          <w:bCs/>
          <w:szCs w:val="20"/>
        </w:rPr>
        <w:t>byla</w:t>
      </w:r>
      <w:r w:rsidR="00BD7F66" w:rsidRPr="005E0F6B">
        <w:rPr>
          <w:rFonts w:eastAsia="Arial Unicode MS" w:cs="Arial"/>
          <w:bCs/>
          <w:szCs w:val="20"/>
        </w:rPr>
        <w:t xml:space="preserve"> </w:t>
      </w:r>
      <w:r w:rsidR="00977776" w:rsidRPr="005E0F6B">
        <w:rPr>
          <w:rFonts w:eastAsia="Arial Unicode MS" w:cs="Arial"/>
          <w:bCs/>
          <w:szCs w:val="20"/>
        </w:rPr>
        <w:t xml:space="preserve">licence </w:t>
      </w:r>
      <w:r w:rsidR="004C6FC7" w:rsidRPr="005E0F6B">
        <w:rPr>
          <w:rFonts w:eastAsia="Arial Unicode MS" w:cs="Arial"/>
          <w:bCs/>
          <w:szCs w:val="20"/>
        </w:rPr>
        <w:t xml:space="preserve">k </w:t>
      </w:r>
      <w:r w:rsidR="00C6636C" w:rsidRPr="005E0F6B">
        <w:rPr>
          <w:rFonts w:eastAsia="Arial Unicode MS" w:cs="Arial"/>
          <w:bCs/>
          <w:szCs w:val="20"/>
        </w:rPr>
        <w:t>S</w:t>
      </w:r>
      <w:r w:rsidR="0001521B" w:rsidRPr="005E0F6B">
        <w:rPr>
          <w:rFonts w:eastAsia="Arial Unicode MS" w:cs="Arial"/>
          <w:bCs/>
          <w:szCs w:val="20"/>
        </w:rPr>
        <w:t>W</w:t>
      </w:r>
      <w:r w:rsidR="004C6FC7" w:rsidRPr="005E0F6B">
        <w:rPr>
          <w:rFonts w:eastAsia="Arial Unicode MS" w:cs="Arial"/>
          <w:bCs/>
          <w:szCs w:val="20"/>
        </w:rPr>
        <w:t xml:space="preserve"> </w:t>
      </w:r>
      <w:r w:rsidR="00977776" w:rsidRPr="005E0F6B">
        <w:rPr>
          <w:rFonts w:eastAsia="Arial Unicode MS" w:cs="Arial"/>
          <w:bCs/>
          <w:szCs w:val="20"/>
        </w:rPr>
        <w:t xml:space="preserve">Objednateli </w:t>
      </w:r>
      <w:bookmarkStart w:id="5" w:name="_Hlk149553365"/>
      <w:r w:rsidR="00BD7F66" w:rsidRPr="005E0F6B">
        <w:rPr>
          <w:rFonts w:eastAsia="Arial Unicode MS" w:cs="Arial"/>
          <w:bCs/>
          <w:szCs w:val="20"/>
        </w:rPr>
        <w:t>poskyt</w:t>
      </w:r>
      <w:r w:rsidR="00977776" w:rsidRPr="005E0F6B">
        <w:rPr>
          <w:rFonts w:eastAsia="Arial Unicode MS" w:cs="Arial"/>
          <w:bCs/>
          <w:szCs w:val="20"/>
        </w:rPr>
        <w:t>nuta</w:t>
      </w:r>
      <w:r w:rsidR="007139F3" w:rsidRPr="005E0F6B">
        <w:rPr>
          <w:rFonts w:eastAsia="Arial Unicode MS" w:cs="Arial"/>
          <w:bCs/>
          <w:szCs w:val="20"/>
        </w:rPr>
        <w:t xml:space="preserve"> na dobu trvání majetkových práv autora, a to jako nevýhradní, nepřevoditelná a ke způsobu užití v rámci VZP ČR</w:t>
      </w:r>
      <w:r w:rsidR="007139F3" w:rsidRPr="00C6636C">
        <w:rPr>
          <w:rFonts w:eastAsia="Arial Unicode MS" w:cs="Arial"/>
          <w:bCs/>
          <w:szCs w:val="20"/>
        </w:rPr>
        <w:t xml:space="preserve"> podle jejích potřeb a </w:t>
      </w:r>
      <w:r w:rsidR="00C6636C" w:rsidRPr="00C6636C">
        <w:rPr>
          <w:rFonts w:eastAsia="Arial Unicode MS" w:cs="Arial"/>
          <w:bCs/>
          <w:szCs w:val="20"/>
        </w:rPr>
        <w:t>oprávnění k užití všech případných úprav, nových verzí (update, upgrade apod.) SW</w:t>
      </w:r>
      <w:r w:rsidR="00E25BB1">
        <w:rPr>
          <w:rFonts w:eastAsia="Arial Unicode MS" w:cs="Arial"/>
          <w:bCs/>
          <w:szCs w:val="20"/>
        </w:rPr>
        <w:t>.</w:t>
      </w:r>
    </w:p>
    <w:p w14:paraId="75EFE4F0" w14:textId="4DEB1DAA" w:rsidR="00957A5F" w:rsidRPr="001C69FF" w:rsidRDefault="00F45276" w:rsidP="00D354E3">
      <w:pPr>
        <w:pStyle w:val="Odstavecseseznamem"/>
        <w:numPr>
          <w:ilvl w:val="0"/>
          <w:numId w:val="29"/>
        </w:numPr>
        <w:spacing w:after="120" w:line="276" w:lineRule="auto"/>
        <w:ind w:left="357" w:hanging="357"/>
        <w:rPr>
          <w:rFonts w:cs="Arial"/>
          <w:bCs/>
          <w:szCs w:val="20"/>
        </w:rPr>
      </w:pPr>
      <w:bookmarkStart w:id="6" w:name="_Hlk135736115"/>
      <w:bookmarkEnd w:id="5"/>
      <w:r w:rsidRPr="001C69FF">
        <w:rPr>
          <w:rFonts w:cs="Arial"/>
          <w:bCs/>
          <w:szCs w:val="20"/>
        </w:rPr>
        <w:t>Účelem a cílem této Smlouvy je</w:t>
      </w:r>
      <w:r w:rsidR="00A759C8" w:rsidRPr="00A759C8">
        <w:t xml:space="preserve"> </w:t>
      </w:r>
      <w:r w:rsidR="00A759C8" w:rsidRPr="00A759C8">
        <w:rPr>
          <w:rFonts w:cs="Arial"/>
          <w:bCs/>
          <w:szCs w:val="20"/>
        </w:rPr>
        <w:t xml:space="preserve">zajištění návazné podpory licencí platformy FileNet P8 ve stávajícím licenčním rozsahu tak, aby byl </w:t>
      </w:r>
      <w:r w:rsidR="00A759C8">
        <w:rPr>
          <w:rFonts w:cs="Arial"/>
          <w:bCs/>
          <w:szCs w:val="20"/>
        </w:rPr>
        <w:t xml:space="preserve">bezchybně a spolehlivě </w:t>
      </w:r>
      <w:r w:rsidR="00A759C8" w:rsidRPr="00A759C8">
        <w:rPr>
          <w:rFonts w:cs="Arial"/>
          <w:bCs/>
          <w:szCs w:val="20"/>
        </w:rPr>
        <w:t>zajištěn provoz platformy FileNet P8 na podporovaných licencích</w:t>
      </w:r>
      <w:r w:rsidR="00984A7D" w:rsidRPr="001C69FF">
        <w:rPr>
          <w:rFonts w:cs="Arial"/>
          <w:bCs/>
          <w:szCs w:val="20"/>
        </w:rPr>
        <w:t>.</w:t>
      </w:r>
      <w:r w:rsidR="00A441F6" w:rsidRPr="001C69FF">
        <w:rPr>
          <w:rFonts w:cs="Arial"/>
          <w:bCs/>
          <w:szCs w:val="20"/>
        </w:rPr>
        <w:t xml:space="preserve"> </w:t>
      </w:r>
    </w:p>
    <w:bookmarkEnd w:id="6"/>
    <w:p w14:paraId="0F2EB48A" w14:textId="77777777" w:rsidR="00F45276" w:rsidRPr="00B730A6" w:rsidRDefault="00F45276" w:rsidP="00D354E3">
      <w:pPr>
        <w:pStyle w:val="Odstavecseseznamem"/>
        <w:numPr>
          <w:ilvl w:val="0"/>
          <w:numId w:val="29"/>
        </w:numPr>
        <w:spacing w:after="120" w:line="276" w:lineRule="auto"/>
        <w:ind w:left="357" w:hanging="357"/>
        <w:rPr>
          <w:rFonts w:cs="Arial"/>
          <w:bCs/>
          <w:szCs w:val="20"/>
        </w:rPr>
      </w:pPr>
      <w:r w:rsidRPr="00B730A6">
        <w:rPr>
          <w:rFonts w:cs="Arial"/>
          <w:bCs/>
          <w:szCs w:val="20"/>
        </w:rPr>
        <w:t xml:space="preserve">Předmětem </w:t>
      </w:r>
      <w:r w:rsidRPr="008C6840">
        <w:rPr>
          <w:rFonts w:cs="Arial"/>
          <w:szCs w:val="20"/>
        </w:rPr>
        <w:t>této</w:t>
      </w:r>
      <w:r w:rsidRPr="00B730A6">
        <w:rPr>
          <w:rFonts w:cs="Arial"/>
          <w:bCs/>
          <w:szCs w:val="20"/>
        </w:rPr>
        <w:t xml:space="preserve"> Smlouvy je:</w:t>
      </w:r>
    </w:p>
    <w:p w14:paraId="0DD0D499" w14:textId="77777777" w:rsidR="00F45276" w:rsidRDefault="00F45276" w:rsidP="000E2855">
      <w:pPr>
        <w:pStyle w:val="Odstavecseseznamem"/>
        <w:numPr>
          <w:ilvl w:val="1"/>
          <w:numId w:val="19"/>
        </w:numPr>
        <w:autoSpaceDN/>
        <w:spacing w:after="120" w:line="276" w:lineRule="auto"/>
        <w:ind w:left="850" w:hanging="425"/>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pro Objednatele plnění podle této Smlouvy</w:t>
      </w:r>
      <w:r>
        <w:rPr>
          <w:rFonts w:cs="Arial"/>
          <w:szCs w:val="20"/>
        </w:rPr>
        <w:t>,</w:t>
      </w:r>
    </w:p>
    <w:p w14:paraId="1F78A97B" w14:textId="77777777" w:rsidR="00F45276" w:rsidRDefault="00F45276" w:rsidP="000E2855">
      <w:pPr>
        <w:pStyle w:val="Odstavecseseznamem"/>
        <w:numPr>
          <w:ilvl w:val="1"/>
          <w:numId w:val="19"/>
        </w:numPr>
        <w:autoSpaceDN/>
        <w:spacing w:after="120" w:line="276" w:lineRule="auto"/>
        <w:ind w:left="851" w:hanging="425"/>
        <w:textAlignment w:val="auto"/>
        <w:rPr>
          <w:rFonts w:cs="Arial"/>
          <w:szCs w:val="20"/>
        </w:rPr>
      </w:pPr>
      <w:r w:rsidRPr="00750564">
        <w:rPr>
          <w:rFonts w:cs="Arial"/>
          <w:szCs w:val="20"/>
        </w:rPr>
        <w:t>na straně druhé závazek Objednatele Poskytovateli za řádně splněná plnění dle této Smlouvy zaplatit cenu ve výši stanoven</w:t>
      </w:r>
      <w:r w:rsidR="000720B6">
        <w:rPr>
          <w:rFonts w:cs="Arial"/>
          <w:szCs w:val="20"/>
        </w:rPr>
        <w:t>é</w:t>
      </w:r>
      <w:r w:rsidRPr="00750564">
        <w:rPr>
          <w:rFonts w:cs="Arial"/>
          <w:szCs w:val="20"/>
        </w:rPr>
        <w:t xml:space="preserve"> touto Smlouvou</w:t>
      </w:r>
      <w:r w:rsidR="000720B6">
        <w:rPr>
          <w:rFonts w:cs="Arial"/>
          <w:szCs w:val="20"/>
        </w:rPr>
        <w:t xml:space="preserve"> nebo podle této Smlouvy</w:t>
      </w:r>
      <w:r w:rsidR="007932F8">
        <w:rPr>
          <w:rFonts w:cs="Arial"/>
          <w:szCs w:val="20"/>
        </w:rPr>
        <w:t>,</w:t>
      </w:r>
    </w:p>
    <w:p w14:paraId="730A9A7D" w14:textId="77777777" w:rsidR="00F45276" w:rsidRDefault="00F45276" w:rsidP="000E2855">
      <w:pPr>
        <w:spacing w:after="120" w:line="276" w:lineRule="auto"/>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78D5A032" w14:textId="77777777" w:rsidR="00052248" w:rsidRDefault="00052248" w:rsidP="000E2855">
      <w:pPr>
        <w:spacing w:after="120" w:line="276" w:lineRule="auto"/>
        <w:rPr>
          <w:rFonts w:cs="Arial"/>
          <w:b/>
          <w:bCs/>
          <w:szCs w:val="20"/>
        </w:rPr>
      </w:pPr>
    </w:p>
    <w:p w14:paraId="366FA8DB" w14:textId="77777777" w:rsidR="00D82BA4" w:rsidRPr="004D0990" w:rsidRDefault="00052248" w:rsidP="000E2855">
      <w:pPr>
        <w:spacing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7" w:name="_Toc329168949"/>
      <w:bookmarkStart w:id="8" w:name="_Toc330294655"/>
      <w:bookmarkEnd w:id="1"/>
      <w:bookmarkEnd w:id="2"/>
    </w:p>
    <w:p w14:paraId="74ADBBC9" w14:textId="77777777" w:rsidR="00C92582" w:rsidRDefault="00A602A9" w:rsidP="00D354E3">
      <w:pPr>
        <w:pStyle w:val="Odstavecseseznamem"/>
        <w:numPr>
          <w:ilvl w:val="0"/>
          <w:numId w:val="30"/>
        </w:numPr>
        <w:autoSpaceDN/>
        <w:spacing w:after="120" w:line="276" w:lineRule="auto"/>
        <w:textAlignment w:val="auto"/>
        <w:rPr>
          <w:rFonts w:cs="Arial"/>
          <w:szCs w:val="20"/>
        </w:rPr>
      </w:pPr>
      <w:bookmarkStart w:id="9" w:name="_Hlk135736201"/>
      <w:r w:rsidRPr="00B730A6">
        <w:rPr>
          <w:rFonts w:cs="Arial"/>
          <w:color w:val="000000"/>
        </w:rPr>
        <w:t>Předmětem plnění podle této Smlouvy je</w:t>
      </w:r>
      <w:r w:rsidR="00C92582">
        <w:rPr>
          <w:rFonts w:cs="Arial"/>
          <w:color w:val="000000"/>
        </w:rPr>
        <w:t> </w:t>
      </w:r>
      <w:r w:rsidR="009C5670" w:rsidRPr="00C92582">
        <w:rPr>
          <w:rFonts w:cs="Arial"/>
          <w:bCs/>
          <w:color w:val="000000"/>
        </w:rPr>
        <w:t>p</w:t>
      </w:r>
      <w:r w:rsidRPr="00C92582">
        <w:rPr>
          <w:rFonts w:cs="Arial"/>
          <w:bCs/>
          <w:szCs w:val="20"/>
        </w:rPr>
        <w:t>oskytování</w:t>
      </w:r>
      <w:r w:rsidR="009F6687">
        <w:rPr>
          <w:rFonts w:cs="Arial"/>
          <w:bCs/>
          <w:szCs w:val="20"/>
        </w:rPr>
        <w:t xml:space="preserve"> / zajištění posk</w:t>
      </w:r>
      <w:r w:rsidR="009B296B">
        <w:rPr>
          <w:rFonts w:cs="Arial"/>
          <w:bCs/>
          <w:szCs w:val="20"/>
        </w:rPr>
        <w:t>y</w:t>
      </w:r>
      <w:r w:rsidR="009F6687">
        <w:rPr>
          <w:rFonts w:cs="Arial"/>
          <w:bCs/>
          <w:szCs w:val="20"/>
        </w:rPr>
        <w:t>tování</w:t>
      </w:r>
      <w:r w:rsidR="00264E7F" w:rsidRPr="00C92582">
        <w:rPr>
          <w:rFonts w:cs="Arial"/>
          <w:bCs/>
          <w:szCs w:val="20"/>
        </w:rPr>
        <w:t xml:space="preserve"> </w:t>
      </w:r>
      <w:r w:rsidR="001765AA">
        <w:rPr>
          <w:rFonts w:cs="Arial"/>
          <w:bCs/>
          <w:szCs w:val="20"/>
        </w:rPr>
        <w:t>(dále jen „</w:t>
      </w:r>
      <w:r w:rsidR="001765AA" w:rsidRPr="00553127">
        <w:rPr>
          <w:rFonts w:cs="Arial"/>
          <w:b/>
          <w:bCs/>
          <w:szCs w:val="20"/>
        </w:rPr>
        <w:t>poskytování</w:t>
      </w:r>
      <w:r w:rsidR="001765AA">
        <w:rPr>
          <w:rFonts w:cs="Arial"/>
          <w:bCs/>
          <w:szCs w:val="20"/>
        </w:rPr>
        <w:t xml:space="preserve">“) </w:t>
      </w:r>
      <w:r w:rsidRPr="00C92582">
        <w:rPr>
          <w:rFonts w:cs="Arial"/>
          <w:bCs/>
          <w:szCs w:val="20"/>
        </w:rPr>
        <w:t>podpory</w:t>
      </w:r>
      <w:r w:rsidR="00CD7F84" w:rsidRPr="00C92582">
        <w:rPr>
          <w:rFonts w:cs="Arial"/>
          <w:bCs/>
          <w:szCs w:val="20"/>
        </w:rPr>
        <w:t xml:space="preserve"> </w:t>
      </w:r>
      <w:r w:rsidR="00C6636C" w:rsidRPr="00C92582">
        <w:rPr>
          <w:rFonts w:cs="Arial"/>
          <w:bCs/>
          <w:szCs w:val="20"/>
        </w:rPr>
        <w:t>S</w:t>
      </w:r>
      <w:r w:rsidR="00711D29">
        <w:rPr>
          <w:rFonts w:cs="Arial"/>
          <w:bCs/>
          <w:szCs w:val="20"/>
        </w:rPr>
        <w:t>W</w:t>
      </w:r>
      <w:r w:rsidR="002657E2">
        <w:rPr>
          <w:rFonts w:cs="Arial"/>
          <w:bCs/>
          <w:szCs w:val="20"/>
        </w:rPr>
        <w:t>,</w:t>
      </w:r>
      <w:r w:rsidR="00C92582" w:rsidRPr="00C92582">
        <w:rPr>
          <w:rFonts w:cs="Arial"/>
          <w:szCs w:val="20"/>
        </w:rPr>
        <w:t xml:space="preserve"> </w:t>
      </w:r>
      <w:r w:rsidR="00C92582">
        <w:rPr>
          <w:rFonts w:cs="Arial"/>
          <w:szCs w:val="20"/>
        </w:rPr>
        <w:t>která zahrnuje:</w:t>
      </w:r>
    </w:p>
    <w:p w14:paraId="480A133E" w14:textId="77777777" w:rsidR="00C92582" w:rsidRDefault="008500ED" w:rsidP="00D354E3">
      <w:pPr>
        <w:pStyle w:val="Odstavecseseznamem"/>
        <w:numPr>
          <w:ilvl w:val="1"/>
          <w:numId w:val="30"/>
        </w:numPr>
        <w:spacing w:after="120" w:line="276" w:lineRule="auto"/>
        <w:rPr>
          <w:rFonts w:eastAsia="Arial Unicode MS" w:cs="Arial"/>
          <w:szCs w:val="20"/>
        </w:rPr>
      </w:pPr>
      <w:bookmarkStart w:id="10" w:name="_Hlk199138571"/>
      <w:r>
        <w:rPr>
          <w:rFonts w:eastAsia="Arial Unicode MS" w:cs="Arial"/>
          <w:b/>
          <w:szCs w:val="20"/>
        </w:rPr>
        <w:t xml:space="preserve">umožnění </w:t>
      </w:r>
      <w:r w:rsidR="00C92582" w:rsidRPr="001962A5">
        <w:rPr>
          <w:rFonts w:eastAsia="Arial Unicode MS" w:cs="Arial"/>
          <w:b/>
          <w:szCs w:val="20"/>
        </w:rPr>
        <w:t>přístup</w:t>
      </w:r>
      <w:r>
        <w:rPr>
          <w:rFonts w:eastAsia="Arial Unicode MS" w:cs="Arial"/>
          <w:b/>
          <w:szCs w:val="20"/>
        </w:rPr>
        <w:t>u Objednateli</w:t>
      </w:r>
      <w:r w:rsidR="00C92582" w:rsidRPr="001962A5">
        <w:rPr>
          <w:rFonts w:eastAsia="Arial Unicode MS" w:cs="Arial"/>
          <w:b/>
          <w:szCs w:val="20"/>
        </w:rPr>
        <w:t xml:space="preserve"> k nejnovějším verzím SW, včetně opravných patches</w:t>
      </w:r>
      <w:r w:rsidR="00C92582" w:rsidRPr="00680A6A">
        <w:rPr>
          <w:rFonts w:eastAsia="Arial Unicode MS" w:cs="Arial"/>
          <w:szCs w:val="20"/>
        </w:rPr>
        <w:t xml:space="preserve"> (dále vše též jen „</w:t>
      </w:r>
      <w:r w:rsidR="00C92582" w:rsidRPr="00A91D4A">
        <w:rPr>
          <w:rFonts w:eastAsia="Arial Unicode MS" w:cs="Arial"/>
          <w:b/>
          <w:szCs w:val="20"/>
        </w:rPr>
        <w:t>upgrade/update</w:t>
      </w:r>
      <w:r w:rsidR="00C92582" w:rsidRPr="00680A6A">
        <w:rPr>
          <w:rFonts w:eastAsia="Arial Unicode MS" w:cs="Arial"/>
          <w:szCs w:val="20"/>
        </w:rPr>
        <w:t>“)</w:t>
      </w:r>
      <w:r w:rsidR="004B6F80">
        <w:rPr>
          <w:rFonts w:eastAsia="Arial Unicode MS" w:cs="Arial"/>
          <w:szCs w:val="20"/>
        </w:rPr>
        <w:t xml:space="preserve"> formou využití IBM zákaznického portálu. </w:t>
      </w:r>
      <w:r w:rsidR="00C92582">
        <w:rPr>
          <w:rFonts w:eastAsia="Arial Unicode MS" w:cs="Arial"/>
          <w:szCs w:val="20"/>
        </w:rPr>
        <w:t>Poskytovatel bude Objednatel</w:t>
      </w:r>
      <w:r w:rsidR="005E4AD6">
        <w:rPr>
          <w:rFonts w:eastAsia="Arial Unicode MS" w:cs="Arial"/>
          <w:szCs w:val="20"/>
        </w:rPr>
        <w:t>e</w:t>
      </w:r>
      <w:r w:rsidR="00C92582">
        <w:rPr>
          <w:rFonts w:eastAsia="Arial Unicode MS" w:cs="Arial"/>
          <w:szCs w:val="20"/>
        </w:rPr>
        <w:t xml:space="preserve"> v rámci součinnosti o upgrade/update neprodleně po jejich vydání informovat notifikačním e-mailem zaslaným Pověřené osobě Objednatele tak, aby </w:t>
      </w:r>
      <w:r w:rsidR="00EC0AEC">
        <w:rPr>
          <w:rFonts w:eastAsia="Arial Unicode MS" w:cs="Arial"/>
          <w:szCs w:val="20"/>
        </w:rPr>
        <w:t>Objednatel</w:t>
      </w:r>
      <w:r w:rsidR="00C92582">
        <w:rPr>
          <w:rFonts w:eastAsia="Arial Unicode MS" w:cs="Arial"/>
          <w:szCs w:val="20"/>
        </w:rPr>
        <w:t xml:space="preserve"> mohl příslušnou aktuální verzi včas užít.</w:t>
      </w:r>
    </w:p>
    <w:p w14:paraId="459109DD" w14:textId="77777777" w:rsidR="00913FF8" w:rsidRPr="00236AB7" w:rsidRDefault="00913FF8" w:rsidP="00D354E3">
      <w:pPr>
        <w:pStyle w:val="Odstavecseseznamem"/>
        <w:numPr>
          <w:ilvl w:val="1"/>
          <w:numId w:val="30"/>
        </w:numPr>
        <w:rPr>
          <w:rFonts w:eastAsia="Arial Unicode MS" w:cs="Arial"/>
          <w:b/>
          <w:szCs w:val="20"/>
        </w:rPr>
      </w:pPr>
      <w:r>
        <w:rPr>
          <w:rFonts w:eastAsia="Arial Unicode MS" w:cs="Arial"/>
          <w:b/>
          <w:szCs w:val="20"/>
        </w:rPr>
        <w:lastRenderedPageBreak/>
        <w:t>p</w:t>
      </w:r>
      <w:r w:rsidRPr="00080631">
        <w:rPr>
          <w:rFonts w:eastAsia="Arial Unicode MS" w:cs="Arial"/>
          <w:b/>
          <w:szCs w:val="20"/>
        </w:rPr>
        <w:t>oskytování konzultačních služeb</w:t>
      </w:r>
      <w:r w:rsidR="00236AB7">
        <w:rPr>
          <w:rFonts w:eastAsia="Arial Unicode MS" w:cs="Arial"/>
          <w:b/>
          <w:szCs w:val="20"/>
        </w:rPr>
        <w:t xml:space="preserve">. </w:t>
      </w:r>
      <w:r w:rsidRPr="00236AB7">
        <w:rPr>
          <w:rFonts w:eastAsia="Arial Unicode MS" w:cs="Arial"/>
          <w:szCs w:val="20"/>
        </w:rPr>
        <w:t xml:space="preserve">Poskytovatel bude poskytovat Objednateli </w:t>
      </w:r>
      <w:r w:rsidR="00B0410E" w:rsidRPr="00236AB7">
        <w:rPr>
          <w:rFonts w:eastAsia="Arial Unicode MS" w:cs="Arial"/>
          <w:szCs w:val="20"/>
        </w:rPr>
        <w:t>konzultační služby</w:t>
      </w:r>
      <w:r w:rsidRPr="00236AB7">
        <w:rPr>
          <w:rFonts w:eastAsia="Arial Unicode MS" w:cs="Arial"/>
          <w:szCs w:val="20"/>
        </w:rPr>
        <w:t xml:space="preserve"> v rámci splnění jeho závazků vyplývajících z této Smlouvy, a to zejména formou odborných konzultací v případech stanovených touto Smlouvou, tj.:</w:t>
      </w:r>
    </w:p>
    <w:p w14:paraId="6834430B" w14:textId="77777777" w:rsidR="00913FF8" w:rsidRPr="00080631" w:rsidRDefault="00913FF8" w:rsidP="00236AB7">
      <w:pPr>
        <w:pStyle w:val="Odstavecseseznamem"/>
        <w:spacing w:before="120" w:after="120" w:line="276" w:lineRule="auto"/>
        <w:ind w:left="1423"/>
        <w:rPr>
          <w:rFonts w:eastAsia="Arial Unicode MS" w:cs="Arial"/>
          <w:szCs w:val="20"/>
        </w:rPr>
      </w:pPr>
      <w:r w:rsidRPr="00080631">
        <w:rPr>
          <w:rFonts w:eastAsia="Arial Unicode MS" w:cs="Arial"/>
          <w:szCs w:val="20"/>
        </w:rPr>
        <w:t>a.</w:t>
      </w:r>
      <w:r w:rsidRPr="00080631">
        <w:rPr>
          <w:rFonts w:eastAsia="Arial Unicode MS" w:cs="Arial"/>
          <w:szCs w:val="20"/>
        </w:rPr>
        <w:tab/>
      </w:r>
      <w:r w:rsidR="00473033">
        <w:rPr>
          <w:rFonts w:eastAsia="Arial Unicode MS" w:cs="Arial"/>
          <w:szCs w:val="20"/>
        </w:rPr>
        <w:t xml:space="preserve">proaktivní informování Objednatele o </w:t>
      </w:r>
      <w:r w:rsidRPr="00080631">
        <w:rPr>
          <w:rFonts w:eastAsia="Arial Unicode MS" w:cs="Arial"/>
          <w:szCs w:val="20"/>
        </w:rPr>
        <w:t>informac</w:t>
      </w:r>
      <w:r w:rsidR="00473033">
        <w:rPr>
          <w:rFonts w:eastAsia="Arial Unicode MS" w:cs="Arial"/>
          <w:szCs w:val="20"/>
        </w:rPr>
        <w:t>ích týkajících se</w:t>
      </w:r>
      <w:r w:rsidRPr="00080631">
        <w:rPr>
          <w:rFonts w:eastAsia="Arial Unicode MS" w:cs="Arial"/>
          <w:szCs w:val="20"/>
        </w:rPr>
        <w:t xml:space="preserve"> </w:t>
      </w:r>
      <w:r w:rsidR="00473033">
        <w:rPr>
          <w:rFonts w:eastAsia="Arial Unicode MS" w:cs="Arial"/>
          <w:szCs w:val="20"/>
        </w:rPr>
        <w:t>v</w:t>
      </w:r>
      <w:r w:rsidRPr="00080631">
        <w:rPr>
          <w:rFonts w:eastAsia="Arial Unicode MS" w:cs="Arial"/>
          <w:szCs w:val="20"/>
        </w:rPr>
        <w:t>ydání upgrade/update,</w:t>
      </w:r>
    </w:p>
    <w:p w14:paraId="37FCDC15" w14:textId="77777777" w:rsidR="002657E2" w:rsidRPr="00913FF8" w:rsidRDefault="00913FF8" w:rsidP="00913FF8">
      <w:pPr>
        <w:pStyle w:val="Odstavecseseznamem"/>
        <w:spacing w:after="120" w:line="276" w:lineRule="auto"/>
        <w:ind w:left="1423"/>
        <w:rPr>
          <w:rFonts w:eastAsia="Arial Unicode MS"/>
        </w:rPr>
      </w:pPr>
      <w:r w:rsidRPr="00080631">
        <w:rPr>
          <w:rFonts w:eastAsia="Arial Unicode MS" w:cs="Arial"/>
          <w:szCs w:val="20"/>
        </w:rPr>
        <w:t>b.</w:t>
      </w:r>
      <w:r w:rsidRPr="00080631">
        <w:rPr>
          <w:rFonts w:eastAsia="Arial Unicode MS" w:cs="Arial"/>
          <w:szCs w:val="20"/>
        </w:rPr>
        <w:tab/>
      </w:r>
      <w:r w:rsidR="00473033">
        <w:rPr>
          <w:rFonts w:eastAsia="Arial Unicode MS" w:cs="Arial"/>
          <w:szCs w:val="20"/>
        </w:rPr>
        <w:t xml:space="preserve">poskytování konzultací Objednateli </w:t>
      </w:r>
      <w:r w:rsidRPr="00080631">
        <w:rPr>
          <w:rFonts w:eastAsia="Arial Unicode MS" w:cs="Arial"/>
          <w:szCs w:val="20"/>
        </w:rPr>
        <w:t>při instalaci upgrade/update.</w:t>
      </w:r>
    </w:p>
    <w:p w14:paraId="7A93D85C" w14:textId="77777777" w:rsidR="00C92582" w:rsidRPr="004B6F80" w:rsidRDefault="00C92582" w:rsidP="004B6F80">
      <w:pPr>
        <w:pStyle w:val="Odstavecseseznamem"/>
        <w:numPr>
          <w:ilvl w:val="1"/>
          <w:numId w:val="30"/>
        </w:numPr>
        <w:spacing w:after="120" w:line="276" w:lineRule="auto"/>
        <w:rPr>
          <w:rFonts w:eastAsia="Arial Unicode MS" w:cs="Arial"/>
          <w:szCs w:val="20"/>
        </w:rPr>
      </w:pPr>
      <w:r>
        <w:rPr>
          <w:rFonts w:eastAsia="Arial Unicode MS" w:cs="Arial"/>
          <w:szCs w:val="20"/>
        </w:rPr>
        <w:t>poskytování podpory</w:t>
      </w:r>
      <w:r w:rsidR="001962A5">
        <w:rPr>
          <w:rFonts w:eastAsia="Arial Unicode MS" w:cs="Arial"/>
          <w:szCs w:val="20"/>
        </w:rPr>
        <w:t>, která se v ostatním</w:t>
      </w:r>
      <w:r w:rsidRPr="00680A6A">
        <w:rPr>
          <w:rFonts w:eastAsia="Arial Unicode MS" w:cs="Arial"/>
          <w:szCs w:val="20"/>
        </w:rPr>
        <w:t xml:space="preserve"> řídí podmínkami výrobce</w:t>
      </w:r>
      <w:r w:rsidR="004B6F80">
        <w:rPr>
          <w:rFonts w:eastAsia="Arial Unicode MS" w:cs="Arial"/>
          <w:szCs w:val="20"/>
        </w:rPr>
        <w:t xml:space="preserve"> pro licenční produkty </w:t>
      </w:r>
      <w:r w:rsidR="004B6F80" w:rsidRPr="005E0F6B">
        <w:rPr>
          <w:rFonts w:cs="Arial"/>
          <w:szCs w:val="20"/>
        </w:rPr>
        <w:t>IBM Spectrum Scale</w:t>
      </w:r>
      <w:r w:rsidR="004B6F80">
        <w:rPr>
          <w:rFonts w:cs="Arial"/>
          <w:szCs w:val="20"/>
        </w:rPr>
        <w:t xml:space="preserve"> a IBM FileNet dle přesné specifikace produktů</w:t>
      </w:r>
      <w:r w:rsidR="00593834" w:rsidRPr="004B6F80">
        <w:rPr>
          <w:rFonts w:eastAsia="Arial Unicode MS" w:cs="Arial"/>
          <w:szCs w:val="20"/>
        </w:rPr>
        <w:t xml:space="preserve">, a jsou </w:t>
      </w:r>
      <w:r w:rsidR="00473033">
        <w:rPr>
          <w:rFonts w:eastAsia="Arial Unicode MS" w:cs="Arial"/>
          <w:szCs w:val="20"/>
        </w:rPr>
        <w:t xml:space="preserve">v době podpisu této Smlouvy </w:t>
      </w:r>
      <w:r w:rsidR="00593834" w:rsidRPr="004B6F80">
        <w:rPr>
          <w:rFonts w:eastAsia="Arial Unicode MS" w:cs="Arial"/>
          <w:szCs w:val="20"/>
        </w:rPr>
        <w:t>dostupné na adrese:</w:t>
      </w:r>
      <w:r w:rsidR="00AD013B" w:rsidRPr="004B6F80">
        <w:rPr>
          <w:rFonts w:eastAsia="Arial Unicode MS" w:cs="Arial"/>
          <w:szCs w:val="20"/>
        </w:rPr>
        <w:t xml:space="preserve"> </w:t>
      </w:r>
      <w:hyperlink r:id="rId10" w:history="1">
        <w:r w:rsidR="004B6F80" w:rsidRPr="00B43A56">
          <w:rPr>
            <w:rStyle w:val="Hypertextovodkaz"/>
            <w:rFonts w:cs="Arial"/>
            <w:szCs w:val="20"/>
          </w:rPr>
          <w:t>www.ibm.com/about/software-licensing/us-en/product_search</w:t>
        </w:r>
      </w:hyperlink>
      <w:r w:rsidR="00473033">
        <w:rPr>
          <w:rStyle w:val="Hypertextovodkaz"/>
          <w:rFonts w:ascii="inherit" w:hAnsi="inherit"/>
          <w:szCs w:val="20"/>
        </w:rPr>
        <w:t>.</w:t>
      </w:r>
    </w:p>
    <w:p w14:paraId="14E02D3F" w14:textId="77777777" w:rsidR="00C8551E" w:rsidRPr="00B730A6" w:rsidRDefault="00EC0AEC" w:rsidP="000E2855">
      <w:pPr>
        <w:pStyle w:val="Odstavecseseznamem"/>
        <w:autoSpaceDN/>
        <w:spacing w:after="120" w:line="276" w:lineRule="auto"/>
        <w:ind w:left="360"/>
        <w:textAlignment w:val="auto"/>
        <w:rPr>
          <w:rFonts w:cs="Arial"/>
          <w:bCs/>
          <w:szCs w:val="20"/>
        </w:rPr>
      </w:pPr>
      <w:r>
        <w:rPr>
          <w:rFonts w:cs="Arial"/>
          <w:szCs w:val="20"/>
        </w:rPr>
        <w:t>(</w:t>
      </w:r>
      <w:r w:rsidR="00C92582" w:rsidRPr="00C92582">
        <w:rPr>
          <w:rFonts w:cs="Arial"/>
          <w:szCs w:val="20"/>
        </w:rPr>
        <w:t xml:space="preserve">dále </w:t>
      </w:r>
      <w:r>
        <w:rPr>
          <w:rFonts w:cs="Arial"/>
          <w:szCs w:val="20"/>
        </w:rPr>
        <w:t xml:space="preserve">vše </w:t>
      </w:r>
      <w:r w:rsidR="00C92582" w:rsidRPr="00C92582">
        <w:rPr>
          <w:rFonts w:cs="Arial"/>
          <w:szCs w:val="20"/>
        </w:rPr>
        <w:t>jen „</w:t>
      </w:r>
      <w:r>
        <w:rPr>
          <w:rFonts w:cs="Arial"/>
          <w:b/>
          <w:szCs w:val="20"/>
        </w:rPr>
        <w:t>p</w:t>
      </w:r>
      <w:r w:rsidR="00C92582" w:rsidRPr="00EC0AEC">
        <w:rPr>
          <w:rFonts w:cs="Arial"/>
          <w:b/>
          <w:szCs w:val="20"/>
        </w:rPr>
        <w:t>odpora</w:t>
      </w:r>
      <w:r w:rsidR="00C92582" w:rsidRPr="00C92582">
        <w:rPr>
          <w:rFonts w:cs="Arial"/>
          <w:szCs w:val="20"/>
        </w:rPr>
        <w:t>“).</w:t>
      </w:r>
    </w:p>
    <w:bookmarkEnd w:id="4"/>
    <w:bookmarkEnd w:id="9"/>
    <w:bookmarkEnd w:id="10"/>
    <w:p w14:paraId="77348C0C" w14:textId="77777777" w:rsidR="007F52AD" w:rsidRDefault="00E5312B" w:rsidP="00D354E3">
      <w:pPr>
        <w:pStyle w:val="Odstavecseseznamem"/>
        <w:numPr>
          <w:ilvl w:val="0"/>
          <w:numId w:val="30"/>
        </w:numPr>
        <w:pBdr>
          <w:top w:val="nil"/>
          <w:left w:val="nil"/>
          <w:bottom w:val="nil"/>
          <w:right w:val="nil"/>
          <w:between w:val="nil"/>
          <w:bar w:val="nil"/>
        </w:pBdr>
        <w:spacing w:after="120" w:line="276" w:lineRule="auto"/>
        <w:ind w:left="357" w:hanging="357"/>
        <w:rPr>
          <w:rFonts w:cs="Arial"/>
        </w:rPr>
      </w:pPr>
      <w:r w:rsidRPr="00B730A6">
        <w:rPr>
          <w:rFonts w:cs="Arial"/>
        </w:rPr>
        <w:t xml:space="preserve">Podpora podle této Smlouvy bude poskytována </w:t>
      </w:r>
      <w:r w:rsidR="00DD166F">
        <w:rPr>
          <w:rFonts w:cs="Arial"/>
          <w:bCs/>
          <w:color w:val="000000" w:themeColor="text1"/>
          <w:szCs w:val="20"/>
        </w:rPr>
        <w:t>S</w:t>
      </w:r>
      <w:r w:rsidR="00711D29">
        <w:rPr>
          <w:rFonts w:cs="Arial"/>
          <w:bCs/>
          <w:color w:val="000000" w:themeColor="text1"/>
          <w:szCs w:val="20"/>
        </w:rPr>
        <w:t>W</w:t>
      </w:r>
      <w:r w:rsidR="001962A5">
        <w:rPr>
          <w:rFonts w:cs="Arial"/>
          <w:bCs/>
          <w:color w:val="000000" w:themeColor="text1"/>
          <w:szCs w:val="20"/>
        </w:rPr>
        <w:t xml:space="preserve"> a</w:t>
      </w:r>
      <w:r w:rsidR="004B61D7" w:rsidRPr="002A04FA">
        <w:rPr>
          <w:rFonts w:cs="Arial"/>
          <w:bCs/>
          <w:color w:val="000000" w:themeColor="text1"/>
          <w:szCs w:val="20"/>
        </w:rPr>
        <w:t xml:space="preserve"> je</w:t>
      </w:r>
      <w:r w:rsidR="00DD166F">
        <w:rPr>
          <w:rFonts w:cs="Arial"/>
          <w:bCs/>
          <w:color w:val="000000" w:themeColor="text1"/>
          <w:szCs w:val="20"/>
        </w:rPr>
        <w:t>ho</w:t>
      </w:r>
      <w:r w:rsidR="004B61D7" w:rsidRPr="00B730A6">
        <w:rPr>
          <w:rFonts w:cs="Arial"/>
          <w:b/>
          <w:bCs/>
          <w:color w:val="000000" w:themeColor="text1"/>
          <w:szCs w:val="20"/>
        </w:rPr>
        <w:t xml:space="preserve"> </w:t>
      </w:r>
      <w:r w:rsidRPr="00B730A6">
        <w:rPr>
          <w:rFonts w:cs="Arial"/>
        </w:rPr>
        <w:t xml:space="preserve">upgrades/updates poskytnutým v rámci </w:t>
      </w:r>
      <w:r w:rsidR="00E40B8F">
        <w:rPr>
          <w:rFonts w:cs="Arial"/>
        </w:rPr>
        <w:t>podpory</w:t>
      </w:r>
      <w:r w:rsidR="00666C84">
        <w:rPr>
          <w:rFonts w:cs="Arial"/>
        </w:rPr>
        <w:t xml:space="preserve"> dle této Smlouvy</w:t>
      </w:r>
      <w:r w:rsidR="00DD166F">
        <w:rPr>
          <w:rFonts w:cs="Arial"/>
        </w:rPr>
        <w:t>.</w:t>
      </w:r>
    </w:p>
    <w:p w14:paraId="35ED911C" w14:textId="77777777" w:rsidR="00C45D01" w:rsidRPr="004B2E0D" w:rsidRDefault="00C45D01" w:rsidP="00D354E3">
      <w:pPr>
        <w:pStyle w:val="Odstavecseseznamem"/>
        <w:numPr>
          <w:ilvl w:val="0"/>
          <w:numId w:val="30"/>
        </w:numPr>
        <w:spacing w:after="120" w:line="276" w:lineRule="auto"/>
        <w:rPr>
          <w:rFonts w:eastAsia="Arial Unicode MS" w:cs="Arial"/>
          <w:color w:val="000000"/>
          <w:szCs w:val="20"/>
        </w:rPr>
      </w:pPr>
      <w:r w:rsidRPr="000E00D6">
        <w:rPr>
          <w:rFonts w:eastAsia="Arial Unicode MS" w:cs="Arial"/>
          <w:color w:val="000000"/>
          <w:szCs w:val="20"/>
        </w:rPr>
        <w:t>Podpora bude poskytována v režimu 5 x 8 (tj. v pracovních dny v době od 8:00 – 16:00 hod.</w:t>
      </w:r>
      <w:r>
        <w:rPr>
          <w:rFonts w:eastAsia="Arial Unicode MS" w:cs="Arial"/>
          <w:color w:val="000000"/>
          <w:szCs w:val="20"/>
        </w:rPr>
        <w:t>).</w:t>
      </w:r>
    </w:p>
    <w:p w14:paraId="75E4B69C" w14:textId="77777777" w:rsidR="00D852F3" w:rsidRDefault="00C45D01" w:rsidP="00D354E3">
      <w:pPr>
        <w:pStyle w:val="Odstavecseseznamem"/>
        <w:numPr>
          <w:ilvl w:val="0"/>
          <w:numId w:val="30"/>
        </w:numPr>
        <w:pBdr>
          <w:top w:val="nil"/>
          <w:left w:val="nil"/>
          <w:bottom w:val="nil"/>
          <w:right w:val="nil"/>
          <w:between w:val="nil"/>
          <w:bar w:val="nil"/>
        </w:pBdr>
        <w:spacing w:after="120" w:line="276" w:lineRule="auto"/>
        <w:rPr>
          <w:rFonts w:eastAsia="Arial Unicode MS" w:cs="Arial"/>
          <w:szCs w:val="20"/>
        </w:rPr>
      </w:pPr>
      <w:r w:rsidRPr="001E401F">
        <w:rPr>
          <w:rFonts w:eastAsia="Arial Unicode MS" w:cs="Arial"/>
          <w:szCs w:val="20"/>
        </w:rPr>
        <w:t>Upgrade/update</w:t>
      </w:r>
      <w:r w:rsidR="001962A5">
        <w:rPr>
          <w:rFonts w:eastAsia="Arial Unicode MS" w:cs="Arial"/>
          <w:szCs w:val="20"/>
        </w:rPr>
        <w:t>s</w:t>
      </w:r>
      <w:r w:rsidRPr="001E401F">
        <w:rPr>
          <w:rFonts w:eastAsia="Arial Unicode MS" w:cs="Arial"/>
          <w:szCs w:val="20"/>
        </w:rPr>
        <w:t xml:space="preserve"> SW Objednatel získá </w:t>
      </w:r>
      <w:r w:rsidR="004B6F80">
        <w:rPr>
          <w:rFonts w:eastAsia="Arial Unicode MS" w:cs="Arial"/>
          <w:szCs w:val="20"/>
        </w:rPr>
        <w:t xml:space="preserve">přes IBM zákaznický portál „Passport Advantage Online pro zákazníky“ formou možnosti stažení </w:t>
      </w:r>
      <w:r w:rsidR="00616058">
        <w:rPr>
          <w:rFonts w:eastAsia="Arial Unicode MS" w:cs="Arial"/>
          <w:szCs w:val="20"/>
        </w:rPr>
        <w:t>U</w:t>
      </w:r>
      <w:r w:rsidR="009B296B">
        <w:rPr>
          <w:rFonts w:eastAsia="Arial Unicode MS" w:cs="Arial"/>
          <w:szCs w:val="20"/>
        </w:rPr>
        <w:t>p</w:t>
      </w:r>
      <w:r w:rsidR="004B6F80">
        <w:rPr>
          <w:rFonts w:eastAsia="Arial Unicode MS" w:cs="Arial"/>
          <w:szCs w:val="20"/>
        </w:rPr>
        <w:t xml:space="preserve">grade/updates SW. </w:t>
      </w:r>
      <w:r w:rsidR="00D852F3">
        <w:rPr>
          <w:rFonts w:eastAsia="Arial Unicode MS" w:cs="Arial"/>
          <w:szCs w:val="20"/>
        </w:rPr>
        <w:t xml:space="preserve">Objednatel přistupuje na dva zákaznické weby, oba zákaznické weby jsou viditelné pro Všeobecnou </w:t>
      </w:r>
      <w:r w:rsidR="00CA0475">
        <w:rPr>
          <w:rFonts w:eastAsia="Arial Unicode MS" w:cs="Arial"/>
          <w:szCs w:val="20"/>
        </w:rPr>
        <w:t>z</w:t>
      </w:r>
      <w:r w:rsidR="00D852F3">
        <w:rPr>
          <w:rFonts w:eastAsia="Arial Unicode MS" w:cs="Arial"/>
          <w:szCs w:val="20"/>
        </w:rPr>
        <w:t>dravotní pojišťovnu</w:t>
      </w:r>
      <w:r w:rsidR="00CA0475">
        <w:rPr>
          <w:rFonts w:eastAsia="Arial Unicode MS" w:cs="Arial"/>
          <w:szCs w:val="20"/>
        </w:rPr>
        <w:t xml:space="preserve"> České republiky</w:t>
      </w:r>
      <w:r w:rsidR="00D852F3">
        <w:rPr>
          <w:rFonts w:eastAsia="Arial Unicode MS" w:cs="Arial"/>
          <w:szCs w:val="20"/>
        </w:rPr>
        <w:t xml:space="preserve"> pod zákaznickým číslem </w:t>
      </w:r>
      <w:r w:rsidR="00D852F3" w:rsidRPr="00D852F3">
        <w:rPr>
          <w:rFonts w:cs="Arial"/>
          <w:bCs/>
          <w:szCs w:val="20"/>
        </w:rPr>
        <w:t>811187</w:t>
      </w:r>
      <w:r w:rsidR="00D852F3" w:rsidRPr="00D852F3">
        <w:rPr>
          <w:rFonts w:eastAsia="Arial Unicode MS" w:cs="Arial"/>
          <w:szCs w:val="20"/>
        </w:rPr>
        <w:t>:</w:t>
      </w:r>
    </w:p>
    <w:p w14:paraId="623E7DE6" w14:textId="77777777" w:rsidR="00D852F3" w:rsidRDefault="00D852F3" w:rsidP="00CA0475">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3943160 </w:t>
      </w:r>
      <w:r w:rsidRPr="00CA0475">
        <w:rPr>
          <w:rFonts w:eastAsia="Arial Unicode MS" w:cs="Arial"/>
          <w:szCs w:val="20"/>
        </w:rPr>
        <w:t>IBM Spectrum Scale</w:t>
      </w:r>
      <w:r w:rsidR="004C3D75" w:rsidRPr="00CA0475">
        <w:rPr>
          <w:rFonts w:eastAsia="Arial Unicode MS" w:cs="Arial"/>
          <w:szCs w:val="20"/>
        </w:rPr>
        <w:t>;</w:t>
      </w:r>
    </w:p>
    <w:p w14:paraId="1270CAE2" w14:textId="77777777" w:rsidR="00D852F3" w:rsidRPr="00CA0475" w:rsidRDefault="00D852F3" w:rsidP="00CA0475">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3123152 </w:t>
      </w:r>
      <w:r w:rsidRPr="00CA0475">
        <w:rPr>
          <w:rFonts w:eastAsia="Arial Unicode MS" w:cs="Arial"/>
          <w:szCs w:val="20"/>
        </w:rPr>
        <w:t>IBM FileNet</w:t>
      </w:r>
      <w:r w:rsidR="004C3D75" w:rsidRPr="00CA0475">
        <w:rPr>
          <w:rFonts w:eastAsia="Arial Unicode MS" w:cs="Arial"/>
          <w:szCs w:val="20"/>
        </w:rPr>
        <w:t>.</w:t>
      </w:r>
    </w:p>
    <w:p w14:paraId="0C23E9EA" w14:textId="77777777" w:rsidR="00D852F3" w:rsidRDefault="00D852F3" w:rsidP="00D852F3">
      <w:pPr>
        <w:pStyle w:val="Odstavecseseznamem"/>
        <w:pBdr>
          <w:top w:val="nil"/>
          <w:left w:val="nil"/>
          <w:bottom w:val="nil"/>
          <w:right w:val="nil"/>
          <w:between w:val="nil"/>
          <w:bar w:val="nil"/>
        </w:pBdr>
        <w:spacing w:after="120" w:line="276" w:lineRule="auto"/>
        <w:ind w:left="360"/>
        <w:rPr>
          <w:rFonts w:eastAsia="Arial Unicode MS" w:cs="Arial"/>
          <w:szCs w:val="20"/>
        </w:rPr>
      </w:pPr>
      <w:r>
        <w:rPr>
          <w:rFonts w:eastAsia="Arial Unicode MS" w:cs="Arial"/>
          <w:szCs w:val="20"/>
        </w:rPr>
        <w:t xml:space="preserve">V případě změny těchto přístupů a evidence ze strany výrobce IBM, je </w:t>
      </w:r>
      <w:r w:rsidR="007A2172">
        <w:rPr>
          <w:rFonts w:eastAsia="Arial Unicode MS" w:cs="Arial"/>
          <w:szCs w:val="20"/>
        </w:rPr>
        <w:t>Poskytovatel povinen</w:t>
      </w:r>
      <w:r>
        <w:rPr>
          <w:rFonts w:eastAsia="Arial Unicode MS" w:cs="Arial"/>
          <w:szCs w:val="20"/>
        </w:rPr>
        <w:t xml:space="preserve">, jako součást poskytování podpory, </w:t>
      </w:r>
      <w:r w:rsidR="007A2172">
        <w:rPr>
          <w:rFonts w:eastAsia="Arial Unicode MS" w:cs="Arial"/>
          <w:szCs w:val="20"/>
        </w:rPr>
        <w:t xml:space="preserve">informovat o těchto skutečnostech </w:t>
      </w:r>
      <w:r w:rsidR="00CA0475">
        <w:rPr>
          <w:rFonts w:eastAsia="Arial Unicode MS" w:cs="Arial"/>
          <w:szCs w:val="20"/>
        </w:rPr>
        <w:t>Objednatel</w:t>
      </w:r>
      <w:r w:rsidR="007A2172">
        <w:rPr>
          <w:rFonts w:eastAsia="Arial Unicode MS" w:cs="Arial"/>
          <w:szCs w:val="20"/>
        </w:rPr>
        <w:t>e a poskytnout mu</w:t>
      </w:r>
      <w:r w:rsidR="00CA0475">
        <w:rPr>
          <w:rFonts w:eastAsia="Arial Unicode MS" w:cs="Arial"/>
          <w:szCs w:val="20"/>
        </w:rPr>
        <w:t xml:space="preserve"> </w:t>
      </w:r>
      <w:r>
        <w:rPr>
          <w:rFonts w:eastAsia="Arial Unicode MS" w:cs="Arial"/>
          <w:szCs w:val="20"/>
        </w:rPr>
        <w:t>všechny potřebné aktualizace k</w:t>
      </w:r>
      <w:r w:rsidR="007A2172">
        <w:rPr>
          <w:rFonts w:eastAsia="Arial Unicode MS" w:cs="Arial"/>
          <w:szCs w:val="20"/>
        </w:rPr>
        <w:t xml:space="preserve"> výše uvedeným </w:t>
      </w:r>
      <w:r>
        <w:rPr>
          <w:rFonts w:eastAsia="Arial Unicode MS" w:cs="Arial"/>
          <w:szCs w:val="20"/>
        </w:rPr>
        <w:t>přístupům a k přístupovým bodům.</w:t>
      </w:r>
    </w:p>
    <w:p w14:paraId="58D1771F" w14:textId="77777777" w:rsidR="001E401F" w:rsidRDefault="001E401F" w:rsidP="00D354E3">
      <w:pPr>
        <w:pStyle w:val="Odstavecseseznamem"/>
        <w:numPr>
          <w:ilvl w:val="0"/>
          <w:numId w:val="30"/>
        </w:numPr>
        <w:spacing w:after="120" w:line="276" w:lineRule="auto"/>
        <w:rPr>
          <w:rFonts w:eastAsia="Arial Unicode MS" w:cs="Arial"/>
          <w:szCs w:val="20"/>
        </w:rPr>
      </w:pPr>
      <w:r w:rsidRPr="00680A6A">
        <w:rPr>
          <w:rFonts w:eastAsia="Arial Unicode MS" w:cs="Arial"/>
          <w:szCs w:val="20"/>
        </w:rPr>
        <w:t xml:space="preserve">Komunikace v rámci poskytování podpory SW bude realizována způsobem uvedeným </w:t>
      </w:r>
      <w:r w:rsidRPr="001E401F">
        <w:rPr>
          <w:rFonts w:eastAsia="Arial Unicode MS" w:cs="Arial"/>
          <w:szCs w:val="20"/>
        </w:rPr>
        <w:t xml:space="preserve">v čl. IV. této </w:t>
      </w:r>
      <w:r w:rsidRPr="00680A6A">
        <w:rPr>
          <w:rFonts w:eastAsia="Arial Unicode MS" w:cs="Arial"/>
          <w:szCs w:val="20"/>
        </w:rPr>
        <w:t xml:space="preserve">Smlouvy. </w:t>
      </w:r>
    </w:p>
    <w:p w14:paraId="76D3B42E" w14:textId="77777777" w:rsidR="00CF0C11" w:rsidRDefault="00CF0C11" w:rsidP="00CF0C11">
      <w:pPr>
        <w:numPr>
          <w:ilvl w:val="0"/>
          <w:numId w:val="30"/>
        </w:numPr>
        <w:autoSpaceDN/>
        <w:spacing w:before="120" w:after="120" w:line="276" w:lineRule="auto"/>
        <w:textAlignment w:val="auto"/>
        <w:rPr>
          <w:rFonts w:cs="Arial"/>
          <w:szCs w:val="20"/>
        </w:rPr>
      </w:pPr>
      <w:r>
        <w:rPr>
          <w:rFonts w:cs="Arial"/>
          <w:szCs w:val="20"/>
        </w:rPr>
        <w:t xml:space="preserve">Touto Smlouvou je zároveň Objednateli poskytována licence, tj. oprávnění k užití všech nových verzí (update, upgrade apod.) SW, které Objednatel získá na základě této Smlouvy v rámci poskytování podpory, </w:t>
      </w:r>
      <w:r>
        <w:rPr>
          <w:rFonts w:cs="Arial"/>
          <w:b/>
          <w:szCs w:val="20"/>
        </w:rPr>
        <w:t xml:space="preserve">a to v licenčním rozsahu </w:t>
      </w:r>
      <w:r w:rsidRPr="00CF0C11">
        <w:rPr>
          <w:rFonts w:cs="Arial"/>
          <w:szCs w:val="20"/>
        </w:rPr>
        <w:t>dle Přílohy č. 1 této Smlouvy</w:t>
      </w:r>
      <w:r>
        <w:rPr>
          <w:rFonts w:cs="Arial"/>
          <w:szCs w:val="20"/>
        </w:rPr>
        <w:t xml:space="preserve">. Licence je poskytována jako nevýhradní, nepřevoditelná, na dobu trvání majetkových autorských práv k SW, a ke způsobu užití v rámci Objednatele podle jeho potřeb. V ostatním se užití SW řídí Licenčními podmínkami výrobce SW. </w:t>
      </w:r>
    </w:p>
    <w:p w14:paraId="32B43356" w14:textId="77777777" w:rsidR="00CF0C11" w:rsidRPr="00CF0C11" w:rsidRDefault="00CF0C11" w:rsidP="00CF0C11">
      <w:pPr>
        <w:numPr>
          <w:ilvl w:val="0"/>
          <w:numId w:val="30"/>
        </w:numPr>
        <w:autoSpaceDN/>
        <w:spacing w:before="120" w:after="240"/>
        <w:textAlignment w:val="auto"/>
        <w:rPr>
          <w:b/>
          <w:szCs w:val="20"/>
        </w:rPr>
      </w:pPr>
      <w:r>
        <w:t xml:space="preserve">Smluvní strany se </w:t>
      </w:r>
      <w:r>
        <w:rPr>
          <w:rFonts w:cs="Arial"/>
          <w:szCs w:val="20"/>
        </w:rPr>
        <w:t>dohodly</w:t>
      </w:r>
      <w:r>
        <w:t>, že pro účely licenčního ujednání dle odst. 6. tohoto článku se nepoužije ustanovení § 2370 občanského zákoníku.</w:t>
      </w:r>
      <w:r>
        <w:rPr>
          <w:rFonts w:cs="Arial"/>
          <w:szCs w:val="20"/>
        </w:rPr>
        <w:t xml:space="preserve"> </w:t>
      </w:r>
    </w:p>
    <w:p w14:paraId="46223000" w14:textId="77777777" w:rsidR="001E401F" w:rsidRPr="001E401F" w:rsidRDefault="001E401F" w:rsidP="000E2855">
      <w:pPr>
        <w:pStyle w:val="Odstavecseseznamem"/>
        <w:pBdr>
          <w:top w:val="nil"/>
          <w:left w:val="nil"/>
          <w:bottom w:val="nil"/>
          <w:right w:val="nil"/>
          <w:between w:val="nil"/>
          <w:bar w:val="nil"/>
        </w:pBdr>
        <w:spacing w:after="120" w:line="276" w:lineRule="auto"/>
        <w:ind w:left="357"/>
        <w:rPr>
          <w:rFonts w:cs="Arial"/>
          <w:b/>
          <w:szCs w:val="20"/>
        </w:rPr>
      </w:pPr>
    </w:p>
    <w:p w14:paraId="28984DF6" w14:textId="77777777" w:rsidR="00464AE5" w:rsidRDefault="00464AE5" w:rsidP="000E2855">
      <w:pPr>
        <w:spacing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2808B2">
        <w:rPr>
          <w:rFonts w:cs="Arial"/>
          <w:b/>
          <w:szCs w:val="20"/>
        </w:rPr>
        <w:t>, způsob</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75F3A7A9" w14:textId="77777777" w:rsidR="008617DF" w:rsidRDefault="003C0731" w:rsidP="00D354E3">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852665">
        <w:rPr>
          <w:rFonts w:eastAsia="Arial Unicode MS" w:cs="Arial"/>
          <w:szCs w:val="20"/>
        </w:rPr>
        <w:t xml:space="preserve">Poskytovatel se zavazuje poskytovat Objednateli </w:t>
      </w:r>
      <w:r w:rsidR="00887114">
        <w:rPr>
          <w:rFonts w:eastAsia="Arial Unicode MS" w:cs="Arial"/>
          <w:szCs w:val="20"/>
        </w:rPr>
        <w:t>p</w:t>
      </w:r>
      <w:r w:rsidRPr="00852665">
        <w:rPr>
          <w:rFonts w:eastAsia="Arial Unicode MS" w:cs="Arial"/>
          <w:szCs w:val="20"/>
        </w:rPr>
        <w:t>odpor</w:t>
      </w:r>
      <w:r w:rsidR="00FB4116" w:rsidRPr="00852665">
        <w:rPr>
          <w:rFonts w:eastAsia="Arial Unicode MS" w:cs="Arial"/>
          <w:szCs w:val="20"/>
        </w:rPr>
        <w:t>u</w:t>
      </w:r>
      <w:r w:rsidRPr="00852665">
        <w:rPr>
          <w:rFonts w:eastAsia="Arial Unicode MS" w:cs="Arial"/>
          <w:szCs w:val="20"/>
        </w:rPr>
        <w:t xml:space="preserve"> dle této Smlouvy</w:t>
      </w:r>
      <w:r w:rsidR="00852665" w:rsidRPr="00852665">
        <w:rPr>
          <w:rFonts w:eastAsia="Arial Unicode MS" w:cs="Arial"/>
          <w:szCs w:val="20"/>
        </w:rPr>
        <w:t xml:space="preserve">. Poskytovatel je povinen zahájit poskytování </w:t>
      </w:r>
      <w:r w:rsidR="00887114">
        <w:rPr>
          <w:rFonts w:eastAsia="Arial Unicode MS" w:cs="Arial"/>
          <w:szCs w:val="20"/>
        </w:rPr>
        <w:t>p</w:t>
      </w:r>
      <w:r w:rsidR="00852665" w:rsidRPr="00852665">
        <w:rPr>
          <w:rFonts w:eastAsia="Arial Unicode MS" w:cs="Arial"/>
          <w:szCs w:val="20"/>
        </w:rPr>
        <w:t>odpory</w:t>
      </w:r>
      <w:r w:rsidR="00165E57">
        <w:rPr>
          <w:rFonts w:eastAsia="Arial Unicode MS" w:cs="Arial"/>
          <w:szCs w:val="20"/>
        </w:rPr>
        <w:t>:</w:t>
      </w:r>
      <w:r w:rsidR="00852665" w:rsidRPr="00852665">
        <w:rPr>
          <w:rFonts w:eastAsia="Arial Unicode MS" w:cs="Arial"/>
          <w:szCs w:val="20"/>
        </w:rPr>
        <w:t xml:space="preserve"> </w:t>
      </w:r>
    </w:p>
    <w:p w14:paraId="1F7401AC" w14:textId="77777777" w:rsidR="008617DF" w:rsidRPr="008617DF" w:rsidRDefault="008617DF" w:rsidP="008617DF">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od 1.</w:t>
      </w:r>
      <w:r w:rsidR="00CA0475">
        <w:rPr>
          <w:rFonts w:eastAsia="Arial Unicode MS" w:cs="Arial"/>
          <w:szCs w:val="20"/>
        </w:rPr>
        <w:t xml:space="preserve"> </w:t>
      </w:r>
      <w:r>
        <w:rPr>
          <w:rFonts w:eastAsia="Arial Unicode MS" w:cs="Arial"/>
          <w:szCs w:val="20"/>
        </w:rPr>
        <w:t>10.</w:t>
      </w:r>
      <w:r w:rsidR="00CA0475">
        <w:rPr>
          <w:rFonts w:eastAsia="Arial Unicode MS" w:cs="Arial"/>
          <w:szCs w:val="20"/>
        </w:rPr>
        <w:t xml:space="preserve"> </w:t>
      </w:r>
      <w:r>
        <w:rPr>
          <w:rFonts w:eastAsia="Arial Unicode MS" w:cs="Arial"/>
          <w:szCs w:val="20"/>
        </w:rPr>
        <w:t>20</w:t>
      </w:r>
      <w:r w:rsidR="00CA0475">
        <w:rPr>
          <w:rFonts w:eastAsia="Arial Unicode MS" w:cs="Arial"/>
          <w:szCs w:val="20"/>
        </w:rPr>
        <w:t>2</w:t>
      </w:r>
      <w:r w:rsidR="001B2777">
        <w:rPr>
          <w:rFonts w:eastAsia="Arial Unicode MS" w:cs="Arial"/>
          <w:szCs w:val="20"/>
        </w:rPr>
        <w:t>5</w:t>
      </w:r>
      <w:r>
        <w:rPr>
          <w:rFonts w:eastAsia="Arial Unicode MS" w:cs="Arial"/>
          <w:szCs w:val="20"/>
        </w:rPr>
        <w:t xml:space="preserve"> pro </w:t>
      </w:r>
      <w:r w:rsidRPr="005E0F6B">
        <w:rPr>
          <w:rFonts w:cs="Arial"/>
          <w:szCs w:val="20"/>
        </w:rPr>
        <w:t>IBM Spectrum Scale</w:t>
      </w:r>
      <w:r w:rsidR="00473033">
        <w:rPr>
          <w:rFonts w:cs="Arial"/>
          <w:szCs w:val="20"/>
        </w:rPr>
        <w:t xml:space="preserve"> pro li</w:t>
      </w:r>
      <w:r w:rsidR="00B26636">
        <w:rPr>
          <w:rFonts w:cs="Arial"/>
          <w:szCs w:val="20"/>
        </w:rPr>
        <w:t>cenční rozsah uvedený v Příloze č. 1</w:t>
      </w:r>
      <w:r w:rsidR="007A2172">
        <w:rPr>
          <w:rFonts w:cs="Arial"/>
          <w:szCs w:val="20"/>
        </w:rPr>
        <w:t xml:space="preserve"> </w:t>
      </w:r>
      <w:r w:rsidR="007A2172" w:rsidRPr="00852665">
        <w:rPr>
          <w:rFonts w:eastAsia="Arial Unicode MS" w:cs="Arial"/>
          <w:szCs w:val="20"/>
        </w:rPr>
        <w:t xml:space="preserve">po dobu </w:t>
      </w:r>
      <w:r w:rsidR="001B2777">
        <w:rPr>
          <w:rFonts w:eastAsia="Arial Unicode MS" w:cs="Arial"/>
          <w:szCs w:val="20"/>
        </w:rPr>
        <w:t>36</w:t>
      </w:r>
      <w:r w:rsidR="001B2777" w:rsidRPr="0068704B">
        <w:rPr>
          <w:rFonts w:eastAsia="Arial Unicode MS" w:cs="Arial"/>
          <w:szCs w:val="20"/>
        </w:rPr>
        <w:t xml:space="preserve"> </w:t>
      </w:r>
      <w:r w:rsidR="007A2172" w:rsidRPr="0068704B">
        <w:rPr>
          <w:rFonts w:eastAsia="Arial Unicode MS" w:cs="Arial"/>
          <w:szCs w:val="20"/>
        </w:rPr>
        <w:t>kalendářních měsíců</w:t>
      </w:r>
      <w:r w:rsidR="00165E57" w:rsidRPr="0068704B">
        <w:rPr>
          <w:rFonts w:cs="Arial"/>
          <w:szCs w:val="20"/>
        </w:rPr>
        <w:t>;</w:t>
      </w:r>
    </w:p>
    <w:p w14:paraId="4070DFF4" w14:textId="77777777" w:rsidR="008617DF" w:rsidRDefault="008617DF" w:rsidP="008617DF">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od 1.</w:t>
      </w:r>
      <w:r w:rsidR="00CA0475">
        <w:rPr>
          <w:rFonts w:eastAsia="Arial Unicode MS" w:cs="Arial"/>
          <w:szCs w:val="20"/>
        </w:rPr>
        <w:t xml:space="preserve"> </w:t>
      </w:r>
      <w:r>
        <w:rPr>
          <w:rFonts w:eastAsia="Arial Unicode MS" w:cs="Arial"/>
          <w:szCs w:val="20"/>
        </w:rPr>
        <w:t>10.</w:t>
      </w:r>
      <w:r w:rsidR="00CA0475">
        <w:rPr>
          <w:rFonts w:eastAsia="Arial Unicode MS" w:cs="Arial"/>
          <w:szCs w:val="20"/>
        </w:rPr>
        <w:t xml:space="preserve"> </w:t>
      </w:r>
      <w:r>
        <w:rPr>
          <w:rFonts w:eastAsia="Arial Unicode MS" w:cs="Arial"/>
          <w:szCs w:val="20"/>
        </w:rPr>
        <w:t>20</w:t>
      </w:r>
      <w:r w:rsidR="00CA0475">
        <w:rPr>
          <w:rFonts w:eastAsia="Arial Unicode MS" w:cs="Arial"/>
          <w:szCs w:val="20"/>
        </w:rPr>
        <w:t>2</w:t>
      </w:r>
      <w:r w:rsidR="001B2777">
        <w:rPr>
          <w:rFonts w:eastAsia="Arial Unicode MS" w:cs="Arial"/>
          <w:szCs w:val="20"/>
        </w:rPr>
        <w:t>5</w:t>
      </w:r>
      <w:r>
        <w:rPr>
          <w:rFonts w:eastAsia="Arial Unicode MS" w:cs="Arial"/>
          <w:szCs w:val="20"/>
        </w:rPr>
        <w:t xml:space="preserve"> pro </w:t>
      </w:r>
      <w:r w:rsidRPr="005E0F6B">
        <w:rPr>
          <w:rFonts w:cs="Arial"/>
          <w:szCs w:val="20"/>
        </w:rPr>
        <w:t>IBM FileNet</w:t>
      </w:r>
      <w:r w:rsidR="00B26636">
        <w:rPr>
          <w:rFonts w:cs="Arial"/>
          <w:szCs w:val="20"/>
        </w:rPr>
        <w:t xml:space="preserve"> </w:t>
      </w:r>
      <w:r w:rsidR="00B26636" w:rsidRPr="0068704B">
        <w:rPr>
          <w:rFonts w:cs="Arial"/>
          <w:szCs w:val="20"/>
        </w:rPr>
        <w:t>pro licenční rozsah uvedený v Příloze č. 1</w:t>
      </w:r>
      <w:r w:rsidR="007A2172" w:rsidRPr="0068704B">
        <w:rPr>
          <w:rFonts w:cs="Arial"/>
          <w:szCs w:val="20"/>
        </w:rPr>
        <w:t xml:space="preserve"> </w:t>
      </w:r>
      <w:r w:rsidR="007A2172" w:rsidRPr="0068704B">
        <w:rPr>
          <w:rFonts w:eastAsia="Arial Unicode MS" w:cs="Arial"/>
          <w:szCs w:val="20"/>
        </w:rPr>
        <w:t xml:space="preserve">po dobu </w:t>
      </w:r>
      <w:r w:rsidR="001B2777">
        <w:rPr>
          <w:rFonts w:eastAsia="Arial Unicode MS" w:cs="Arial"/>
          <w:szCs w:val="20"/>
        </w:rPr>
        <w:t xml:space="preserve">36 </w:t>
      </w:r>
      <w:r w:rsidR="007A2172" w:rsidRPr="0068704B">
        <w:rPr>
          <w:rFonts w:eastAsia="Arial Unicode MS" w:cs="Arial"/>
          <w:szCs w:val="20"/>
        </w:rPr>
        <w:t>kalendářních měsíců</w:t>
      </w:r>
      <w:r w:rsidR="00165E57" w:rsidRPr="0068704B">
        <w:rPr>
          <w:rFonts w:cs="Arial"/>
          <w:szCs w:val="20"/>
        </w:rPr>
        <w:t>;</w:t>
      </w:r>
      <w:r w:rsidRPr="008617DF">
        <w:rPr>
          <w:rFonts w:eastAsia="Arial Unicode MS" w:cs="Arial"/>
          <w:szCs w:val="20"/>
        </w:rPr>
        <w:t xml:space="preserve"> </w:t>
      </w:r>
    </w:p>
    <w:p w14:paraId="454C5D85" w14:textId="77777777" w:rsidR="00852665" w:rsidRPr="008617DF" w:rsidRDefault="00852665" w:rsidP="008617DF">
      <w:pPr>
        <w:pBdr>
          <w:top w:val="nil"/>
          <w:left w:val="nil"/>
          <w:bottom w:val="nil"/>
          <w:right w:val="nil"/>
          <w:between w:val="nil"/>
          <w:bar w:val="nil"/>
        </w:pBdr>
        <w:autoSpaceDN/>
        <w:spacing w:after="120" w:line="276" w:lineRule="auto"/>
        <w:ind w:left="360"/>
        <w:textAlignment w:val="auto"/>
        <w:outlineLvl w:val="0"/>
        <w:rPr>
          <w:rFonts w:eastAsia="Arial Unicode MS" w:cs="Arial"/>
          <w:szCs w:val="20"/>
        </w:rPr>
      </w:pPr>
      <w:r w:rsidRPr="008617DF">
        <w:rPr>
          <w:rFonts w:eastAsia="Arial Unicode MS" w:cs="Arial"/>
          <w:szCs w:val="20"/>
        </w:rPr>
        <w:t xml:space="preserve">a poskytovat </w:t>
      </w:r>
      <w:r w:rsidR="003145CE" w:rsidRPr="008617DF">
        <w:rPr>
          <w:rFonts w:eastAsia="Arial Unicode MS" w:cs="Arial"/>
          <w:szCs w:val="20"/>
        </w:rPr>
        <w:t>p</w:t>
      </w:r>
      <w:r w:rsidRPr="008617DF">
        <w:rPr>
          <w:rFonts w:eastAsia="Arial Unicode MS" w:cs="Arial"/>
          <w:szCs w:val="20"/>
        </w:rPr>
        <w:t xml:space="preserve">odporu za podmínek stanovených touto Smlouvou po dobu </w:t>
      </w:r>
      <w:r w:rsidR="00B26636">
        <w:rPr>
          <w:rFonts w:eastAsia="Arial Unicode MS" w:cs="Arial"/>
          <w:szCs w:val="20"/>
        </w:rPr>
        <w:t>stanovenou touto</w:t>
      </w:r>
      <w:r w:rsidRPr="008617DF">
        <w:rPr>
          <w:rFonts w:eastAsia="Arial Unicode MS" w:cs="Arial"/>
          <w:szCs w:val="20"/>
        </w:rPr>
        <w:t xml:space="preserve"> Smlouv</w:t>
      </w:r>
      <w:r w:rsidR="00B26636">
        <w:rPr>
          <w:rFonts w:eastAsia="Arial Unicode MS" w:cs="Arial"/>
          <w:szCs w:val="20"/>
        </w:rPr>
        <w:t>ou</w:t>
      </w:r>
      <w:r w:rsidRPr="008617DF">
        <w:rPr>
          <w:rFonts w:eastAsia="Arial Unicode MS" w:cs="Arial"/>
          <w:szCs w:val="20"/>
        </w:rPr>
        <w:t>.</w:t>
      </w:r>
    </w:p>
    <w:p w14:paraId="1DAC94E7" w14:textId="77777777" w:rsidR="00ED7AD4" w:rsidRPr="009F6687" w:rsidRDefault="003C0731" w:rsidP="009F6687">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852665">
        <w:rPr>
          <w:rFonts w:eastAsia="Arial Unicode MS" w:cs="Arial"/>
          <w:szCs w:val="20"/>
        </w:rPr>
        <w:lastRenderedPageBreak/>
        <w:t xml:space="preserve">Podpora bude </w:t>
      </w:r>
      <w:r w:rsidR="002F4603" w:rsidRPr="00852665">
        <w:rPr>
          <w:rFonts w:eastAsia="Arial Unicode MS" w:cs="Arial"/>
          <w:szCs w:val="20"/>
        </w:rPr>
        <w:t xml:space="preserve">Poskytovatelem </w:t>
      </w:r>
      <w:r w:rsidRPr="00852665">
        <w:rPr>
          <w:rFonts w:eastAsia="Arial Unicode MS" w:cs="Arial"/>
          <w:szCs w:val="20"/>
        </w:rPr>
        <w:t>poskytována průběžně</w:t>
      </w:r>
      <w:r w:rsidR="00B26636">
        <w:rPr>
          <w:rFonts w:eastAsia="Arial Unicode MS" w:cs="Arial"/>
          <w:szCs w:val="20"/>
        </w:rPr>
        <w:t xml:space="preserve">, </w:t>
      </w:r>
      <w:r w:rsidRPr="00852665">
        <w:rPr>
          <w:rFonts w:eastAsia="Arial Unicode MS" w:cs="Arial"/>
          <w:szCs w:val="20"/>
        </w:rPr>
        <w:t>řádně a včas</w:t>
      </w:r>
      <w:r w:rsidR="00B26636">
        <w:rPr>
          <w:rFonts w:eastAsia="Arial Unicode MS" w:cs="Arial"/>
          <w:szCs w:val="20"/>
        </w:rPr>
        <w:t>,</w:t>
      </w:r>
      <w:r w:rsidRPr="00852665">
        <w:rPr>
          <w:rFonts w:eastAsia="Arial Unicode MS" w:cs="Arial"/>
          <w:szCs w:val="20"/>
        </w:rPr>
        <w:t xml:space="preserve"> a </w:t>
      </w:r>
      <w:r w:rsidR="00B26636">
        <w:rPr>
          <w:rFonts w:eastAsia="Arial Unicode MS" w:cs="Arial"/>
          <w:szCs w:val="20"/>
        </w:rPr>
        <w:t>to za podmínek</w:t>
      </w:r>
      <w:r w:rsidRPr="00852665">
        <w:rPr>
          <w:rFonts w:eastAsia="Arial Unicode MS" w:cs="Arial"/>
          <w:szCs w:val="20"/>
        </w:rPr>
        <w:t xml:space="preserve"> stanovených touto Smlouvou nebo podle této Smlouvy</w:t>
      </w:r>
      <w:r w:rsidR="00536315">
        <w:rPr>
          <w:rFonts w:eastAsia="Arial Unicode MS" w:cs="Arial"/>
          <w:szCs w:val="20"/>
        </w:rPr>
        <w:t>.</w:t>
      </w:r>
    </w:p>
    <w:p w14:paraId="00D936BE" w14:textId="77777777" w:rsidR="00ED7AD4" w:rsidRDefault="00536315" w:rsidP="00884B12">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Komunikace mezi Objednatelem a Poskytovatelem bude probíhat </w:t>
      </w:r>
      <w:r w:rsidR="008617DF">
        <w:rPr>
          <w:rFonts w:eastAsia="Arial Unicode MS" w:cs="Arial"/>
          <w:szCs w:val="20"/>
        </w:rPr>
        <w:t>elektronicky formou e-ma</w:t>
      </w:r>
      <w:r w:rsidR="006D28A1">
        <w:rPr>
          <w:rFonts w:eastAsia="Arial Unicode MS" w:cs="Arial"/>
          <w:szCs w:val="20"/>
        </w:rPr>
        <w:t>i</w:t>
      </w:r>
      <w:r w:rsidR="008617DF">
        <w:rPr>
          <w:rFonts w:eastAsia="Arial Unicode MS" w:cs="Arial"/>
          <w:szCs w:val="20"/>
        </w:rPr>
        <w:t>lové komunikace.</w:t>
      </w:r>
    </w:p>
    <w:p w14:paraId="2815BBD1" w14:textId="77777777" w:rsidR="00ED7AD4" w:rsidRPr="00884B12" w:rsidRDefault="00ED7AD4" w:rsidP="00884B12">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680A6A">
        <w:rPr>
          <w:rFonts w:eastAsia="Arial Unicode MS" w:cs="Arial"/>
          <w:szCs w:val="20"/>
        </w:rPr>
        <w:t>Místem plnění je sídlo Všeobecné zdravotní pojišťovny České republiky, Orlická 2020/4, 130 00 Praha 3.</w:t>
      </w:r>
      <w:r w:rsidRPr="00884B12">
        <w:rPr>
          <w:rFonts w:eastAsia="Arial Unicode MS" w:cs="Arial"/>
          <w:szCs w:val="20"/>
        </w:rPr>
        <w:t xml:space="preserve"> </w:t>
      </w:r>
    </w:p>
    <w:p w14:paraId="64D2FB85" w14:textId="77777777" w:rsidR="00453C75" w:rsidRPr="00C54D74" w:rsidRDefault="00453C75" w:rsidP="000E2855">
      <w:pPr>
        <w:widowControl w:val="0"/>
        <w:tabs>
          <w:tab w:val="left" w:pos="708"/>
        </w:tabs>
        <w:spacing w:after="120" w:line="276" w:lineRule="auto"/>
        <w:rPr>
          <w:rFonts w:cs="Arial"/>
        </w:rPr>
      </w:pPr>
    </w:p>
    <w:bookmarkEnd w:id="7"/>
    <w:bookmarkEnd w:id="8"/>
    <w:p w14:paraId="0D08044F" w14:textId="77777777" w:rsidR="000E1E3B" w:rsidRPr="000E1E3B" w:rsidRDefault="00146486" w:rsidP="000E1E3B">
      <w:pPr>
        <w:spacing w:after="120" w:line="276" w:lineRule="auto"/>
        <w:jc w:val="center"/>
        <w:rPr>
          <w:rFonts w:cs="Arial"/>
          <w:b/>
          <w:bCs/>
          <w:szCs w:val="20"/>
        </w:rPr>
      </w:pPr>
      <w:r w:rsidRPr="00A01004">
        <w:rPr>
          <w:rFonts w:cs="Arial"/>
          <w:b/>
          <w:bCs/>
          <w:szCs w:val="20"/>
        </w:rPr>
        <w:t>Článek V. Cena plnění</w:t>
      </w:r>
      <w:r w:rsidR="00BA6303">
        <w:rPr>
          <w:rFonts w:cs="Arial"/>
          <w:b/>
          <w:bCs/>
          <w:szCs w:val="20"/>
        </w:rPr>
        <w:t xml:space="preserve"> </w:t>
      </w:r>
    </w:p>
    <w:p w14:paraId="079A048C" w14:textId="77777777" w:rsidR="009B6FE9" w:rsidRDefault="00412C22" w:rsidP="000E2855">
      <w:pPr>
        <w:numPr>
          <w:ilvl w:val="0"/>
          <w:numId w:val="12"/>
        </w:numPr>
        <w:autoSpaceDN/>
        <w:spacing w:after="120" w:line="276" w:lineRule="auto"/>
        <w:ind w:left="284" w:hanging="284"/>
        <w:textAlignment w:val="auto"/>
        <w:rPr>
          <w:rFonts w:cs="Arial"/>
          <w:szCs w:val="20"/>
        </w:rPr>
      </w:pPr>
      <w:r>
        <w:rPr>
          <w:rFonts w:cs="Arial"/>
          <w:szCs w:val="20"/>
        </w:rPr>
        <w:t>C</w:t>
      </w:r>
      <w:r w:rsidR="00146486" w:rsidRPr="004267A3">
        <w:rPr>
          <w:rFonts w:cs="Arial"/>
          <w:szCs w:val="20"/>
        </w:rPr>
        <w:t xml:space="preserve">ena plnění </w:t>
      </w:r>
      <w:r w:rsidR="00AD65DE">
        <w:rPr>
          <w:rFonts w:cs="Arial"/>
          <w:szCs w:val="20"/>
        </w:rPr>
        <w:t xml:space="preserve">dle této Smlouvy </w:t>
      </w:r>
      <w:r w:rsidR="00146486" w:rsidRPr="004267A3">
        <w:rPr>
          <w:rFonts w:cs="Arial"/>
          <w:szCs w:val="20"/>
        </w:rPr>
        <w:t>je stanovena na základě předložené cenové nabídky Poskytovatele v rámci předmětné veřejné zakázky.</w:t>
      </w:r>
    </w:p>
    <w:p w14:paraId="3AAD2B07" w14:textId="77777777" w:rsidR="004B0BE5" w:rsidRDefault="009A3551" w:rsidP="000E2855">
      <w:pPr>
        <w:numPr>
          <w:ilvl w:val="0"/>
          <w:numId w:val="12"/>
        </w:numPr>
        <w:autoSpaceDN/>
        <w:spacing w:after="120" w:line="276" w:lineRule="auto"/>
        <w:ind w:left="284" w:hanging="284"/>
        <w:textAlignment w:val="auto"/>
        <w:rPr>
          <w:rFonts w:cs="Arial"/>
          <w:szCs w:val="20"/>
        </w:rPr>
      </w:pPr>
      <w:r w:rsidRPr="00726A75">
        <w:rPr>
          <w:rFonts w:cs="Arial"/>
          <w:szCs w:val="20"/>
        </w:rPr>
        <w:t>Poskytovatel se zavazuje poskytovat Objednateli plnění podle této Smlouvy po celou dobu trvání této Smlouvy za cen</w:t>
      </w:r>
      <w:r w:rsidR="00861938">
        <w:rPr>
          <w:rFonts w:cs="Arial"/>
          <w:szCs w:val="20"/>
        </w:rPr>
        <w:t>u</w:t>
      </w:r>
      <w:r w:rsidRPr="00726A75">
        <w:rPr>
          <w:rFonts w:cs="Arial"/>
          <w:szCs w:val="20"/>
        </w:rPr>
        <w:t>, kter</w:t>
      </w:r>
      <w:r w:rsidR="00861938">
        <w:rPr>
          <w:rFonts w:cs="Arial"/>
          <w:szCs w:val="20"/>
        </w:rPr>
        <w:t>á</w:t>
      </w:r>
      <w:r w:rsidRPr="00726A75">
        <w:rPr>
          <w:rFonts w:cs="Arial"/>
          <w:szCs w:val="20"/>
        </w:rPr>
        <w:t xml:space="preserve"> j</w:t>
      </w:r>
      <w:r w:rsidR="00861938">
        <w:rPr>
          <w:rFonts w:cs="Arial"/>
          <w:szCs w:val="20"/>
        </w:rPr>
        <w:t>e</w:t>
      </w:r>
      <w:r w:rsidRPr="00726A75">
        <w:rPr>
          <w:rFonts w:cs="Arial"/>
          <w:szCs w:val="20"/>
        </w:rPr>
        <w:t xml:space="preserve"> uveden</w:t>
      </w:r>
      <w:r w:rsidR="00861938">
        <w:rPr>
          <w:rFonts w:cs="Arial"/>
          <w:szCs w:val="20"/>
        </w:rPr>
        <w:t>a</w:t>
      </w:r>
      <w:r w:rsidRPr="00726A75">
        <w:rPr>
          <w:rFonts w:cs="Arial"/>
          <w:szCs w:val="20"/>
        </w:rPr>
        <w:t xml:space="preserve"> v odstavci </w:t>
      </w:r>
      <w:r w:rsidR="000F7D7E">
        <w:rPr>
          <w:rFonts w:cs="Arial"/>
          <w:szCs w:val="20"/>
        </w:rPr>
        <w:t>3</w:t>
      </w:r>
      <w:r w:rsidRPr="00726A75">
        <w:rPr>
          <w:rFonts w:cs="Arial"/>
          <w:szCs w:val="20"/>
        </w:rPr>
        <w:t>. tohoto článku.</w:t>
      </w:r>
      <w:r w:rsidR="00573377">
        <w:rPr>
          <w:rFonts w:cs="Arial"/>
          <w:szCs w:val="20"/>
        </w:rPr>
        <w:t xml:space="preserve"> </w:t>
      </w:r>
    </w:p>
    <w:p w14:paraId="20587FEA" w14:textId="77777777" w:rsidR="00E825DD" w:rsidRDefault="00CA31F2" w:rsidP="000E2855">
      <w:pPr>
        <w:numPr>
          <w:ilvl w:val="0"/>
          <w:numId w:val="12"/>
        </w:numPr>
        <w:autoSpaceDN/>
        <w:spacing w:after="120" w:line="276" w:lineRule="auto"/>
        <w:ind w:left="284" w:hanging="284"/>
        <w:textAlignment w:val="auto"/>
        <w:rPr>
          <w:rFonts w:cs="Arial"/>
          <w:szCs w:val="20"/>
        </w:rPr>
      </w:pPr>
      <w:r>
        <w:rPr>
          <w:rFonts w:cs="Arial"/>
          <w:szCs w:val="20"/>
        </w:rPr>
        <w:t>C</w:t>
      </w:r>
      <w:r w:rsidR="000F7D7E" w:rsidRPr="000F7D7E">
        <w:rPr>
          <w:rFonts w:cs="Arial"/>
          <w:szCs w:val="20"/>
        </w:rPr>
        <w:t xml:space="preserve">ena </w:t>
      </w:r>
      <w:r w:rsidR="00E825DD">
        <w:rPr>
          <w:rFonts w:cs="Arial"/>
          <w:szCs w:val="20"/>
        </w:rPr>
        <w:t>plnění:</w:t>
      </w:r>
    </w:p>
    <w:p w14:paraId="7E2FFBB6" w14:textId="3F26AFD3" w:rsidR="00E825DD" w:rsidRDefault="00E825DD" w:rsidP="00E825DD">
      <w:pPr>
        <w:pStyle w:val="Odstavecseseznamem"/>
        <w:numPr>
          <w:ilvl w:val="0"/>
          <w:numId w:val="42"/>
        </w:numPr>
        <w:autoSpaceDN/>
        <w:spacing w:after="120" w:line="276" w:lineRule="auto"/>
        <w:textAlignment w:val="auto"/>
        <w:rPr>
          <w:rFonts w:cs="Arial"/>
          <w:szCs w:val="20"/>
        </w:rPr>
      </w:pPr>
      <w:r>
        <w:rPr>
          <w:rFonts w:cs="Arial"/>
          <w:szCs w:val="20"/>
        </w:rPr>
        <w:t xml:space="preserve">Cena </w:t>
      </w:r>
      <w:r w:rsidRPr="000F7D7E">
        <w:rPr>
          <w:rFonts w:cs="Arial"/>
          <w:szCs w:val="20"/>
        </w:rPr>
        <w:t>za poskytování podpory</w:t>
      </w:r>
      <w:r>
        <w:rPr>
          <w:rFonts w:cs="Arial"/>
          <w:szCs w:val="20"/>
        </w:rPr>
        <w:t xml:space="preserve"> </w:t>
      </w:r>
      <w:r w:rsidRPr="00EE7AEC">
        <w:rPr>
          <w:rFonts w:cs="Arial"/>
          <w:szCs w:val="20"/>
        </w:rPr>
        <w:t>produktů IBM Spectrum Scale</w:t>
      </w:r>
      <w:r w:rsidRPr="00E825DD">
        <w:rPr>
          <w:rFonts w:cs="Arial"/>
          <w:szCs w:val="20"/>
        </w:rPr>
        <w:t xml:space="preserve"> </w:t>
      </w:r>
      <w:r w:rsidRPr="00EE7AEC">
        <w:rPr>
          <w:rFonts w:cs="Arial"/>
          <w:szCs w:val="20"/>
        </w:rPr>
        <w:t xml:space="preserve">za období </w:t>
      </w:r>
      <w:r>
        <w:rPr>
          <w:rFonts w:cs="Arial"/>
          <w:szCs w:val="20"/>
        </w:rPr>
        <w:t xml:space="preserve">36 kalendářních měsíců činí </w:t>
      </w:r>
      <w:r w:rsidR="00F84FC9" w:rsidRPr="00F84FC9">
        <w:rPr>
          <w:rFonts w:cs="Arial"/>
          <w:b/>
          <w:szCs w:val="20"/>
        </w:rPr>
        <w:t>969 753,35</w:t>
      </w:r>
      <w:r w:rsidRPr="00F84FC9">
        <w:rPr>
          <w:rFonts w:cs="Arial"/>
          <w:b/>
          <w:szCs w:val="20"/>
        </w:rPr>
        <w:t xml:space="preserve"> Kč bez DPH</w:t>
      </w:r>
      <w:r>
        <w:rPr>
          <w:rFonts w:cs="Arial"/>
          <w:szCs w:val="20"/>
        </w:rPr>
        <w:t>.</w:t>
      </w:r>
    </w:p>
    <w:p w14:paraId="11D86ECE" w14:textId="0F0B2EFE" w:rsidR="00E825DD" w:rsidRPr="00F84FC9" w:rsidRDefault="00E825DD" w:rsidP="003606DA">
      <w:pPr>
        <w:pStyle w:val="Odstavecseseznamem"/>
        <w:numPr>
          <w:ilvl w:val="0"/>
          <w:numId w:val="42"/>
        </w:numPr>
        <w:autoSpaceDN/>
        <w:spacing w:after="120" w:line="276" w:lineRule="auto"/>
        <w:textAlignment w:val="auto"/>
        <w:rPr>
          <w:rFonts w:cs="Arial"/>
          <w:b/>
          <w:szCs w:val="20"/>
        </w:rPr>
      </w:pPr>
      <w:r w:rsidRPr="003606DA">
        <w:rPr>
          <w:rFonts w:cs="Arial"/>
          <w:szCs w:val="20"/>
        </w:rPr>
        <w:t xml:space="preserve">Cena za poskytování podpory produktů </w:t>
      </w:r>
      <w:r w:rsidR="00252B11" w:rsidRPr="005E0F6B">
        <w:rPr>
          <w:rFonts w:cs="Arial"/>
          <w:szCs w:val="20"/>
        </w:rPr>
        <w:t xml:space="preserve">IBM </w:t>
      </w:r>
      <w:proofErr w:type="spellStart"/>
      <w:r w:rsidR="00252B11" w:rsidRPr="005E0F6B">
        <w:rPr>
          <w:rFonts w:cs="Arial"/>
          <w:szCs w:val="20"/>
        </w:rPr>
        <w:t>FileNet</w:t>
      </w:r>
      <w:proofErr w:type="spellEnd"/>
      <w:r w:rsidR="00252B11">
        <w:rPr>
          <w:rFonts w:cs="Arial"/>
          <w:szCs w:val="20"/>
        </w:rPr>
        <w:t xml:space="preserve"> </w:t>
      </w:r>
      <w:r w:rsidRPr="003606DA">
        <w:rPr>
          <w:rFonts w:cs="Arial"/>
          <w:szCs w:val="20"/>
        </w:rPr>
        <w:t xml:space="preserve">za období 36 kalendářních měsíců činí </w:t>
      </w:r>
      <w:r w:rsidR="00F84FC9" w:rsidRPr="00F84FC9">
        <w:rPr>
          <w:rFonts w:cs="Arial"/>
          <w:b/>
          <w:szCs w:val="20"/>
        </w:rPr>
        <w:t>21 617 106,15</w:t>
      </w:r>
      <w:r w:rsidRPr="00F84FC9">
        <w:rPr>
          <w:rFonts w:cs="Arial"/>
          <w:b/>
          <w:szCs w:val="20"/>
        </w:rPr>
        <w:t xml:space="preserve"> Kč bez DPH.</w:t>
      </w:r>
    </w:p>
    <w:p w14:paraId="371F87B7" w14:textId="77777777" w:rsidR="008B6B22" w:rsidRPr="00E825DD" w:rsidRDefault="00E825DD" w:rsidP="003606DA">
      <w:pPr>
        <w:numPr>
          <w:ilvl w:val="0"/>
          <w:numId w:val="12"/>
        </w:numPr>
        <w:autoSpaceDN/>
        <w:spacing w:after="120" w:line="276" w:lineRule="auto"/>
        <w:ind w:left="284" w:hanging="284"/>
        <w:textAlignment w:val="auto"/>
        <w:rPr>
          <w:rFonts w:cs="Arial"/>
          <w:szCs w:val="20"/>
        </w:rPr>
      </w:pPr>
      <w:r w:rsidRPr="00E825DD">
        <w:rPr>
          <w:rFonts w:cs="Arial"/>
          <w:szCs w:val="20"/>
        </w:rPr>
        <w:t>Poskytovatel se zavazuje poskytovat Objednateli plnění podle této Smlouvy po celou dobu trvání této Smlouvy za ceny, které jsou uvedeny v odstavci 3. tohoto článku. C</w:t>
      </w:r>
      <w:r w:rsidR="008B6B22" w:rsidRPr="00E825DD">
        <w:rPr>
          <w:rFonts w:cs="Arial"/>
          <w:szCs w:val="20"/>
        </w:rPr>
        <w:t>en</w:t>
      </w:r>
      <w:r w:rsidRPr="00E825DD">
        <w:rPr>
          <w:rFonts w:cs="Arial"/>
          <w:szCs w:val="20"/>
        </w:rPr>
        <w:t>y</w:t>
      </w:r>
      <w:r w:rsidR="008B6B22" w:rsidRPr="00E825DD">
        <w:rPr>
          <w:rFonts w:cs="Arial"/>
          <w:szCs w:val="20"/>
        </w:rPr>
        <w:t xml:space="preserve"> zahrnuj</w:t>
      </w:r>
      <w:r>
        <w:rPr>
          <w:rFonts w:cs="Arial"/>
          <w:szCs w:val="20"/>
        </w:rPr>
        <w:t>í</w:t>
      </w:r>
      <w:r w:rsidR="008B6B22" w:rsidRPr="00E825DD">
        <w:rPr>
          <w:rFonts w:cs="Arial"/>
          <w:szCs w:val="20"/>
        </w:rPr>
        <w:t xml:space="preserve"> i veškeré další náklady Poskytovatele spojené s poskytováním plnění dle této Smlouvy, které nejsou ve Smlouvě výslovně uvedeny, ale Poskytovatel jakožto odborník o nich ví nebo má vědět, že jsou nezbytné pro řádné poskytnutí plnění. </w:t>
      </w:r>
    </w:p>
    <w:p w14:paraId="4FA637C5" w14:textId="77777777" w:rsidR="008B6B22" w:rsidRDefault="008B6B22" w:rsidP="00BF25EA">
      <w:pPr>
        <w:numPr>
          <w:ilvl w:val="0"/>
          <w:numId w:val="12"/>
        </w:numPr>
        <w:autoSpaceDN/>
        <w:spacing w:after="120" w:line="276" w:lineRule="auto"/>
        <w:ind w:left="284" w:hanging="284"/>
        <w:textAlignment w:val="auto"/>
        <w:rPr>
          <w:rFonts w:cs="Arial"/>
          <w:szCs w:val="20"/>
        </w:rPr>
      </w:pPr>
      <w:r w:rsidRPr="00953D3E">
        <w:rPr>
          <w:rFonts w:cs="Arial"/>
          <w:szCs w:val="20"/>
        </w:rPr>
        <w:t>Bude-li ke dni uskutečnění zdanitelného plnění Poskytovatel plátcem DPH, bude k ce</w:t>
      </w:r>
      <w:r>
        <w:rPr>
          <w:rFonts w:cs="Arial"/>
          <w:szCs w:val="20"/>
        </w:rPr>
        <w:t>ně</w:t>
      </w:r>
      <w:r w:rsidRPr="00953D3E">
        <w:rPr>
          <w:rFonts w:cs="Arial"/>
          <w:szCs w:val="20"/>
        </w:rPr>
        <w:t xml:space="preserve"> bez DPH uvede</w:t>
      </w:r>
      <w:r>
        <w:rPr>
          <w:rFonts w:cs="Arial"/>
          <w:szCs w:val="20"/>
        </w:rPr>
        <w:t>né</w:t>
      </w:r>
      <w:r w:rsidRPr="00953D3E">
        <w:rPr>
          <w:rFonts w:cs="Arial"/>
          <w:szCs w:val="20"/>
        </w:rPr>
        <w:t xml:space="preserve"> v odst. 3</w:t>
      </w:r>
      <w:r>
        <w:rPr>
          <w:rFonts w:cs="Arial"/>
          <w:szCs w:val="20"/>
        </w:rPr>
        <w:t>.</w:t>
      </w:r>
      <w:r w:rsidRPr="00953D3E">
        <w:rPr>
          <w:rFonts w:cs="Arial"/>
          <w:szCs w:val="20"/>
        </w:rPr>
        <w:t xml:space="preserve">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36B65490" w14:textId="77777777" w:rsidR="008B6B22" w:rsidRDefault="008B6B22" w:rsidP="00BF25EA">
      <w:pPr>
        <w:numPr>
          <w:ilvl w:val="0"/>
          <w:numId w:val="12"/>
        </w:numPr>
        <w:autoSpaceDN/>
        <w:spacing w:after="120" w:line="276" w:lineRule="auto"/>
        <w:ind w:left="284" w:hanging="284"/>
        <w:textAlignment w:val="auto"/>
        <w:rPr>
          <w:rFonts w:cs="Arial"/>
          <w:szCs w:val="20"/>
        </w:rPr>
      </w:pPr>
      <w:r w:rsidRPr="00953D3E">
        <w:rPr>
          <w:rFonts w:cs="Arial"/>
          <w:szCs w:val="20"/>
        </w:rPr>
        <w:t>Poskytovatel, který ke dni uskutečnění zdanitelného plnění nebude plátcem DPH, bude Objednatel</w:t>
      </w:r>
      <w:r>
        <w:rPr>
          <w:rFonts w:cs="Arial"/>
          <w:szCs w:val="20"/>
        </w:rPr>
        <w:t>i</w:t>
      </w:r>
      <w:r w:rsidRPr="00953D3E">
        <w:rPr>
          <w:rFonts w:cs="Arial"/>
          <w:szCs w:val="20"/>
        </w:rPr>
        <w:t xml:space="preserve"> účtovat cen</w:t>
      </w:r>
      <w:r w:rsidR="000E7431">
        <w:rPr>
          <w:rFonts w:cs="Arial"/>
          <w:szCs w:val="20"/>
        </w:rPr>
        <w:t>u</w:t>
      </w:r>
      <w:r w:rsidRPr="00953D3E">
        <w:rPr>
          <w:rFonts w:cs="Arial"/>
          <w:szCs w:val="20"/>
        </w:rPr>
        <w:t xml:space="preserve"> uveden</w:t>
      </w:r>
      <w:r w:rsidR="000E7431">
        <w:rPr>
          <w:rFonts w:cs="Arial"/>
          <w:szCs w:val="20"/>
        </w:rPr>
        <w:t>ou</w:t>
      </w:r>
      <w:r w:rsidRPr="00953D3E">
        <w:rPr>
          <w:rFonts w:cs="Arial"/>
          <w:szCs w:val="20"/>
        </w:rPr>
        <w:t xml:space="preserve"> v odst. 3. tohoto článku jako cen</w:t>
      </w:r>
      <w:r>
        <w:rPr>
          <w:rFonts w:cs="Arial"/>
          <w:szCs w:val="20"/>
        </w:rPr>
        <w:t>u</w:t>
      </w:r>
      <w:r w:rsidRPr="00953D3E">
        <w:rPr>
          <w:rFonts w:cs="Arial"/>
          <w:szCs w:val="20"/>
        </w:rPr>
        <w:t xml:space="preserve"> konečn</w:t>
      </w:r>
      <w:r>
        <w:rPr>
          <w:rFonts w:cs="Arial"/>
          <w:szCs w:val="20"/>
        </w:rPr>
        <w:t>ou</w:t>
      </w:r>
      <w:r w:rsidRPr="00953D3E">
        <w:rPr>
          <w:rFonts w:cs="Arial"/>
          <w:szCs w:val="20"/>
        </w:rPr>
        <w:t>.</w:t>
      </w:r>
    </w:p>
    <w:p w14:paraId="0BD6E38B" w14:textId="77777777" w:rsidR="008B6B22" w:rsidRPr="000F7D7E" w:rsidRDefault="008B6B22" w:rsidP="000E2855">
      <w:pPr>
        <w:autoSpaceDN/>
        <w:spacing w:after="120" w:line="276" w:lineRule="auto"/>
        <w:ind w:left="284"/>
        <w:textAlignment w:val="auto"/>
        <w:rPr>
          <w:rFonts w:cs="Arial"/>
          <w:szCs w:val="20"/>
        </w:rPr>
      </w:pPr>
    </w:p>
    <w:p w14:paraId="4DE40D0F" w14:textId="77777777" w:rsidR="003A7CC9" w:rsidRPr="004267A3" w:rsidRDefault="003A7CC9" w:rsidP="000E2855">
      <w:pPr>
        <w:spacing w:after="120" w:line="276" w:lineRule="auto"/>
        <w:jc w:val="center"/>
        <w:rPr>
          <w:rFonts w:cs="Arial"/>
          <w:b/>
          <w:bCs/>
          <w:szCs w:val="20"/>
        </w:rPr>
      </w:pPr>
      <w:bookmarkStart w:id="11" w:name="_Toc329168951"/>
      <w:bookmarkStart w:id="12"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11"/>
      <w:bookmarkEnd w:id="12"/>
    </w:p>
    <w:p w14:paraId="40D5CFD1" w14:textId="77777777" w:rsidR="00ED6AC7" w:rsidRDefault="00FC5BB7" w:rsidP="000E2855">
      <w:pPr>
        <w:pStyle w:val="Odstavecseseznamem"/>
        <w:numPr>
          <w:ilvl w:val="0"/>
          <w:numId w:val="2"/>
        </w:numPr>
        <w:tabs>
          <w:tab w:val="left" w:pos="0"/>
        </w:tabs>
        <w:spacing w:after="120" w:line="276" w:lineRule="auto"/>
        <w:ind w:left="284" w:hanging="284"/>
      </w:pPr>
      <w:bookmarkStart w:id="13" w:name="_Toc329168952"/>
      <w:bookmarkStart w:id="14" w:name="_Toc330294658"/>
      <w:r w:rsidRPr="004267A3">
        <w:t>Ú</w:t>
      </w:r>
      <w:r w:rsidR="009612A0" w:rsidRPr="004267A3">
        <w:t>hrada cen</w:t>
      </w:r>
      <w:r w:rsidR="008B6B22">
        <w:t>y</w:t>
      </w:r>
      <w:r w:rsidR="009612A0" w:rsidRPr="004267A3">
        <w:t xml:space="preserve"> </w:t>
      </w:r>
      <w:r w:rsidR="00273A84" w:rsidRPr="004267A3">
        <w:t xml:space="preserve">plnění </w:t>
      </w:r>
      <w:r w:rsidR="001E6BAA">
        <w:t>dle č</w:t>
      </w:r>
      <w:r w:rsidR="006C647C">
        <w:t>l</w:t>
      </w:r>
      <w:r w:rsidR="001E6BAA">
        <w:t xml:space="preserve">. V. této Smlouvy </w:t>
      </w:r>
      <w:r w:rsidR="003A7CC9" w:rsidRPr="004267A3">
        <w:t xml:space="preserve">bude </w:t>
      </w:r>
      <w:r w:rsidR="00770101" w:rsidRPr="004267A3">
        <w:t>prov</w:t>
      </w:r>
      <w:r w:rsidR="006444AB">
        <w:t>á</w:t>
      </w:r>
      <w:r w:rsidR="00CE7575">
        <w:t>d</w:t>
      </w:r>
      <w:r w:rsidR="006444AB">
        <w:t>ě</w:t>
      </w:r>
      <w:r w:rsidR="00CE7575">
        <w:t>na</w:t>
      </w:r>
      <w:r w:rsidR="003A7CC9" w:rsidRPr="004267A3">
        <w:t xml:space="preserve"> </w:t>
      </w:r>
      <w:r w:rsidR="00F44B71" w:rsidRPr="00ED6AC7">
        <w:t>bezhotovostním převodem na</w:t>
      </w:r>
      <w:r w:rsidR="00ED18B0" w:rsidRPr="00ED6AC7">
        <w:t xml:space="preserve"> bankovní</w:t>
      </w:r>
      <w:r w:rsidR="00F44B71" w:rsidRPr="00ED6AC7">
        <w:t xml:space="preserve"> účet Poskytovatele uvedený v záhlaví této Smlouvy, a to na základě </w:t>
      </w:r>
      <w:r w:rsidR="00ED18B0" w:rsidRPr="00ED6AC7">
        <w:t>daňov</w:t>
      </w:r>
      <w:r w:rsidR="003079FF">
        <w:t>ého</w:t>
      </w:r>
      <w:r w:rsidR="00ED18B0" w:rsidRPr="00ED6AC7">
        <w:t xml:space="preserve"> doklad</w:t>
      </w:r>
      <w:r w:rsidR="003079FF">
        <w:t>u</w:t>
      </w:r>
      <w:r w:rsidR="00ED18B0" w:rsidRPr="00ED6AC7">
        <w:t xml:space="preserve"> – faktur</w:t>
      </w:r>
      <w:r w:rsidR="003079FF">
        <w:t>y</w:t>
      </w:r>
      <w:r w:rsidR="00DC1E7E" w:rsidRPr="00ED6AC7">
        <w:t xml:space="preserve"> (dále </w:t>
      </w:r>
      <w:r w:rsidR="00681E34">
        <w:t xml:space="preserve">též </w:t>
      </w:r>
      <w:r w:rsidR="00DC1E7E" w:rsidRPr="00ED6AC7">
        <w:t>jen</w:t>
      </w:r>
      <w:r w:rsidR="00ED18B0" w:rsidRPr="00ED6AC7">
        <w:t xml:space="preserve"> „</w:t>
      </w:r>
      <w:r w:rsidR="00ED18B0" w:rsidRPr="00B54F82">
        <w:rPr>
          <w:b/>
        </w:rPr>
        <w:t>faktura</w:t>
      </w:r>
      <w:r w:rsidR="00F44B71" w:rsidRPr="00ED6AC7">
        <w:t xml:space="preserve">“) </w:t>
      </w:r>
      <w:r w:rsidRPr="00ED6AC7">
        <w:t>vystaven</w:t>
      </w:r>
      <w:r w:rsidR="003079FF">
        <w:t>ého</w:t>
      </w:r>
      <w:r w:rsidRPr="00ED6AC7">
        <w:t xml:space="preserve"> </w:t>
      </w:r>
      <w:r w:rsidR="00F44B71" w:rsidRPr="00ED6AC7">
        <w:t>Poskytovatele</w:t>
      </w:r>
      <w:r w:rsidRPr="00ED6AC7">
        <w:t>m</w:t>
      </w:r>
      <w:r w:rsidR="00ED6AC7" w:rsidRPr="00ED6AC7">
        <w:t xml:space="preserve"> a zasla</w:t>
      </w:r>
      <w:r w:rsidR="001E6BAA">
        <w:t>ných</w:t>
      </w:r>
      <w:r w:rsidR="00B54F82">
        <w:t xml:space="preserve"> Objednateli</w:t>
      </w:r>
      <w:r w:rsidR="00ED6AC7" w:rsidRPr="00ED6AC7">
        <w:t>. Smluvní strany se dohodly, že bankovní účty uvedené u jejich identifikačních údajů v záhlaví této Smlouvy mohou být měněny pouze formou písemných smluvních dodatků k této Smlouvě podepsaných oprávněnými zástupci Smluvních stran.</w:t>
      </w:r>
    </w:p>
    <w:p w14:paraId="659256D2" w14:textId="50201780" w:rsidR="002C1830" w:rsidRPr="00F84FC9" w:rsidRDefault="006876F6" w:rsidP="00C32245">
      <w:pPr>
        <w:pStyle w:val="Odstavecseseznamem"/>
        <w:numPr>
          <w:ilvl w:val="0"/>
          <w:numId w:val="2"/>
        </w:numPr>
        <w:tabs>
          <w:tab w:val="left" w:pos="0"/>
        </w:tabs>
        <w:spacing w:after="120" w:line="276" w:lineRule="auto"/>
        <w:ind w:left="284" w:hanging="284"/>
        <w:rPr>
          <w:rFonts w:cs="Arial"/>
          <w:bCs/>
          <w:szCs w:val="20"/>
        </w:rPr>
      </w:pPr>
      <w:r w:rsidRPr="00BC155E">
        <w:rPr>
          <w:rFonts w:cs="Arial"/>
          <w:bCs/>
          <w:szCs w:val="20"/>
        </w:rPr>
        <w:t xml:space="preserve">Úhrada ceny plnění dle čl. </w:t>
      </w:r>
      <w:r w:rsidR="00BC155E" w:rsidRPr="00BC155E">
        <w:rPr>
          <w:rFonts w:cs="Arial"/>
          <w:bCs/>
          <w:szCs w:val="20"/>
        </w:rPr>
        <w:t>V</w:t>
      </w:r>
      <w:r w:rsidRPr="00BC155E">
        <w:rPr>
          <w:rFonts w:cs="Arial"/>
          <w:bCs/>
          <w:szCs w:val="20"/>
        </w:rPr>
        <w:t xml:space="preserve">., odst. </w:t>
      </w:r>
      <w:r w:rsidR="0031439A">
        <w:rPr>
          <w:rFonts w:cs="Arial"/>
          <w:bCs/>
          <w:szCs w:val="20"/>
        </w:rPr>
        <w:t>3</w:t>
      </w:r>
      <w:r w:rsidR="00417B07" w:rsidRPr="00BC155E">
        <w:rPr>
          <w:rFonts w:cs="Arial"/>
          <w:bCs/>
          <w:szCs w:val="20"/>
        </w:rPr>
        <w:t>.</w:t>
      </w:r>
      <w:r w:rsidR="00135836">
        <w:rPr>
          <w:rFonts w:cs="Arial"/>
          <w:bCs/>
          <w:szCs w:val="20"/>
        </w:rPr>
        <w:t>, písm. a) a písm. b)</w:t>
      </w:r>
      <w:r w:rsidR="009A3FAB" w:rsidRPr="00BC155E">
        <w:rPr>
          <w:rFonts w:cs="Arial"/>
          <w:bCs/>
          <w:szCs w:val="20"/>
        </w:rPr>
        <w:t xml:space="preserve"> </w:t>
      </w:r>
      <w:r w:rsidRPr="00BC155E">
        <w:rPr>
          <w:rFonts w:cs="Arial"/>
          <w:bCs/>
          <w:szCs w:val="20"/>
        </w:rPr>
        <w:t>této</w:t>
      </w:r>
      <w:r w:rsidRPr="00F5210F">
        <w:rPr>
          <w:rFonts w:cs="Arial"/>
          <w:bCs/>
          <w:szCs w:val="20"/>
        </w:rPr>
        <w:t xml:space="preserve"> Smlouvy</w:t>
      </w:r>
      <w:r w:rsidR="00D25564" w:rsidRPr="00F5210F">
        <w:rPr>
          <w:rFonts w:cs="Arial"/>
          <w:bCs/>
          <w:szCs w:val="20"/>
        </w:rPr>
        <w:t xml:space="preserve"> </w:t>
      </w:r>
      <w:r w:rsidR="00BC155E" w:rsidRPr="003848FA">
        <w:rPr>
          <w:rFonts w:eastAsia="Arial Unicode MS" w:cs="Arial"/>
          <w:szCs w:val="20"/>
        </w:rPr>
        <w:t xml:space="preserve">bude provedena </w:t>
      </w:r>
      <w:r w:rsidR="00C32245">
        <w:rPr>
          <w:rFonts w:cs="Arial"/>
          <w:bCs/>
          <w:szCs w:val="20"/>
        </w:rPr>
        <w:t xml:space="preserve">na základě jedné faktury ve </w:t>
      </w:r>
      <w:r w:rsidR="00C32245" w:rsidRPr="00F84FC9">
        <w:rPr>
          <w:rFonts w:cs="Arial"/>
          <w:bCs/>
          <w:szCs w:val="20"/>
        </w:rPr>
        <w:t xml:space="preserve">výši </w:t>
      </w:r>
      <w:r w:rsidR="00F84FC9" w:rsidRPr="00F84FC9">
        <w:rPr>
          <w:rFonts w:cs="Arial"/>
          <w:b/>
          <w:bCs/>
          <w:szCs w:val="20"/>
        </w:rPr>
        <w:t>22 586 859,50</w:t>
      </w:r>
      <w:r w:rsidR="00C32245" w:rsidRPr="00F84FC9">
        <w:rPr>
          <w:rFonts w:cs="Arial"/>
          <w:b/>
          <w:bCs/>
          <w:szCs w:val="20"/>
        </w:rPr>
        <w:t xml:space="preserve"> Kč bez DPH.</w:t>
      </w:r>
    </w:p>
    <w:p w14:paraId="3A19A496" w14:textId="77777777" w:rsidR="002C1830" w:rsidRPr="002C1830" w:rsidRDefault="002C1830" w:rsidP="002C1830">
      <w:pPr>
        <w:numPr>
          <w:ilvl w:val="0"/>
          <w:numId w:val="2"/>
        </w:numPr>
        <w:autoSpaceDN/>
        <w:spacing w:after="120" w:line="276" w:lineRule="auto"/>
        <w:textAlignment w:val="auto"/>
        <w:rPr>
          <w:rFonts w:cs="Arial"/>
          <w:szCs w:val="20"/>
        </w:rPr>
      </w:pPr>
      <w:r w:rsidRPr="002C1830">
        <w:rPr>
          <w:rFonts w:cs="Arial"/>
          <w:szCs w:val="20"/>
        </w:rPr>
        <w:t xml:space="preserve">Dnem uskutečnění zdanitelného plnění je první den příslušného </w:t>
      </w:r>
      <w:r w:rsidR="00C32245">
        <w:rPr>
          <w:rFonts w:cs="Arial"/>
          <w:szCs w:val="20"/>
        </w:rPr>
        <w:t>třicetišestiměsíčního (36)</w:t>
      </w:r>
      <w:r>
        <w:rPr>
          <w:rFonts w:cs="Arial"/>
          <w:szCs w:val="20"/>
        </w:rPr>
        <w:t xml:space="preserve"> </w:t>
      </w:r>
      <w:r w:rsidRPr="002C1830">
        <w:rPr>
          <w:rFonts w:cs="Arial"/>
          <w:szCs w:val="20"/>
        </w:rPr>
        <w:t>období.</w:t>
      </w:r>
    </w:p>
    <w:p w14:paraId="04CBD05C" w14:textId="77777777" w:rsidR="002C1830" w:rsidRPr="00AC7D08" w:rsidRDefault="002C1830" w:rsidP="002C1830">
      <w:pPr>
        <w:numPr>
          <w:ilvl w:val="0"/>
          <w:numId w:val="2"/>
        </w:numPr>
        <w:autoSpaceDN/>
        <w:spacing w:after="120" w:line="276" w:lineRule="auto"/>
        <w:textAlignment w:val="auto"/>
        <w:rPr>
          <w:rFonts w:cs="Arial"/>
          <w:szCs w:val="20"/>
        </w:rPr>
      </w:pPr>
      <w:r w:rsidRPr="00EE58CB">
        <w:rPr>
          <w:rFonts w:cs="Arial"/>
          <w:bCs/>
          <w:szCs w:val="20"/>
        </w:rPr>
        <w:t xml:space="preserve">Fakturu Poskytovatel zašle Objednateli vždy v elektronické podobě do jeho datové schránky nebo e-mailem zaslaným na adresu </w:t>
      </w:r>
      <w:hyperlink r:id="rId11">
        <w:r w:rsidRPr="00EE58CB">
          <w:rPr>
            <w:rFonts w:cs="Arial"/>
            <w:bCs/>
            <w:szCs w:val="20"/>
          </w:rPr>
          <w:t>podatelna@vzp.cz</w:t>
        </w:r>
      </w:hyperlink>
      <w:r w:rsidRPr="00EE58CB">
        <w:rPr>
          <w:rFonts w:cs="Arial"/>
          <w:bCs/>
          <w:szCs w:val="20"/>
        </w:rPr>
        <w:t>, přičemž předmět (název) e-mailu musí začínat slovem „Faktura“. Jako odběratel musí být vždy uvedena Všeobecná zdravotní pojišťovna České republiky, Orlická 2020/4, 130 00 Praha 3</w:t>
      </w:r>
      <w:r>
        <w:rPr>
          <w:rFonts w:cs="Arial"/>
          <w:bCs/>
          <w:szCs w:val="20"/>
        </w:rPr>
        <w:t>.</w:t>
      </w:r>
    </w:p>
    <w:p w14:paraId="1A04FFF0" w14:textId="77777777" w:rsidR="00ED6AC7" w:rsidRPr="00B83C71" w:rsidRDefault="00ED6AC7" w:rsidP="000E2855">
      <w:pPr>
        <w:numPr>
          <w:ilvl w:val="0"/>
          <w:numId w:val="2"/>
        </w:numPr>
        <w:autoSpaceDN/>
        <w:spacing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4CDB5B99" w14:textId="77777777" w:rsidR="00B60DEC" w:rsidRPr="00C249AC" w:rsidRDefault="00ED6AC7" w:rsidP="000E2855">
      <w:pPr>
        <w:pStyle w:val="Odstavecseseznamem"/>
        <w:numPr>
          <w:ilvl w:val="0"/>
          <w:numId w:val="2"/>
        </w:numPr>
        <w:tabs>
          <w:tab w:val="left" w:pos="0"/>
        </w:tabs>
        <w:spacing w:after="120" w:line="276" w:lineRule="auto"/>
        <w:ind w:left="284" w:hanging="284"/>
      </w:pPr>
      <w:r w:rsidRPr="3E45C3DB">
        <w:rPr>
          <w:rFonts w:cs="Arial"/>
          <w:szCs w:val="20"/>
        </w:rPr>
        <w:lastRenderedPageBreak/>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 xml:space="preserve">ve 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1655EC61" w14:textId="77777777" w:rsidR="00AA64FA" w:rsidRDefault="00CD71F1" w:rsidP="000E2855">
      <w:pPr>
        <w:pStyle w:val="Odstavecseseznamem"/>
        <w:numPr>
          <w:ilvl w:val="0"/>
          <w:numId w:val="2"/>
        </w:numPr>
        <w:tabs>
          <w:tab w:val="left" w:pos="0"/>
        </w:tabs>
        <w:spacing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 znění pozdějších předpisů (dále též jen „</w:t>
      </w:r>
      <w:r w:rsidR="00AA64FA" w:rsidRPr="00CD71F1">
        <w:rPr>
          <w:rFonts w:cs="Arial"/>
          <w:b/>
          <w:szCs w:val="22"/>
        </w:rPr>
        <w:t>zákon o DPH</w:t>
      </w:r>
      <w:r w:rsidR="00AA64FA" w:rsidRPr="00ED337F">
        <w:rPr>
          <w:rFonts w:cs="Arial"/>
          <w:szCs w:val="22"/>
        </w:rPr>
        <w:t>“), zákona č. 563/1991 Sb., o účetnictví, ve 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7959F903" w14:textId="77777777" w:rsidR="00CD71F1" w:rsidRPr="006B188F" w:rsidRDefault="00CD71F1" w:rsidP="000E2855">
      <w:pPr>
        <w:numPr>
          <w:ilvl w:val="0"/>
          <w:numId w:val="2"/>
        </w:numPr>
        <w:autoSpaceDN/>
        <w:spacing w:after="120" w:line="276" w:lineRule="auto"/>
        <w:textAlignment w:val="auto"/>
        <w:rPr>
          <w:rFonts w:cs="Arial"/>
          <w:bCs/>
          <w:szCs w:val="20"/>
        </w:rPr>
      </w:pPr>
      <w:r w:rsidRPr="006B188F">
        <w:rPr>
          <w:rFonts w:cs="Arial"/>
          <w:bCs/>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0BB2D5A3" w14:textId="77777777" w:rsidR="00AA64FA" w:rsidRPr="002957E3" w:rsidRDefault="004D5FBD" w:rsidP="000E2855">
      <w:pPr>
        <w:numPr>
          <w:ilvl w:val="0"/>
          <w:numId w:val="2"/>
        </w:numPr>
        <w:autoSpaceDN/>
        <w:spacing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66BA9745" w14:textId="2E86B932" w:rsidR="00CD71F1" w:rsidRPr="006B188F" w:rsidRDefault="00CD71F1" w:rsidP="000E2855">
      <w:pPr>
        <w:numPr>
          <w:ilvl w:val="0"/>
          <w:numId w:val="2"/>
        </w:numPr>
        <w:autoSpaceDN/>
        <w:spacing w:after="120" w:line="276" w:lineRule="auto"/>
        <w:textAlignment w:val="auto"/>
        <w:rPr>
          <w:rFonts w:cs="Arial"/>
          <w:bCs/>
          <w:szCs w:val="20"/>
        </w:rPr>
      </w:pPr>
      <w:r w:rsidRPr="006B188F">
        <w:rPr>
          <w:rFonts w:cs="Arial"/>
          <w:bCs/>
          <w:szCs w:val="20"/>
        </w:rPr>
        <w:t>Poskytovatel prohlašuje, že správce daně před uzavřením Smlouvy nerozhodl, že Poskytovatel je nespolehlivým plátcem ve smyslu § 106a zákona o DPH (dále jen „</w:t>
      </w:r>
      <w:r w:rsidRPr="001C4860">
        <w:rPr>
          <w:rFonts w:cs="Arial"/>
          <w:b/>
          <w:bCs/>
          <w:szCs w:val="20"/>
        </w:rPr>
        <w:t>Nespolehlivý plátce</w:t>
      </w:r>
      <w:r w:rsidRPr="006B188F">
        <w:rPr>
          <w:rFonts w:cs="Arial"/>
          <w:bCs/>
          <w:szCs w:val="20"/>
        </w:rPr>
        <w:t xml:space="preserv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D70050">
        <w:rPr>
          <w:rFonts w:cs="Arial"/>
          <w:bCs/>
          <w:szCs w:val="20"/>
        </w:rPr>
        <w:t>9</w:t>
      </w:r>
      <w:r w:rsidR="00BE262D">
        <w:rPr>
          <w:rFonts w:cs="Arial"/>
          <w:bCs/>
          <w:szCs w:val="20"/>
        </w:rPr>
        <w:t xml:space="preserve">. </w:t>
      </w:r>
      <w:r w:rsidRPr="006B188F">
        <w:rPr>
          <w:rFonts w:cs="Arial"/>
          <w:bCs/>
          <w:szCs w:val="20"/>
        </w:rPr>
        <w:t>tohoto článku.</w:t>
      </w:r>
    </w:p>
    <w:p w14:paraId="1F4A0FBB" w14:textId="77777777" w:rsidR="00FD0CB6" w:rsidRDefault="00FD0CB6" w:rsidP="000E2855">
      <w:pPr>
        <w:tabs>
          <w:tab w:val="left" w:pos="0"/>
        </w:tabs>
        <w:spacing w:after="120" w:line="276" w:lineRule="auto"/>
      </w:pPr>
    </w:p>
    <w:p w14:paraId="774A2E5B" w14:textId="77777777" w:rsidR="007A22BF" w:rsidRDefault="003A7CC9" w:rsidP="00AA3FDB">
      <w:pPr>
        <w:spacing w:after="120" w:line="276" w:lineRule="auto"/>
        <w:jc w:val="center"/>
        <w:rPr>
          <w:rFonts w:cs="Arial"/>
          <w:b/>
          <w:bCs/>
          <w:szCs w:val="20"/>
        </w:rPr>
      </w:pPr>
      <w:r w:rsidRPr="006D748D">
        <w:rPr>
          <w:rFonts w:cs="Arial"/>
          <w:b/>
          <w:bCs/>
          <w:szCs w:val="20"/>
        </w:rPr>
        <w:t>Článek V</w:t>
      </w:r>
      <w:r w:rsidR="007868D4" w:rsidRPr="006D748D">
        <w:rPr>
          <w:rFonts w:cs="Arial"/>
          <w:b/>
          <w:bCs/>
          <w:szCs w:val="20"/>
        </w:rPr>
        <w:t>I</w:t>
      </w:r>
      <w:r w:rsidRPr="006D748D">
        <w:rPr>
          <w:rFonts w:cs="Arial"/>
          <w:b/>
          <w:bCs/>
          <w:szCs w:val="20"/>
        </w:rPr>
        <w:t>I.</w:t>
      </w:r>
      <w:r w:rsidR="00350482">
        <w:rPr>
          <w:rFonts w:cs="Arial"/>
          <w:b/>
          <w:bCs/>
          <w:szCs w:val="20"/>
        </w:rPr>
        <w:t xml:space="preserve"> </w:t>
      </w:r>
      <w:r w:rsidRPr="006D748D">
        <w:rPr>
          <w:rFonts w:cs="Arial"/>
          <w:b/>
          <w:bCs/>
          <w:szCs w:val="20"/>
        </w:rPr>
        <w:t>Sankční ujednání</w:t>
      </w:r>
      <w:bookmarkEnd w:id="13"/>
      <w:bookmarkEnd w:id="14"/>
    </w:p>
    <w:p w14:paraId="73E14673" w14:textId="1FD4C100" w:rsidR="002168D8" w:rsidRPr="005840A0" w:rsidRDefault="002168D8" w:rsidP="002168D8">
      <w:pPr>
        <w:pStyle w:val="Odstavecseseznamem"/>
        <w:numPr>
          <w:ilvl w:val="0"/>
          <w:numId w:val="40"/>
        </w:numPr>
        <w:autoSpaceDN/>
        <w:spacing w:after="120" w:line="276" w:lineRule="auto"/>
        <w:textAlignment w:val="auto"/>
        <w:rPr>
          <w:rFonts w:cs="Arial"/>
          <w:szCs w:val="20"/>
        </w:rPr>
      </w:pPr>
      <w:bookmarkStart w:id="15" w:name="_Toc329168953"/>
      <w:bookmarkStart w:id="16" w:name="_Toc330294659"/>
      <w:r w:rsidRPr="003E02DF">
        <w:rPr>
          <w:rFonts w:cs="Arial"/>
          <w:szCs w:val="20"/>
        </w:rPr>
        <w:t>V</w:t>
      </w:r>
      <w:r>
        <w:rPr>
          <w:rFonts w:cs="Arial"/>
          <w:szCs w:val="20"/>
        </w:rPr>
        <w:t> </w:t>
      </w:r>
      <w:r w:rsidRPr="003E02DF">
        <w:rPr>
          <w:rFonts w:cs="Arial"/>
          <w:szCs w:val="20"/>
        </w:rPr>
        <w:t>případě</w:t>
      </w:r>
      <w:r>
        <w:rPr>
          <w:rFonts w:cs="Arial"/>
          <w:szCs w:val="20"/>
        </w:rPr>
        <w:t xml:space="preserve"> prodlení Poskytovatele s poskytováním plnění dle čl. IV.</w:t>
      </w:r>
      <w:r w:rsidR="00C4633D">
        <w:rPr>
          <w:rFonts w:cs="Arial"/>
          <w:szCs w:val="20"/>
        </w:rPr>
        <w:t>,</w:t>
      </w:r>
      <w:r>
        <w:rPr>
          <w:rFonts w:cs="Arial"/>
          <w:szCs w:val="20"/>
        </w:rPr>
        <w:t xml:space="preserve"> odst. 1. písm. a) </w:t>
      </w:r>
      <w:r w:rsidR="00F1452B">
        <w:rPr>
          <w:rFonts w:cs="Arial"/>
          <w:szCs w:val="20"/>
        </w:rPr>
        <w:t xml:space="preserve">a písm. b) </w:t>
      </w:r>
      <w:r>
        <w:rPr>
          <w:rFonts w:cs="Arial"/>
          <w:szCs w:val="20"/>
        </w:rPr>
        <w:t xml:space="preserve">o více než 10 </w:t>
      </w:r>
      <w:r w:rsidR="00C4633D">
        <w:rPr>
          <w:rFonts w:cs="Arial"/>
          <w:szCs w:val="20"/>
        </w:rPr>
        <w:t>pracovních dnů (</w:t>
      </w:r>
      <w:r>
        <w:rPr>
          <w:rFonts w:cs="Arial"/>
          <w:szCs w:val="20"/>
        </w:rPr>
        <w:t>PD</w:t>
      </w:r>
      <w:r w:rsidR="00C4633D">
        <w:rPr>
          <w:rFonts w:cs="Arial"/>
          <w:szCs w:val="20"/>
        </w:rPr>
        <w:t>)</w:t>
      </w:r>
      <w:r>
        <w:rPr>
          <w:rFonts w:cs="Arial"/>
          <w:szCs w:val="20"/>
        </w:rPr>
        <w:t xml:space="preserve"> </w:t>
      </w:r>
      <w:r w:rsidRPr="004A7F70">
        <w:rPr>
          <w:rFonts w:cs="Arial"/>
          <w:szCs w:val="20"/>
        </w:rPr>
        <w:t xml:space="preserve">je </w:t>
      </w:r>
      <w:r>
        <w:rPr>
          <w:rFonts w:cs="Arial"/>
          <w:szCs w:val="20"/>
        </w:rPr>
        <w:t>Objednatel</w:t>
      </w:r>
      <w:r w:rsidRPr="003E02DF">
        <w:rPr>
          <w:rFonts w:cs="Arial"/>
          <w:szCs w:val="20"/>
        </w:rPr>
        <w:t xml:space="preserve"> </w:t>
      </w:r>
      <w:r w:rsidRPr="004A7F70">
        <w:rPr>
          <w:rFonts w:cs="Arial"/>
          <w:szCs w:val="20"/>
        </w:rPr>
        <w:t xml:space="preserve">oprávněn vyúčtovat </w:t>
      </w:r>
      <w:r>
        <w:rPr>
          <w:rFonts w:cs="Arial"/>
          <w:szCs w:val="20"/>
        </w:rPr>
        <w:t>Poskytovatel</w:t>
      </w:r>
      <w:r w:rsidRPr="004A7F70">
        <w:rPr>
          <w:rFonts w:cs="Arial"/>
          <w:szCs w:val="20"/>
        </w:rPr>
        <w:t xml:space="preserve">i smluvní pokutu </w:t>
      </w:r>
      <w:r w:rsidRPr="002C1A0B">
        <w:rPr>
          <w:rFonts w:cs="Arial"/>
          <w:szCs w:val="20"/>
        </w:rPr>
        <w:t xml:space="preserve">ve výši </w:t>
      </w:r>
      <w:r>
        <w:rPr>
          <w:rFonts w:cs="Arial"/>
          <w:szCs w:val="20"/>
        </w:rPr>
        <w:t>0,5</w:t>
      </w:r>
      <w:r w:rsidR="007C3FAC">
        <w:rPr>
          <w:rFonts w:cs="Arial"/>
          <w:szCs w:val="20"/>
        </w:rPr>
        <w:t xml:space="preserve"> </w:t>
      </w:r>
      <w:r>
        <w:rPr>
          <w:rFonts w:cs="Arial"/>
          <w:szCs w:val="20"/>
        </w:rPr>
        <w:t>%</w:t>
      </w:r>
      <w:r w:rsidRPr="002C1A0B">
        <w:rPr>
          <w:rFonts w:cs="Arial"/>
          <w:szCs w:val="20"/>
        </w:rPr>
        <w:t xml:space="preserve"> </w:t>
      </w:r>
      <w:r>
        <w:rPr>
          <w:rFonts w:cs="Arial"/>
          <w:szCs w:val="20"/>
        </w:rPr>
        <w:t>z celkové ceny plnění</w:t>
      </w:r>
      <w:r w:rsidRPr="002C1A0B">
        <w:rPr>
          <w:rFonts w:cs="Arial"/>
          <w:szCs w:val="20"/>
        </w:rPr>
        <w:t>, a</w:t>
      </w:r>
      <w:r w:rsidRPr="004A7F70">
        <w:rPr>
          <w:rFonts w:cs="Arial"/>
          <w:szCs w:val="20"/>
        </w:rPr>
        <w:t xml:space="preserve"> to za každý i jen započatý kalendářní den prodlení. </w:t>
      </w:r>
      <w:r>
        <w:rPr>
          <w:rFonts w:cs="Arial"/>
          <w:szCs w:val="20"/>
        </w:rPr>
        <w:t>Poskytovatel</w:t>
      </w:r>
      <w:r w:rsidRPr="004A7F70">
        <w:rPr>
          <w:rFonts w:cs="Arial"/>
          <w:szCs w:val="20"/>
        </w:rPr>
        <w:t xml:space="preserve"> je povinen vyúčtovanou smluvní pokutu uhradit</w:t>
      </w:r>
      <w:r>
        <w:rPr>
          <w:rFonts w:cs="Arial"/>
          <w:szCs w:val="20"/>
        </w:rPr>
        <w:t>.</w:t>
      </w:r>
    </w:p>
    <w:p w14:paraId="2458B179" w14:textId="77777777" w:rsidR="00146486" w:rsidRPr="002168D8" w:rsidRDefault="00146486" w:rsidP="002168D8">
      <w:pPr>
        <w:pStyle w:val="Odstavecseseznamem"/>
        <w:numPr>
          <w:ilvl w:val="0"/>
          <w:numId w:val="40"/>
        </w:numPr>
        <w:autoSpaceDN/>
        <w:spacing w:after="120" w:line="276" w:lineRule="auto"/>
        <w:textAlignment w:val="auto"/>
        <w:rPr>
          <w:rFonts w:cs="Arial"/>
          <w:szCs w:val="20"/>
        </w:rPr>
      </w:pPr>
      <w:r w:rsidRPr="002168D8">
        <w:rPr>
          <w:rFonts w:cs="Arial"/>
          <w:szCs w:val="20"/>
        </w:rPr>
        <w:t xml:space="preserve">V případě prodlení </w:t>
      </w:r>
      <w:r w:rsidR="00035939" w:rsidRPr="002168D8">
        <w:rPr>
          <w:rFonts w:cs="Arial"/>
          <w:szCs w:val="20"/>
        </w:rPr>
        <w:t>Objednatele</w:t>
      </w:r>
      <w:r w:rsidRPr="002168D8">
        <w:rPr>
          <w:rFonts w:cs="Arial"/>
          <w:szCs w:val="20"/>
        </w:rPr>
        <w:t xml:space="preserve"> se zaplacením faktury může Poskytovatel vyúčtovat </w:t>
      </w:r>
      <w:r w:rsidR="00035939" w:rsidRPr="002168D8">
        <w:rPr>
          <w:rFonts w:cs="Arial"/>
          <w:szCs w:val="20"/>
        </w:rPr>
        <w:t>Objednateli</w:t>
      </w:r>
      <w:r w:rsidRPr="002168D8">
        <w:rPr>
          <w:rFonts w:cs="Arial"/>
          <w:szCs w:val="20"/>
        </w:rPr>
        <w:t xml:space="preserve"> úrok z prodlení ve výši 0,02 % z nezaplacené částky předmětné faktury za každý </w:t>
      </w:r>
      <w:r w:rsidR="00166EF7" w:rsidRPr="002168D8">
        <w:rPr>
          <w:rFonts w:cs="Arial"/>
          <w:szCs w:val="20"/>
        </w:rPr>
        <w:t xml:space="preserve">kalendářní </w:t>
      </w:r>
      <w:r w:rsidRPr="002168D8">
        <w:rPr>
          <w:rFonts w:cs="Arial"/>
          <w:szCs w:val="20"/>
        </w:rPr>
        <w:t>den prodlení a</w:t>
      </w:r>
      <w:r w:rsidR="00115510" w:rsidRPr="002168D8">
        <w:rPr>
          <w:rFonts w:cs="Arial"/>
          <w:szCs w:val="20"/>
        </w:rPr>
        <w:t> </w:t>
      </w:r>
      <w:r w:rsidR="00035939" w:rsidRPr="002168D8">
        <w:rPr>
          <w:rFonts w:cs="Arial"/>
          <w:szCs w:val="20"/>
        </w:rPr>
        <w:t>Objednatel</w:t>
      </w:r>
      <w:r w:rsidRPr="002168D8">
        <w:rPr>
          <w:rFonts w:cs="Arial"/>
          <w:szCs w:val="20"/>
        </w:rPr>
        <w:t xml:space="preserve"> je povin</w:t>
      </w:r>
      <w:r w:rsidR="00035939" w:rsidRPr="002168D8">
        <w:rPr>
          <w:rFonts w:cs="Arial"/>
          <w:szCs w:val="20"/>
        </w:rPr>
        <w:t>e</w:t>
      </w:r>
      <w:r w:rsidRPr="002168D8">
        <w:rPr>
          <w:rFonts w:cs="Arial"/>
          <w:szCs w:val="20"/>
        </w:rPr>
        <w:t>n tuto sankci uhradit.</w:t>
      </w:r>
    </w:p>
    <w:p w14:paraId="799D46FF" w14:textId="77777777" w:rsidR="00146486" w:rsidRPr="002168D8" w:rsidRDefault="00146486" w:rsidP="002168D8">
      <w:pPr>
        <w:pStyle w:val="Odstavecseseznamem"/>
        <w:numPr>
          <w:ilvl w:val="0"/>
          <w:numId w:val="40"/>
        </w:numPr>
        <w:autoSpaceDN/>
        <w:spacing w:after="120" w:line="276" w:lineRule="auto"/>
        <w:textAlignment w:val="auto"/>
        <w:rPr>
          <w:rFonts w:cs="Arial"/>
          <w:szCs w:val="20"/>
        </w:rPr>
      </w:pPr>
      <w:r w:rsidRPr="002168D8">
        <w:rPr>
          <w:rFonts w:cs="Arial"/>
          <w:szCs w:val="20"/>
        </w:rPr>
        <w:t xml:space="preserve">Uhrazením jakékoliv smluvní pokuty není dotčeno právo </w:t>
      </w:r>
      <w:r w:rsidR="00B6775B" w:rsidRPr="002168D8">
        <w:rPr>
          <w:rFonts w:cs="Arial"/>
          <w:szCs w:val="20"/>
        </w:rPr>
        <w:t xml:space="preserve">Objednatele </w:t>
      </w:r>
      <w:r w:rsidRPr="002168D8">
        <w:rPr>
          <w:rFonts w:cs="Arial"/>
          <w:szCs w:val="20"/>
        </w:rPr>
        <w:t>na náhradu vzniklé škody v celém rozsahu.</w:t>
      </w:r>
    </w:p>
    <w:p w14:paraId="21B98EE3" w14:textId="7608192E" w:rsidR="0048791A" w:rsidRDefault="0048791A" w:rsidP="000E2855">
      <w:pPr>
        <w:pStyle w:val="SSOdstavec"/>
        <w:numPr>
          <w:ilvl w:val="0"/>
          <w:numId w:val="0"/>
        </w:numPr>
        <w:spacing w:before="0" w:after="120" w:line="276" w:lineRule="auto"/>
        <w:rPr>
          <w:rFonts w:ascii="Arial" w:hAnsi="Arial" w:cs="Arial"/>
        </w:rPr>
      </w:pPr>
    </w:p>
    <w:p w14:paraId="2FBAFD23" w14:textId="77777777" w:rsidR="00BB0D61" w:rsidRPr="00404F1C" w:rsidRDefault="00BB0D61" w:rsidP="000E2855">
      <w:pPr>
        <w:pStyle w:val="SSOdstavec"/>
        <w:numPr>
          <w:ilvl w:val="0"/>
          <w:numId w:val="0"/>
        </w:numPr>
        <w:spacing w:before="0" w:after="120" w:line="276" w:lineRule="auto"/>
        <w:rPr>
          <w:rFonts w:ascii="Arial" w:hAnsi="Arial" w:cs="Arial"/>
        </w:rPr>
      </w:pPr>
    </w:p>
    <w:p w14:paraId="66AB63D1" w14:textId="77777777" w:rsidR="00EE1906" w:rsidRPr="00FB2813" w:rsidRDefault="003A7CC9" w:rsidP="00AA3FDB">
      <w:pPr>
        <w:spacing w:after="120" w:line="276" w:lineRule="auto"/>
        <w:jc w:val="center"/>
        <w:rPr>
          <w:rFonts w:cs="Arial"/>
          <w:b/>
          <w:bCs/>
          <w:szCs w:val="20"/>
        </w:rPr>
      </w:pPr>
      <w:r w:rsidRPr="00FB2813">
        <w:rPr>
          <w:rFonts w:cs="Arial"/>
          <w:b/>
          <w:bCs/>
          <w:szCs w:val="20"/>
        </w:rPr>
        <w:lastRenderedPageBreak/>
        <w:t xml:space="preserve">Článek </w:t>
      </w:r>
      <w:r w:rsidR="004B24C6">
        <w:rPr>
          <w:rFonts w:cs="Arial"/>
          <w:b/>
          <w:bCs/>
          <w:szCs w:val="20"/>
        </w:rPr>
        <w:t>VIII</w:t>
      </w:r>
      <w:r w:rsidRPr="00FB2813">
        <w:rPr>
          <w:rFonts w:cs="Arial"/>
          <w:b/>
          <w:bCs/>
          <w:szCs w:val="20"/>
        </w:rPr>
        <w:t>.</w:t>
      </w:r>
      <w:r w:rsidR="00AA3FDB">
        <w:rPr>
          <w:rFonts w:cs="Arial"/>
          <w:b/>
          <w:bCs/>
          <w:szCs w:val="20"/>
        </w:rPr>
        <w:t xml:space="preserve"> </w:t>
      </w:r>
      <w:bookmarkEnd w:id="15"/>
      <w:bookmarkEnd w:id="16"/>
      <w:r w:rsidR="00EE1906" w:rsidRPr="00FB2813">
        <w:rPr>
          <w:rFonts w:cs="Arial"/>
          <w:b/>
          <w:bCs/>
          <w:szCs w:val="20"/>
        </w:rPr>
        <w:t>Odpovědnost za vady</w:t>
      </w:r>
    </w:p>
    <w:p w14:paraId="58214275" w14:textId="29C361A7" w:rsidR="00DA36E2" w:rsidRDefault="0041381F" w:rsidP="00367FD4">
      <w:pPr>
        <w:spacing w:after="120" w:line="276" w:lineRule="auto"/>
        <w:rPr>
          <w:rFonts w:cs="Arial"/>
          <w:bCs/>
          <w:szCs w:val="20"/>
        </w:rPr>
      </w:pPr>
      <w:bookmarkStart w:id="17" w:name="_Toc329168959"/>
      <w:bookmarkStart w:id="18"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367FD4" w:rsidDel="00F212F4">
        <w:rPr>
          <w:rFonts w:cs="Arial"/>
          <w:bCs/>
          <w:szCs w:val="20"/>
        </w:rPr>
        <w:t xml:space="preserve"> </w:t>
      </w:r>
    </w:p>
    <w:p w14:paraId="47861C02" w14:textId="77777777" w:rsidR="00847A93" w:rsidRDefault="00847A93" w:rsidP="00367FD4">
      <w:pPr>
        <w:spacing w:after="120" w:line="276" w:lineRule="auto"/>
      </w:pPr>
    </w:p>
    <w:p w14:paraId="79188483" w14:textId="77777777" w:rsidR="00ED1FB4" w:rsidRPr="00AA3FDB" w:rsidRDefault="001A6879" w:rsidP="00AA3FDB">
      <w:pPr>
        <w:pStyle w:val="Odstavecseseznamem"/>
        <w:tabs>
          <w:tab w:val="left" w:pos="1701"/>
        </w:tabs>
        <w:spacing w:after="120" w:line="276" w:lineRule="auto"/>
        <w:ind w:left="360"/>
        <w:jc w:val="center"/>
        <w:rPr>
          <w:b/>
        </w:rPr>
      </w:pPr>
      <w:r w:rsidRPr="00883C62">
        <w:rPr>
          <w:rFonts w:cs="Arial"/>
          <w:b/>
        </w:rPr>
        <w:t xml:space="preserve">Článek </w:t>
      </w:r>
      <w:r w:rsidRPr="00AA3FDB">
        <w:rPr>
          <w:rFonts w:cs="Arial"/>
          <w:b/>
        </w:rPr>
        <w:t xml:space="preserve">IX. </w:t>
      </w:r>
      <w:r w:rsidRPr="00AA3FDB">
        <w:rPr>
          <w:b/>
        </w:rPr>
        <w:t>Odpovědnost za škodu</w:t>
      </w:r>
    </w:p>
    <w:p w14:paraId="3CA08F33" w14:textId="77777777" w:rsidR="005B2235" w:rsidRDefault="005B2235" w:rsidP="000E2855">
      <w:pPr>
        <w:spacing w:after="120" w:line="276" w:lineRule="auto"/>
        <w:ind w:left="360" w:hanging="360"/>
        <w:rPr>
          <w:rFonts w:cs="Arial"/>
          <w:szCs w:val="20"/>
        </w:rPr>
      </w:pPr>
      <w:r>
        <w:rPr>
          <w:rFonts w:cs="Arial"/>
          <w:szCs w:val="20"/>
        </w:rPr>
        <w:t>1.</w:t>
      </w:r>
      <w:r>
        <w:rPr>
          <w:rFonts w:cs="Arial"/>
          <w:szCs w:val="20"/>
        </w:rPr>
        <w:tab/>
      </w:r>
      <w:r w:rsidR="001A6879" w:rsidRPr="005B2235">
        <w:rPr>
          <w:rFonts w:cs="Arial"/>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76A269DF" w14:textId="77777777" w:rsidR="001A0496" w:rsidRDefault="005B2235" w:rsidP="00444DCF">
      <w:pPr>
        <w:spacing w:after="120" w:line="276" w:lineRule="auto"/>
        <w:ind w:left="360" w:hanging="360"/>
        <w:rPr>
          <w:rFonts w:cs="Arial"/>
          <w:szCs w:val="20"/>
        </w:rPr>
      </w:pPr>
      <w:r>
        <w:rPr>
          <w:rFonts w:cs="Arial"/>
          <w:bCs/>
          <w:szCs w:val="20"/>
        </w:rPr>
        <w:t>2.</w:t>
      </w:r>
      <w:r>
        <w:rPr>
          <w:rFonts w:cs="Arial"/>
          <w:bCs/>
          <w:szCs w:val="20"/>
        </w:rPr>
        <w:tab/>
      </w:r>
      <w:r w:rsidR="001A6879" w:rsidRPr="005B2235">
        <w:rPr>
          <w:rFonts w:cs="Arial"/>
          <w:bCs/>
          <w:szCs w:val="20"/>
        </w:rPr>
        <w:t>Odpovědnost za škodu</w:t>
      </w:r>
      <w:r w:rsidR="001A6879" w:rsidRPr="005B2235">
        <w:rPr>
          <w:rFonts w:cs="Arial"/>
          <w:szCs w:val="20"/>
        </w:rPr>
        <w:t xml:space="preserve"> se řídí příslušnými ustanoveními občanského zákoníku, zejména pak ustanovením § 2894 a násl. a § 2913 občanského zákoníku.</w:t>
      </w:r>
    </w:p>
    <w:p w14:paraId="4FC481C1" w14:textId="77777777" w:rsidR="004C4072" w:rsidRPr="00444DCF" w:rsidRDefault="004C4072" w:rsidP="00444DCF">
      <w:pPr>
        <w:spacing w:after="120" w:line="276" w:lineRule="auto"/>
        <w:ind w:left="360" w:hanging="360"/>
        <w:rPr>
          <w:rFonts w:cs="Arial"/>
          <w:szCs w:val="20"/>
        </w:rPr>
      </w:pPr>
    </w:p>
    <w:p w14:paraId="40B298C3" w14:textId="77777777" w:rsidR="003A7CC9" w:rsidRPr="00FB2813" w:rsidRDefault="007868D4" w:rsidP="00AA3FDB">
      <w:pPr>
        <w:spacing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xml:space="preserve">. Ochrana informací, </w:t>
      </w:r>
      <w:r w:rsidR="007A26BA">
        <w:rPr>
          <w:rFonts w:cs="Arial"/>
          <w:b/>
          <w:bCs/>
          <w:szCs w:val="20"/>
        </w:rPr>
        <w:t xml:space="preserve">osobních </w:t>
      </w:r>
      <w:r w:rsidR="003A7CC9" w:rsidRPr="00FB2813">
        <w:rPr>
          <w:rFonts w:cs="Arial"/>
          <w:b/>
          <w:bCs/>
          <w:szCs w:val="20"/>
        </w:rPr>
        <w:t>údajů a dat</w:t>
      </w:r>
      <w:bookmarkEnd w:id="17"/>
      <w:bookmarkEnd w:id="18"/>
    </w:p>
    <w:p w14:paraId="1E9B4DE7" w14:textId="77777777" w:rsidR="007B30EE" w:rsidRPr="00DF0733" w:rsidRDefault="007B30EE" w:rsidP="007B30EE">
      <w:pPr>
        <w:numPr>
          <w:ilvl w:val="0"/>
          <w:numId w:val="38"/>
        </w:numPr>
        <w:autoSpaceDN/>
        <w:spacing w:after="120" w:line="276" w:lineRule="auto"/>
        <w:textAlignment w:val="auto"/>
        <w:rPr>
          <w:rFonts w:cs="Arial"/>
          <w:szCs w:val="20"/>
          <w:lang w:eastAsia="en-US"/>
        </w:rPr>
      </w:pPr>
      <w:bookmarkStart w:id="19" w:name="_Toc329168960"/>
      <w:bookmarkStart w:id="20" w:name="_Toc330294666"/>
      <w:r w:rsidRPr="00DF0733">
        <w:rPr>
          <w:rFonts w:cs="Arial"/>
          <w:szCs w:val="20"/>
          <w:lang w:eastAsia="en-US"/>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cs="Arial"/>
          <w:szCs w:val="20"/>
          <w:lang w:eastAsia="en-US"/>
        </w:rPr>
        <w:t>,</w:t>
      </w:r>
      <w:r w:rsidRPr="00DF0733">
        <w:rPr>
          <w:rFonts w:cs="Arial"/>
          <w:szCs w:val="20"/>
          <w:lang w:eastAsia="en-US"/>
        </w:rPr>
        <w:t xml:space="preserve"> o kybernetické bezpečnosti a o změně souvisejících zákonů (zákon o kybernetické bezpečnosti), ve znění pozdějších předpisů, se </w:t>
      </w:r>
      <w:r>
        <w:rPr>
          <w:rFonts w:cs="Arial"/>
          <w:szCs w:val="20"/>
          <w:lang w:eastAsia="en-US"/>
        </w:rPr>
        <w:t>Poskytovatel</w:t>
      </w:r>
      <w:r w:rsidRPr="00DF0733">
        <w:rPr>
          <w:rFonts w:cs="Arial"/>
          <w:szCs w:val="20"/>
          <w:lang w:eastAsia="en-US"/>
        </w:rPr>
        <w:t xml:space="preserve"> zavazuje učinit taková opatření, aby veškeré osoby, které se podílejí na realizaci jeho závazků z této Sml</w:t>
      </w:r>
      <w:r>
        <w:rPr>
          <w:rFonts w:cs="Arial"/>
          <w:szCs w:val="20"/>
          <w:lang w:eastAsia="en-US"/>
        </w:rPr>
        <w:t>o</w:t>
      </w:r>
      <w:r w:rsidRPr="00DF0733">
        <w:rPr>
          <w:rFonts w:cs="Arial"/>
          <w:szCs w:val="20"/>
          <w:lang w:eastAsia="en-US"/>
        </w:rPr>
        <w:t>uv</w:t>
      </w:r>
      <w:r>
        <w:rPr>
          <w:rFonts w:cs="Arial"/>
          <w:szCs w:val="20"/>
          <w:lang w:eastAsia="en-US"/>
        </w:rPr>
        <w:t>y</w:t>
      </w:r>
      <w:r w:rsidRPr="00DF0733">
        <w:rPr>
          <w:rFonts w:cs="Arial"/>
          <w:szCs w:val="20"/>
          <w:lang w:eastAsia="en-US"/>
        </w:rPr>
        <w:t>, zachovávaly mlčenlivost o</w:t>
      </w:r>
      <w:r>
        <w:rPr>
          <w:rFonts w:cs="Arial"/>
          <w:szCs w:val="20"/>
          <w:lang w:eastAsia="en-US"/>
        </w:rPr>
        <w:t> </w:t>
      </w:r>
      <w:r w:rsidRPr="00DF0733">
        <w:rPr>
          <w:rFonts w:cs="Arial"/>
          <w:szCs w:val="20"/>
          <w:lang w:eastAsia="en-US"/>
        </w:rPr>
        <w:t xml:space="preserve">veškerých osobních údajích, jakož i o technicko-organizačních opatřeních k jejich ochraně, o nichž se při plnění závazků dozvěděly, včetně těch, které </w:t>
      </w:r>
      <w:r>
        <w:rPr>
          <w:rFonts w:cs="Arial"/>
          <w:szCs w:val="20"/>
          <w:lang w:eastAsia="en-US"/>
        </w:rPr>
        <w:t xml:space="preserve">Objednatel </w:t>
      </w:r>
      <w:r w:rsidRPr="00DF0733">
        <w:rPr>
          <w:rFonts w:cs="Arial"/>
          <w:szCs w:val="20"/>
          <w:lang w:eastAsia="en-US"/>
        </w:rPr>
        <w:t>eviduje pomocí výpočetní techniky, či jinak.</w:t>
      </w:r>
      <w:r w:rsidR="0088695A">
        <w:rPr>
          <w:rFonts w:cs="Arial"/>
          <w:szCs w:val="20"/>
          <w:lang w:eastAsia="en-US"/>
        </w:rPr>
        <w:t xml:space="preserve"> </w:t>
      </w:r>
      <w:r w:rsidR="0088695A" w:rsidRPr="0088695A">
        <w:rPr>
          <w:rFonts w:cs="Arial"/>
          <w:szCs w:val="20"/>
          <w:lang w:eastAsia="en-US"/>
        </w:rPr>
        <w:t>Tutéž mlčenlivost se zavazuje zachovávat i Poskytovatel</w:t>
      </w:r>
      <w:r w:rsidR="0088695A">
        <w:rPr>
          <w:rFonts w:cs="Arial"/>
          <w:szCs w:val="20"/>
          <w:lang w:eastAsia="en-US"/>
        </w:rPr>
        <w:t xml:space="preserve">. </w:t>
      </w:r>
      <w:r w:rsidRPr="00DF0733">
        <w:rPr>
          <w:rFonts w:cs="Arial"/>
          <w:szCs w:val="20"/>
          <w:lang w:eastAsia="en-US"/>
        </w:rPr>
        <w:t>Toto ujednání platí i v případě nahrazení uvedených právních předpisů předpisy jinými.</w:t>
      </w:r>
    </w:p>
    <w:p w14:paraId="47086152"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4113C7">
        <w:rPr>
          <w:rFonts w:cs="Arial"/>
          <w:szCs w:val="20"/>
          <w:lang w:eastAsia="en-US"/>
        </w:rPr>
        <w:t xml:space="preserve"> </w:t>
      </w:r>
      <w:r w:rsidR="004113C7" w:rsidRPr="004113C7">
        <w:rPr>
          <w:rFonts w:cs="Arial"/>
          <w:szCs w:val="20"/>
          <w:lang w:eastAsia="en-US"/>
        </w:rPr>
        <w:t>Tutéž mlčenlivost</w:t>
      </w:r>
      <w:r w:rsidR="009C0661">
        <w:rPr>
          <w:rFonts w:cs="Arial"/>
          <w:szCs w:val="20"/>
          <w:lang w:eastAsia="en-US"/>
        </w:rPr>
        <w:t xml:space="preserve"> </w:t>
      </w:r>
      <w:r w:rsidR="004113C7" w:rsidRPr="004113C7">
        <w:rPr>
          <w:rFonts w:cs="Arial"/>
          <w:szCs w:val="20"/>
          <w:lang w:eastAsia="en-US"/>
        </w:rPr>
        <w:t>se zavazuje zachovávat i Poskytovatel.</w:t>
      </w:r>
    </w:p>
    <w:p w14:paraId="278A6ECB"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04C919B9"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1EC759F"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57691D11"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768CF9E0" w14:textId="7EED587B"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lastRenderedPageBreak/>
        <w:t>Závazky Smluvních stran uvedené v tomto článku trvají i po skončení tohoto smluvního vztahu.</w:t>
      </w:r>
    </w:p>
    <w:p w14:paraId="72686C21" w14:textId="77777777" w:rsidR="00847A93" w:rsidRDefault="00847A93" w:rsidP="00847A93">
      <w:pPr>
        <w:autoSpaceDN/>
        <w:spacing w:after="120" w:line="276" w:lineRule="auto"/>
        <w:ind w:left="360"/>
        <w:textAlignment w:val="auto"/>
        <w:rPr>
          <w:rFonts w:cs="Arial"/>
          <w:szCs w:val="20"/>
          <w:lang w:eastAsia="en-US"/>
        </w:rPr>
      </w:pPr>
    </w:p>
    <w:p w14:paraId="54D0253C" w14:textId="77777777" w:rsidR="00146486" w:rsidRPr="004A1A52" w:rsidRDefault="00146486" w:rsidP="000E2855">
      <w:pPr>
        <w:spacing w:after="120" w:line="276" w:lineRule="auto"/>
        <w:ind w:left="284"/>
        <w:jc w:val="center"/>
        <w:outlineLvl w:val="0"/>
        <w:rPr>
          <w:rFonts w:cs="Arial"/>
          <w:b/>
        </w:rPr>
      </w:pPr>
      <w:r>
        <w:rPr>
          <w:rFonts w:cs="Arial"/>
          <w:b/>
        </w:rPr>
        <w:t>Článek X</w:t>
      </w:r>
      <w:r w:rsidR="004C068E">
        <w:rPr>
          <w:rFonts w:cs="Arial"/>
          <w:b/>
        </w:rPr>
        <w:t>I</w:t>
      </w:r>
      <w:r w:rsidRPr="004A1A52">
        <w:rPr>
          <w:rFonts w:cs="Arial"/>
          <w:b/>
        </w:rPr>
        <w:t xml:space="preserve">. </w:t>
      </w:r>
      <w:r>
        <w:rPr>
          <w:rFonts w:cs="Arial"/>
          <w:b/>
        </w:rPr>
        <w:t>Uve</w:t>
      </w:r>
      <w:r w:rsidRPr="004A1A52">
        <w:rPr>
          <w:rFonts w:cs="Arial"/>
          <w:b/>
        </w:rPr>
        <w:t>řejnění smlouvy</w:t>
      </w:r>
    </w:p>
    <w:p w14:paraId="503153F3"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0F6E735D"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1B4C6159"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se dohodly, že tuto Smlouvu zašle správci registru smluv k uveřejnění prostřednictvím registru smluv</w:t>
      </w:r>
      <w:r w:rsidRPr="00001311">
        <w:rPr>
          <w:rFonts w:eastAsia="Calibri" w:cs="Arial"/>
          <w:szCs w:val="20"/>
          <w:lang w:eastAsia="en-US"/>
        </w:rPr>
        <w:t xml:space="preserve"> </w:t>
      </w:r>
      <w:r>
        <w:rPr>
          <w:rFonts w:eastAsia="Calibri" w:cs="Arial"/>
          <w:szCs w:val="20"/>
          <w:lang w:eastAsia="en-US"/>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eastAsia="Calibri" w:cs="Arial"/>
          <w:szCs w:val="20"/>
          <w:lang w:eastAsia="en-US"/>
        </w:rPr>
        <w:t xml:space="preserve">Objednatele </w:t>
      </w:r>
      <w:r w:rsidRPr="00EF4C4D">
        <w:rPr>
          <w:rFonts w:cs="Arial"/>
          <w:szCs w:val="20"/>
        </w:rPr>
        <w:t>informovat.</w:t>
      </w:r>
    </w:p>
    <w:p w14:paraId="5C3F4D66"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389397F"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bere na vědomí a souhlasí s tím, že </w:t>
      </w:r>
      <w:r>
        <w:rPr>
          <w:rFonts w:eastAsia="Calibri" w:cs="Arial"/>
          <w:szCs w:val="20"/>
          <w:lang w:eastAsia="en-US"/>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426F5EC8"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4593E77D" w14:textId="77777777" w:rsidR="00FE2486"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eastAsia="Calibri" w:cs="Arial"/>
          <w:szCs w:val="20"/>
          <w:lang w:eastAsia="en-US"/>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56246F2A" w14:textId="77777777" w:rsidR="0037053F" w:rsidRDefault="0037053F" w:rsidP="000E2855">
      <w:pPr>
        <w:spacing w:after="120" w:line="276" w:lineRule="auto"/>
        <w:ind w:left="284"/>
        <w:jc w:val="center"/>
        <w:outlineLvl w:val="0"/>
        <w:rPr>
          <w:rFonts w:cs="Arial"/>
          <w:b/>
        </w:rPr>
      </w:pPr>
    </w:p>
    <w:p w14:paraId="4EC98668" w14:textId="77777777" w:rsidR="009A3551" w:rsidRPr="002930A3" w:rsidRDefault="009A3551" w:rsidP="000E2855">
      <w:pPr>
        <w:spacing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2436300E" w14:textId="77777777" w:rsidR="009A3551" w:rsidRPr="00FC7CB5" w:rsidRDefault="009A3551" w:rsidP="00D354E3">
      <w:pPr>
        <w:pStyle w:val="Odstavecseseznamem"/>
        <w:numPr>
          <w:ilvl w:val="0"/>
          <w:numId w:val="33"/>
        </w:numPr>
        <w:autoSpaceDN/>
        <w:spacing w:after="120" w:line="276" w:lineRule="auto"/>
        <w:ind w:left="284" w:hanging="284"/>
        <w:textAlignment w:val="auto"/>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Smlouvy.</w:t>
      </w:r>
      <w:r w:rsidR="00396393">
        <w:rPr>
          <w:rFonts w:cs="Arial"/>
          <w:szCs w:val="20"/>
        </w:rPr>
        <w:t xml:space="preserve"> </w:t>
      </w:r>
    </w:p>
    <w:p w14:paraId="4DDE4E9E" w14:textId="77777777" w:rsidR="009A3551" w:rsidRDefault="009A3551" w:rsidP="00D354E3">
      <w:pPr>
        <w:pStyle w:val="Odstavecseseznamem"/>
        <w:numPr>
          <w:ilvl w:val="0"/>
          <w:numId w:val="33"/>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647AF2D1" w14:textId="2B091B29" w:rsidR="006143D8" w:rsidRDefault="009A3551" w:rsidP="00D354E3">
      <w:pPr>
        <w:pStyle w:val="Odstavecseseznamem"/>
        <w:numPr>
          <w:ilvl w:val="0"/>
          <w:numId w:val="33"/>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1763C066" w14:textId="68D8CDFD" w:rsidR="00847A93" w:rsidRDefault="00847A93" w:rsidP="00847A93">
      <w:pPr>
        <w:pStyle w:val="Odstavecseseznamem"/>
        <w:autoSpaceDN/>
        <w:spacing w:after="120" w:line="276" w:lineRule="auto"/>
        <w:ind w:left="284"/>
        <w:textAlignment w:val="auto"/>
        <w:rPr>
          <w:rFonts w:cs="Arial"/>
          <w:szCs w:val="20"/>
        </w:rPr>
      </w:pPr>
    </w:p>
    <w:p w14:paraId="606340F2" w14:textId="77777777" w:rsidR="00847A93" w:rsidRDefault="00847A93" w:rsidP="00847A93">
      <w:pPr>
        <w:pStyle w:val="Odstavecseseznamem"/>
        <w:autoSpaceDN/>
        <w:spacing w:after="120" w:line="276" w:lineRule="auto"/>
        <w:ind w:left="284"/>
        <w:textAlignment w:val="auto"/>
        <w:rPr>
          <w:rFonts w:cs="Arial"/>
          <w:szCs w:val="20"/>
        </w:rPr>
      </w:pPr>
    </w:p>
    <w:p w14:paraId="405C6B48" w14:textId="77777777" w:rsidR="00622C0B" w:rsidRDefault="00622C0B" w:rsidP="000E2855">
      <w:pPr>
        <w:pStyle w:val="Odstavecseseznamem"/>
        <w:tabs>
          <w:tab w:val="left" w:pos="1701"/>
        </w:tabs>
        <w:spacing w:after="120" w:line="276" w:lineRule="auto"/>
        <w:ind w:left="425" w:hanging="425"/>
        <w:jc w:val="center"/>
      </w:pPr>
      <w:bookmarkStart w:id="21" w:name="_Toc327187811"/>
      <w:r w:rsidRPr="00460E8D">
        <w:rPr>
          <w:rFonts w:cs="Arial"/>
          <w:b/>
          <w:szCs w:val="20"/>
        </w:rPr>
        <w:lastRenderedPageBreak/>
        <w:t>Článek XI</w:t>
      </w:r>
      <w:r w:rsidR="004C068E">
        <w:rPr>
          <w:rFonts w:cs="Arial"/>
          <w:b/>
          <w:szCs w:val="20"/>
        </w:rPr>
        <w:t>I</w:t>
      </w:r>
      <w:r>
        <w:rPr>
          <w:rFonts w:cs="Arial"/>
          <w:b/>
          <w:szCs w:val="20"/>
        </w:rPr>
        <w:t xml:space="preserve">I. </w:t>
      </w:r>
      <w:r w:rsidRPr="006148FE">
        <w:rPr>
          <w:rFonts w:cs="Arial"/>
          <w:b/>
          <w:szCs w:val="20"/>
        </w:rPr>
        <w:t xml:space="preserve">Ostatní </w:t>
      </w:r>
      <w:r>
        <w:rPr>
          <w:rFonts w:cs="Arial"/>
          <w:b/>
          <w:szCs w:val="20"/>
        </w:rPr>
        <w:t>ustanovení</w:t>
      </w:r>
      <w:bookmarkEnd w:id="21"/>
      <w:r w:rsidRPr="00FC7CB5">
        <w:t xml:space="preserve"> </w:t>
      </w:r>
    </w:p>
    <w:p w14:paraId="348C7030" w14:textId="0A84F6B5" w:rsidR="00883E38" w:rsidRPr="005B6405" w:rsidRDefault="005B6405" w:rsidP="00943332">
      <w:pPr>
        <w:numPr>
          <w:ilvl w:val="0"/>
          <w:numId w:val="21"/>
        </w:numPr>
        <w:tabs>
          <w:tab w:val="clear" w:pos="360"/>
        </w:tabs>
        <w:autoSpaceDN/>
        <w:spacing w:after="120" w:line="276" w:lineRule="auto"/>
        <w:ind w:left="284" w:hanging="284"/>
        <w:textAlignment w:val="auto"/>
        <w:rPr>
          <w:rFonts w:cs="Arial"/>
          <w:szCs w:val="20"/>
        </w:rPr>
      </w:pPr>
      <w:r w:rsidRPr="005B6405">
        <w:rPr>
          <w:rFonts w:cs="Arial"/>
          <w:szCs w:val="20"/>
        </w:rPr>
        <w:t>Tato Smlouva se uzavírá na dobu určitou</w:t>
      </w:r>
      <w:r w:rsidR="00847A93">
        <w:rPr>
          <w:rFonts w:cs="Arial"/>
          <w:szCs w:val="20"/>
        </w:rPr>
        <w:t>,</w:t>
      </w:r>
      <w:r w:rsidR="0081626F">
        <w:rPr>
          <w:rFonts w:cs="Arial"/>
          <w:szCs w:val="20"/>
        </w:rPr>
        <w:t xml:space="preserve"> </w:t>
      </w:r>
      <w:r w:rsidR="00E60BAC">
        <w:rPr>
          <w:rFonts w:cs="Arial"/>
          <w:szCs w:val="20"/>
        </w:rPr>
        <w:t xml:space="preserve">a to do </w:t>
      </w:r>
      <w:r w:rsidR="00E60BAC" w:rsidRPr="00EE7AEC">
        <w:rPr>
          <w:rFonts w:cs="Arial"/>
          <w:szCs w:val="20"/>
        </w:rPr>
        <w:t>30. 9. 202</w:t>
      </w:r>
      <w:r w:rsidR="003606DA">
        <w:rPr>
          <w:rFonts w:cs="Arial"/>
          <w:szCs w:val="20"/>
        </w:rPr>
        <w:t>8</w:t>
      </w:r>
      <w:r w:rsidR="00E60BAC">
        <w:rPr>
          <w:rFonts w:cs="Arial"/>
          <w:szCs w:val="20"/>
        </w:rPr>
        <w:t>.</w:t>
      </w:r>
    </w:p>
    <w:p w14:paraId="0AB8C2C6" w14:textId="77777777" w:rsidR="00622C0B" w:rsidRDefault="00622C0B" w:rsidP="000E2855">
      <w:pPr>
        <w:numPr>
          <w:ilvl w:val="0"/>
          <w:numId w:val="21"/>
        </w:numPr>
        <w:tabs>
          <w:tab w:val="clear" w:pos="360"/>
        </w:tabs>
        <w:autoSpaceDN/>
        <w:spacing w:after="120" w:line="276" w:lineRule="auto"/>
        <w:ind w:left="284" w:hanging="284"/>
        <w:textAlignment w:val="auto"/>
        <w:rPr>
          <w:rFonts w:cs="Arial"/>
          <w:szCs w:val="20"/>
        </w:rPr>
      </w:pPr>
      <w:r>
        <w:rPr>
          <w:rFonts w:cs="Arial"/>
          <w:szCs w:val="20"/>
        </w:rPr>
        <w:t xml:space="preserve">Tato Smlouva může </w:t>
      </w:r>
      <w:r w:rsidR="00B754C3">
        <w:rPr>
          <w:rFonts w:cs="Arial"/>
          <w:szCs w:val="20"/>
        </w:rPr>
        <w:t xml:space="preserve">být </w:t>
      </w:r>
      <w:r w:rsidR="00883E38">
        <w:rPr>
          <w:rFonts w:cs="Arial"/>
          <w:szCs w:val="20"/>
        </w:rPr>
        <w:t xml:space="preserve">předčasně </w:t>
      </w:r>
      <w:r w:rsidR="00B754C3">
        <w:rPr>
          <w:rFonts w:cs="Arial"/>
          <w:szCs w:val="20"/>
        </w:rPr>
        <w:t>ukončena</w:t>
      </w:r>
      <w:r>
        <w:rPr>
          <w:rFonts w:cs="Arial"/>
          <w:szCs w:val="20"/>
        </w:rPr>
        <w:t xml:space="preserve"> písemnou dohodou Smluvních stran podepsanou oprávněnými zástupci obou Smluvních stran.</w:t>
      </w:r>
    </w:p>
    <w:p w14:paraId="6D14D788" w14:textId="77777777" w:rsidR="00EB6A15" w:rsidRPr="00EB6A15" w:rsidRDefault="00EB6A15" w:rsidP="00EB6A15">
      <w:pPr>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Každá ze Smluvních stran může od této Smlouvy odstoupit v případech stanovených touto </w:t>
      </w:r>
      <w:r>
        <w:rPr>
          <w:rFonts w:cs="Arial"/>
          <w:szCs w:val="20"/>
        </w:rPr>
        <w:t xml:space="preserve">Smlouvou </w:t>
      </w:r>
      <w:r w:rsidRPr="00FC7CB5">
        <w:rPr>
          <w:rFonts w:cs="Arial"/>
          <w:szCs w:val="20"/>
        </w:rPr>
        <w:t xml:space="preserve">nebo zákonem, zejména pak dle ustanovení § 1977 a násl. a § 2001 a násl. občanského zákoníku. Účinky odstoupení nastávají dnem doručení oznámení o odstoupení příslušné Smluvní straně. </w:t>
      </w:r>
    </w:p>
    <w:p w14:paraId="539D5FAF" w14:textId="77777777" w:rsidR="001525EA" w:rsidRPr="001525EA" w:rsidRDefault="001525EA" w:rsidP="000E2855">
      <w:pPr>
        <w:numPr>
          <w:ilvl w:val="0"/>
          <w:numId w:val="21"/>
        </w:numPr>
        <w:tabs>
          <w:tab w:val="clear" w:pos="360"/>
        </w:tabs>
        <w:autoSpaceDN/>
        <w:spacing w:after="120" w:line="276" w:lineRule="auto"/>
        <w:ind w:left="284" w:hanging="284"/>
        <w:textAlignment w:val="auto"/>
        <w:rPr>
          <w:rFonts w:cs="Arial"/>
          <w:szCs w:val="20"/>
        </w:rPr>
      </w:pPr>
      <w:r w:rsidRPr="001525EA">
        <w:rPr>
          <w:rFonts w:cs="Arial"/>
          <w:szCs w:val="20"/>
        </w:rP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576CB056" w14:textId="77777777" w:rsidR="00622C0B" w:rsidRPr="00417180" w:rsidRDefault="00622C0B" w:rsidP="000E2855">
      <w:pPr>
        <w:pStyle w:val="Odstavecseseznamem"/>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Pro účely odstoupení od této </w:t>
      </w:r>
      <w:r>
        <w:rPr>
          <w:rFonts w:cs="Arial"/>
          <w:szCs w:val="20"/>
        </w:rPr>
        <w:t xml:space="preserve">Smlouvy </w:t>
      </w:r>
      <w:r w:rsidRPr="00FC7CB5">
        <w:rPr>
          <w:rFonts w:cs="Arial"/>
          <w:szCs w:val="20"/>
        </w:rPr>
        <w:t>se za podstatné porušení smluvních povinností považuje</w:t>
      </w:r>
      <w:r w:rsidR="00417180">
        <w:rPr>
          <w:rFonts w:cs="Arial"/>
          <w:szCs w:val="20"/>
        </w:rPr>
        <w:t xml:space="preserve"> </w:t>
      </w:r>
      <w:r w:rsidRPr="00417180">
        <w:rPr>
          <w:rFonts w:cs="Arial"/>
          <w:szCs w:val="20"/>
        </w:rPr>
        <w:t>prokazatelné porušení povinností Poskytovatele uvedených v čl. X. Smlouvy.</w:t>
      </w:r>
    </w:p>
    <w:p w14:paraId="7FB5C56E" w14:textId="77777777" w:rsidR="0080661D" w:rsidRDefault="00B03B8B" w:rsidP="000E2855">
      <w:pPr>
        <w:pStyle w:val="Odstavecseseznamem"/>
        <w:numPr>
          <w:ilvl w:val="0"/>
          <w:numId w:val="21"/>
        </w:numPr>
        <w:tabs>
          <w:tab w:val="clear" w:pos="360"/>
        </w:tabs>
        <w:autoSpaceDN/>
        <w:spacing w:after="120" w:line="276" w:lineRule="auto"/>
        <w:ind w:left="284" w:hanging="284"/>
        <w:textAlignment w:val="auto"/>
        <w:rPr>
          <w:rFonts w:cs="Arial"/>
          <w:szCs w:val="20"/>
        </w:rPr>
      </w:pPr>
      <w:r w:rsidRPr="006445B7">
        <w:rPr>
          <w:rFonts w:cs="Arial"/>
          <w:szCs w:val="20"/>
        </w:rPr>
        <w:t>J</w:t>
      </w:r>
      <w:r w:rsidRPr="0080661D">
        <w:rPr>
          <w:rFonts w:cs="Arial"/>
          <w:szCs w:val="20"/>
        </w:rPr>
        <w:t xml:space="preserve">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80661D">
        <w:rPr>
          <w:rFonts w:cs="Arial"/>
          <w:szCs w:val="20"/>
        </w:rPr>
        <w:t>apod.</w:t>
      </w:r>
      <w:r w:rsidR="0065369D">
        <w:rPr>
          <w:rFonts w:cs="Arial"/>
          <w:szCs w:val="20"/>
        </w:rPr>
        <w:t>).</w:t>
      </w:r>
    </w:p>
    <w:p w14:paraId="7B640644" w14:textId="77777777" w:rsidR="00883E38" w:rsidRPr="006445B7" w:rsidRDefault="00883E38" w:rsidP="000E2855">
      <w:pPr>
        <w:pStyle w:val="Odstavecseseznamem"/>
        <w:autoSpaceDN/>
        <w:spacing w:after="120" w:line="276" w:lineRule="auto"/>
        <w:ind w:left="284"/>
        <w:textAlignment w:val="auto"/>
        <w:rPr>
          <w:rFonts w:cs="Arial"/>
          <w:szCs w:val="20"/>
        </w:rPr>
      </w:pPr>
    </w:p>
    <w:p w14:paraId="475161E7" w14:textId="77777777" w:rsidR="00E87DC4" w:rsidRDefault="007868D4" w:rsidP="000E2855">
      <w:pPr>
        <w:autoSpaceDN/>
        <w:spacing w:after="120" w:line="276" w:lineRule="auto"/>
        <w:ind w:left="426"/>
        <w:jc w:val="center"/>
        <w:textAlignment w:val="auto"/>
      </w:pPr>
      <w:r w:rsidRPr="00FB2813">
        <w:rPr>
          <w:rFonts w:cs="Arial"/>
          <w:b/>
          <w:bCs/>
          <w:szCs w:val="20"/>
        </w:rPr>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19"/>
      <w:bookmarkEnd w:id="20"/>
    </w:p>
    <w:p w14:paraId="1825B6DC" w14:textId="77777777" w:rsidR="00B54DB3" w:rsidRPr="007C791F" w:rsidRDefault="00E87DC4" w:rsidP="000E2855">
      <w:pPr>
        <w:numPr>
          <w:ilvl w:val="1"/>
          <w:numId w:val="16"/>
        </w:numPr>
        <w:spacing w:after="120" w:line="276" w:lineRule="auto"/>
        <w:ind w:left="284" w:hanging="284"/>
      </w:pPr>
      <w:r w:rsidRPr="007C791F">
        <w:t>Tato Smlouva nabývá platnosti dnem jejího podpisu poslední Smluvní stranou a účinnosti dnem uveřejnění prostřednictvím registru smluv.</w:t>
      </w:r>
    </w:p>
    <w:p w14:paraId="79E4C486" w14:textId="77777777" w:rsidR="00806ECF" w:rsidRPr="00806ECF" w:rsidRDefault="00806ECF" w:rsidP="000E2855">
      <w:pPr>
        <w:numPr>
          <w:ilvl w:val="1"/>
          <w:numId w:val="16"/>
        </w:numPr>
        <w:spacing w:after="120" w:line="276" w:lineRule="auto"/>
        <w:ind w:left="284" w:hanging="284"/>
      </w:pPr>
      <w:r w:rsidRPr="00806ECF">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 nebo jejich kontaktních údajů.</w:t>
      </w:r>
    </w:p>
    <w:p w14:paraId="58544822" w14:textId="77777777" w:rsidR="00806ECF" w:rsidRPr="00806ECF" w:rsidRDefault="00806ECF" w:rsidP="000E2855">
      <w:pPr>
        <w:numPr>
          <w:ilvl w:val="1"/>
          <w:numId w:val="16"/>
        </w:numPr>
        <w:spacing w:after="120" w:line="276" w:lineRule="auto"/>
        <w:ind w:left="284" w:hanging="284"/>
      </w:pPr>
      <w:r w:rsidRPr="00806ECF">
        <w:t>Osobami pověřenými k jednání ve věcech plnění této Smlouvy (dále jen „</w:t>
      </w:r>
      <w:r w:rsidRPr="001525EA">
        <w:rPr>
          <w:b/>
        </w:rPr>
        <w:t>Pověřené osoby</w:t>
      </w:r>
      <w:r w:rsidRPr="00806ECF">
        <w:t>“) jsou:</w:t>
      </w:r>
    </w:p>
    <w:p w14:paraId="34601925" w14:textId="77777777" w:rsidR="00806ECF" w:rsidRDefault="00806ECF" w:rsidP="000E2855">
      <w:pPr>
        <w:spacing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24BAA3B8" w14:textId="77777777" w:rsidTr="00084073">
        <w:trPr>
          <w:trHeight w:val="504"/>
        </w:trPr>
        <w:tc>
          <w:tcPr>
            <w:tcW w:w="2235" w:type="dxa"/>
            <w:shd w:val="clear" w:color="auto" w:fill="auto"/>
            <w:vAlign w:val="center"/>
          </w:tcPr>
          <w:p w14:paraId="65B15D48"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60547FE0" w14:textId="3FC651B6" w:rsidR="00806ECF" w:rsidRPr="00A76B6B" w:rsidRDefault="00996365" w:rsidP="00100C95">
            <w:pPr>
              <w:spacing w:before="120" w:after="120" w:line="276" w:lineRule="auto"/>
              <w:rPr>
                <w:rFonts w:cs="Arial"/>
                <w:iCs/>
                <w:szCs w:val="20"/>
              </w:rPr>
            </w:pPr>
            <w:r>
              <w:rPr>
                <w:rFonts w:cs="Arial"/>
                <w:iCs/>
                <w:szCs w:val="20"/>
              </w:rPr>
              <w:t>XXXXXXXXXX</w:t>
            </w:r>
          </w:p>
        </w:tc>
      </w:tr>
      <w:tr w:rsidR="00806ECF" w:rsidRPr="0060486C" w14:paraId="4ACFE4DE" w14:textId="77777777" w:rsidTr="00084073">
        <w:trPr>
          <w:trHeight w:val="504"/>
        </w:trPr>
        <w:tc>
          <w:tcPr>
            <w:tcW w:w="2235" w:type="dxa"/>
            <w:shd w:val="clear" w:color="auto" w:fill="auto"/>
            <w:vAlign w:val="center"/>
          </w:tcPr>
          <w:p w14:paraId="2727A08A"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364687AE" w14:textId="7EEDFCA4" w:rsidR="00806ECF" w:rsidRPr="00A76B6B" w:rsidRDefault="00996365" w:rsidP="00100C95">
            <w:pPr>
              <w:spacing w:before="120" w:after="120" w:line="276" w:lineRule="auto"/>
              <w:rPr>
                <w:rFonts w:cs="Arial"/>
                <w:iCs/>
                <w:szCs w:val="20"/>
              </w:rPr>
            </w:pPr>
            <w:r>
              <w:rPr>
                <w:rFonts w:cs="Arial"/>
                <w:iCs/>
                <w:szCs w:val="20"/>
              </w:rPr>
              <w:t>XXXXXXXXXX</w:t>
            </w:r>
          </w:p>
        </w:tc>
      </w:tr>
      <w:tr w:rsidR="00806ECF" w:rsidRPr="0060486C" w14:paraId="086E07F3" w14:textId="77777777" w:rsidTr="00084073">
        <w:trPr>
          <w:trHeight w:val="505"/>
        </w:trPr>
        <w:tc>
          <w:tcPr>
            <w:tcW w:w="2235" w:type="dxa"/>
            <w:shd w:val="clear" w:color="auto" w:fill="auto"/>
            <w:vAlign w:val="center"/>
          </w:tcPr>
          <w:p w14:paraId="248BFD81"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29890413" w14:textId="6962263B" w:rsidR="00806ECF" w:rsidRPr="0060486C" w:rsidRDefault="00996365" w:rsidP="00100C95">
            <w:pPr>
              <w:spacing w:before="120" w:after="120" w:line="276" w:lineRule="auto"/>
              <w:rPr>
                <w:rFonts w:cs="Arial"/>
                <w:szCs w:val="20"/>
              </w:rPr>
            </w:pPr>
            <w:r>
              <w:rPr>
                <w:rFonts w:cs="Arial"/>
                <w:iCs/>
                <w:szCs w:val="20"/>
              </w:rPr>
              <w:t>XXXXXXXXXX</w:t>
            </w:r>
          </w:p>
        </w:tc>
      </w:tr>
    </w:tbl>
    <w:p w14:paraId="0033ADDA" w14:textId="77777777" w:rsidR="00806ECF" w:rsidRDefault="00806ECF"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365EAB8C" w14:textId="77777777" w:rsidTr="00084073">
        <w:trPr>
          <w:trHeight w:val="504"/>
        </w:trPr>
        <w:tc>
          <w:tcPr>
            <w:tcW w:w="2235" w:type="dxa"/>
            <w:shd w:val="clear" w:color="auto" w:fill="auto"/>
            <w:vAlign w:val="center"/>
          </w:tcPr>
          <w:p w14:paraId="59A13CFD"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19ADA9FA" w14:textId="3CEE5D77" w:rsidR="00806ECF" w:rsidRPr="00A76B6B" w:rsidRDefault="00996365" w:rsidP="00100C95">
            <w:pPr>
              <w:spacing w:before="120" w:after="120" w:line="276" w:lineRule="auto"/>
              <w:rPr>
                <w:rFonts w:cs="Arial"/>
                <w:iCs/>
                <w:szCs w:val="20"/>
              </w:rPr>
            </w:pPr>
            <w:r>
              <w:rPr>
                <w:rFonts w:cs="Arial"/>
                <w:iCs/>
                <w:szCs w:val="20"/>
              </w:rPr>
              <w:t>XXXXXXXXXX</w:t>
            </w:r>
          </w:p>
        </w:tc>
      </w:tr>
      <w:tr w:rsidR="00806ECF" w:rsidRPr="0060486C" w14:paraId="4CFF8487" w14:textId="77777777" w:rsidTr="00084073">
        <w:trPr>
          <w:trHeight w:val="504"/>
        </w:trPr>
        <w:tc>
          <w:tcPr>
            <w:tcW w:w="2235" w:type="dxa"/>
            <w:shd w:val="clear" w:color="auto" w:fill="auto"/>
            <w:vAlign w:val="center"/>
          </w:tcPr>
          <w:p w14:paraId="68E7D786"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21441C54" w14:textId="398BCA5D" w:rsidR="00806ECF" w:rsidRPr="00A76B6B" w:rsidRDefault="00996365" w:rsidP="00100C95">
            <w:pPr>
              <w:spacing w:before="120" w:after="120" w:line="276" w:lineRule="auto"/>
              <w:rPr>
                <w:rFonts w:cs="Arial"/>
                <w:iCs/>
                <w:szCs w:val="20"/>
              </w:rPr>
            </w:pPr>
            <w:r>
              <w:rPr>
                <w:rFonts w:cs="Arial"/>
                <w:iCs/>
                <w:szCs w:val="20"/>
              </w:rPr>
              <w:t>XXXXXXXXXX</w:t>
            </w:r>
          </w:p>
        </w:tc>
      </w:tr>
      <w:tr w:rsidR="00806ECF" w:rsidRPr="0060486C" w14:paraId="1387C0E7" w14:textId="77777777" w:rsidTr="00084073">
        <w:trPr>
          <w:trHeight w:val="505"/>
        </w:trPr>
        <w:tc>
          <w:tcPr>
            <w:tcW w:w="2235" w:type="dxa"/>
            <w:shd w:val="clear" w:color="auto" w:fill="auto"/>
            <w:vAlign w:val="center"/>
          </w:tcPr>
          <w:p w14:paraId="018C09DC"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7462F617" w14:textId="078ADFF0" w:rsidR="00806ECF" w:rsidRPr="00A76B6B" w:rsidRDefault="00996365" w:rsidP="00100C95">
            <w:pPr>
              <w:spacing w:before="120" w:after="120" w:line="276" w:lineRule="auto"/>
              <w:rPr>
                <w:rFonts w:cs="Arial"/>
                <w:iCs/>
                <w:szCs w:val="20"/>
              </w:rPr>
            </w:pPr>
            <w:r>
              <w:rPr>
                <w:rFonts w:cs="Arial"/>
                <w:iCs/>
                <w:szCs w:val="20"/>
              </w:rPr>
              <w:t>XXXXXXXXXX</w:t>
            </w:r>
          </w:p>
        </w:tc>
      </w:tr>
    </w:tbl>
    <w:p w14:paraId="0726D9C8" w14:textId="77777777" w:rsidR="00F25373" w:rsidRDefault="00F25373" w:rsidP="00F25373">
      <w:pPr>
        <w:spacing w:after="120" w:line="276" w:lineRule="auto"/>
        <w:ind w:left="425"/>
        <w:rPr>
          <w:rFonts w:cs="Arial"/>
          <w:szCs w:val="20"/>
        </w:rPr>
      </w:pPr>
    </w:p>
    <w:p w14:paraId="119423E9" w14:textId="763C6CCD" w:rsidR="00F25373" w:rsidRPr="00F25373" w:rsidRDefault="00F25373" w:rsidP="00F25373">
      <w:pPr>
        <w:spacing w:after="120" w:line="276" w:lineRule="auto"/>
        <w:ind w:left="425"/>
        <w:rPr>
          <w:rFonts w:cs="Arial"/>
          <w:szCs w:val="20"/>
        </w:rPr>
      </w:pPr>
      <w:r w:rsidRPr="00F25373">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F25373" w:rsidRPr="0060486C" w14:paraId="4AC9CFCC" w14:textId="77777777" w:rsidTr="0090710D">
        <w:trPr>
          <w:trHeight w:val="504"/>
        </w:trPr>
        <w:tc>
          <w:tcPr>
            <w:tcW w:w="2235" w:type="dxa"/>
            <w:shd w:val="clear" w:color="auto" w:fill="auto"/>
            <w:vAlign w:val="center"/>
          </w:tcPr>
          <w:p w14:paraId="7B3249CE" w14:textId="77777777" w:rsidR="00F25373" w:rsidRPr="0060486C" w:rsidRDefault="00F25373" w:rsidP="0090710D">
            <w:pPr>
              <w:spacing w:before="120" w:after="120" w:line="276" w:lineRule="auto"/>
              <w:rPr>
                <w:rFonts w:cs="Arial"/>
                <w:szCs w:val="20"/>
              </w:rPr>
            </w:pPr>
            <w:r w:rsidRPr="0060486C">
              <w:rPr>
                <w:rFonts w:cs="Arial"/>
                <w:szCs w:val="20"/>
              </w:rPr>
              <w:t>Jméno a příjmení:</w:t>
            </w:r>
          </w:p>
        </w:tc>
        <w:tc>
          <w:tcPr>
            <w:tcW w:w="6626" w:type="dxa"/>
            <w:vAlign w:val="center"/>
          </w:tcPr>
          <w:p w14:paraId="53464B76" w14:textId="7DB928F2" w:rsidR="00F25373" w:rsidRPr="0060486C" w:rsidRDefault="001C5698" w:rsidP="0090710D">
            <w:pPr>
              <w:spacing w:before="120" w:after="120" w:line="276" w:lineRule="auto"/>
              <w:rPr>
                <w:rFonts w:cs="Arial"/>
                <w:szCs w:val="20"/>
              </w:rPr>
            </w:pPr>
            <w:r w:rsidRPr="001C5698">
              <w:rPr>
                <w:rFonts w:cs="Arial"/>
                <w:szCs w:val="20"/>
              </w:rPr>
              <w:t>Ječmínek Tomáš</w:t>
            </w:r>
          </w:p>
        </w:tc>
      </w:tr>
      <w:tr w:rsidR="00F25373" w:rsidRPr="0060486C" w14:paraId="6A846008" w14:textId="77777777" w:rsidTr="0090710D">
        <w:trPr>
          <w:trHeight w:val="504"/>
        </w:trPr>
        <w:tc>
          <w:tcPr>
            <w:tcW w:w="2235" w:type="dxa"/>
            <w:shd w:val="clear" w:color="auto" w:fill="auto"/>
            <w:vAlign w:val="center"/>
          </w:tcPr>
          <w:p w14:paraId="3B35AE76" w14:textId="77777777" w:rsidR="00F25373" w:rsidRPr="0060486C" w:rsidRDefault="00F25373" w:rsidP="0090710D">
            <w:pPr>
              <w:spacing w:before="120" w:after="120" w:line="276" w:lineRule="auto"/>
              <w:rPr>
                <w:rFonts w:cs="Arial"/>
                <w:szCs w:val="20"/>
              </w:rPr>
            </w:pPr>
            <w:r>
              <w:rPr>
                <w:rFonts w:cs="Arial"/>
                <w:szCs w:val="20"/>
              </w:rPr>
              <w:lastRenderedPageBreak/>
              <w:t xml:space="preserve">Funkce: </w:t>
            </w:r>
          </w:p>
        </w:tc>
        <w:tc>
          <w:tcPr>
            <w:tcW w:w="6626" w:type="dxa"/>
            <w:vAlign w:val="center"/>
          </w:tcPr>
          <w:p w14:paraId="1572A72F" w14:textId="77777777" w:rsidR="00F25373" w:rsidRPr="001C5698" w:rsidRDefault="00F25373" w:rsidP="0090710D">
            <w:pPr>
              <w:spacing w:before="120" w:after="120" w:line="276" w:lineRule="auto"/>
              <w:rPr>
                <w:rFonts w:cs="Arial"/>
                <w:szCs w:val="20"/>
              </w:rPr>
            </w:pPr>
            <w:r w:rsidRPr="006714E5">
              <w:rPr>
                <w:rFonts w:cs="Arial"/>
                <w:szCs w:val="20"/>
              </w:rPr>
              <w:t>Jednatel</w:t>
            </w:r>
            <w:r>
              <w:rPr>
                <w:rFonts w:cs="Arial"/>
                <w:szCs w:val="20"/>
              </w:rPr>
              <w:t xml:space="preserve"> společnosti</w:t>
            </w:r>
          </w:p>
        </w:tc>
      </w:tr>
      <w:tr w:rsidR="00F25373" w:rsidRPr="0060486C" w14:paraId="5594A99A" w14:textId="77777777" w:rsidTr="0090710D">
        <w:trPr>
          <w:trHeight w:val="504"/>
        </w:trPr>
        <w:tc>
          <w:tcPr>
            <w:tcW w:w="2235" w:type="dxa"/>
            <w:shd w:val="clear" w:color="auto" w:fill="auto"/>
            <w:vAlign w:val="center"/>
          </w:tcPr>
          <w:p w14:paraId="73650851" w14:textId="77777777" w:rsidR="00F25373" w:rsidRPr="0060486C" w:rsidRDefault="00F25373" w:rsidP="0090710D">
            <w:pPr>
              <w:spacing w:before="120" w:after="120" w:line="276" w:lineRule="auto"/>
              <w:rPr>
                <w:rFonts w:cs="Arial"/>
                <w:szCs w:val="20"/>
              </w:rPr>
            </w:pPr>
            <w:r w:rsidRPr="0060486C">
              <w:rPr>
                <w:rFonts w:cs="Arial"/>
                <w:szCs w:val="20"/>
              </w:rPr>
              <w:t>E-mail:</w:t>
            </w:r>
          </w:p>
        </w:tc>
        <w:tc>
          <w:tcPr>
            <w:tcW w:w="6626" w:type="dxa"/>
            <w:vAlign w:val="center"/>
          </w:tcPr>
          <w:p w14:paraId="05FCFD78" w14:textId="088866C3" w:rsidR="00F25373" w:rsidRPr="0060486C" w:rsidRDefault="00996365" w:rsidP="0090710D">
            <w:pPr>
              <w:spacing w:before="120" w:after="120" w:line="276" w:lineRule="auto"/>
              <w:rPr>
                <w:rFonts w:cs="Arial"/>
                <w:szCs w:val="20"/>
              </w:rPr>
            </w:pPr>
            <w:r>
              <w:rPr>
                <w:rFonts w:cs="Arial"/>
                <w:iCs/>
                <w:szCs w:val="20"/>
              </w:rPr>
              <w:t>XXXXXXXXXX</w:t>
            </w:r>
          </w:p>
        </w:tc>
      </w:tr>
      <w:tr w:rsidR="00F25373" w:rsidRPr="0060486C" w14:paraId="4B799366" w14:textId="77777777" w:rsidTr="0090710D">
        <w:trPr>
          <w:trHeight w:val="505"/>
        </w:trPr>
        <w:tc>
          <w:tcPr>
            <w:tcW w:w="2235" w:type="dxa"/>
            <w:shd w:val="clear" w:color="auto" w:fill="auto"/>
            <w:vAlign w:val="center"/>
          </w:tcPr>
          <w:p w14:paraId="433B5DF3" w14:textId="77777777" w:rsidR="00F25373" w:rsidRPr="0060486C" w:rsidRDefault="00F25373" w:rsidP="0090710D">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5790076C" w14:textId="324ECC46" w:rsidR="00F25373" w:rsidRPr="0060486C" w:rsidRDefault="00996365" w:rsidP="0090710D">
            <w:pPr>
              <w:spacing w:before="120" w:after="120" w:line="276" w:lineRule="auto"/>
              <w:rPr>
                <w:rFonts w:cs="Arial"/>
                <w:szCs w:val="20"/>
              </w:rPr>
            </w:pPr>
            <w:r>
              <w:rPr>
                <w:rFonts w:cs="Arial"/>
                <w:iCs/>
                <w:szCs w:val="20"/>
              </w:rPr>
              <w:t>XXXXXXXXXX</w:t>
            </w:r>
          </w:p>
        </w:tc>
      </w:tr>
      <w:tr w:rsidR="00173421" w:rsidRPr="0060486C" w14:paraId="56D90A1C" w14:textId="77777777" w:rsidTr="0090710D">
        <w:trPr>
          <w:trHeight w:val="505"/>
        </w:trPr>
        <w:tc>
          <w:tcPr>
            <w:tcW w:w="2235" w:type="dxa"/>
            <w:shd w:val="clear" w:color="auto" w:fill="auto"/>
            <w:vAlign w:val="center"/>
          </w:tcPr>
          <w:p w14:paraId="166224CE" w14:textId="547D26DF" w:rsidR="00173421" w:rsidRDefault="00173421" w:rsidP="0090710D">
            <w:pPr>
              <w:spacing w:before="120" w:after="120" w:line="276" w:lineRule="auto"/>
              <w:rPr>
                <w:rFonts w:cs="Arial"/>
                <w:szCs w:val="20"/>
              </w:rPr>
            </w:pPr>
            <w:r>
              <w:rPr>
                <w:rFonts w:cs="Arial"/>
                <w:szCs w:val="20"/>
              </w:rPr>
              <w:t>nebo</w:t>
            </w:r>
          </w:p>
        </w:tc>
        <w:tc>
          <w:tcPr>
            <w:tcW w:w="6626" w:type="dxa"/>
            <w:vAlign w:val="center"/>
          </w:tcPr>
          <w:p w14:paraId="4E2AB11A" w14:textId="77777777" w:rsidR="00173421" w:rsidRPr="006714E5" w:rsidRDefault="00173421" w:rsidP="0090710D">
            <w:pPr>
              <w:spacing w:before="120" w:after="120" w:line="276" w:lineRule="auto"/>
              <w:rPr>
                <w:rFonts w:cs="Arial"/>
                <w:szCs w:val="20"/>
              </w:rPr>
            </w:pPr>
          </w:p>
        </w:tc>
      </w:tr>
      <w:tr w:rsidR="00173421" w:rsidRPr="0060486C" w14:paraId="585A5C4C" w14:textId="77777777" w:rsidTr="0090710D">
        <w:trPr>
          <w:trHeight w:val="505"/>
        </w:trPr>
        <w:tc>
          <w:tcPr>
            <w:tcW w:w="2235" w:type="dxa"/>
            <w:shd w:val="clear" w:color="auto" w:fill="auto"/>
            <w:vAlign w:val="center"/>
          </w:tcPr>
          <w:p w14:paraId="46896B25" w14:textId="064AF29C" w:rsidR="00173421" w:rsidRDefault="00173421" w:rsidP="00173421">
            <w:pPr>
              <w:spacing w:before="120" w:after="120" w:line="276" w:lineRule="auto"/>
              <w:rPr>
                <w:rFonts w:cs="Arial"/>
                <w:szCs w:val="20"/>
              </w:rPr>
            </w:pPr>
            <w:r w:rsidRPr="0060486C">
              <w:rPr>
                <w:rFonts w:cs="Arial"/>
                <w:szCs w:val="20"/>
              </w:rPr>
              <w:t>Jméno a příjmení:</w:t>
            </w:r>
          </w:p>
        </w:tc>
        <w:tc>
          <w:tcPr>
            <w:tcW w:w="6626" w:type="dxa"/>
            <w:vAlign w:val="center"/>
          </w:tcPr>
          <w:p w14:paraId="20E04F99" w14:textId="2511A69C" w:rsidR="00173421" w:rsidRPr="006714E5" w:rsidRDefault="00326C3B" w:rsidP="00173421">
            <w:pPr>
              <w:spacing w:before="120" w:after="120" w:line="276" w:lineRule="auto"/>
              <w:rPr>
                <w:rFonts w:cs="Arial"/>
                <w:szCs w:val="20"/>
              </w:rPr>
            </w:pPr>
            <w:r w:rsidRPr="001C5698">
              <w:rPr>
                <w:rFonts w:cs="Arial"/>
                <w:szCs w:val="20"/>
              </w:rPr>
              <w:t>Dvořák Petr</w:t>
            </w:r>
          </w:p>
        </w:tc>
      </w:tr>
      <w:tr w:rsidR="00173421" w:rsidRPr="0060486C" w14:paraId="0BD98A9A" w14:textId="77777777" w:rsidTr="0090710D">
        <w:trPr>
          <w:trHeight w:val="505"/>
        </w:trPr>
        <w:tc>
          <w:tcPr>
            <w:tcW w:w="2235" w:type="dxa"/>
            <w:shd w:val="clear" w:color="auto" w:fill="auto"/>
            <w:vAlign w:val="center"/>
          </w:tcPr>
          <w:p w14:paraId="08C40E33" w14:textId="27CFB0A6" w:rsidR="00173421" w:rsidRDefault="00173421" w:rsidP="00173421">
            <w:pPr>
              <w:spacing w:before="120" w:after="120" w:line="276" w:lineRule="auto"/>
              <w:rPr>
                <w:rFonts w:cs="Arial"/>
                <w:szCs w:val="20"/>
              </w:rPr>
            </w:pPr>
            <w:r>
              <w:rPr>
                <w:rFonts w:cs="Arial"/>
                <w:szCs w:val="20"/>
              </w:rPr>
              <w:t xml:space="preserve">Funkce: </w:t>
            </w:r>
          </w:p>
        </w:tc>
        <w:tc>
          <w:tcPr>
            <w:tcW w:w="6626" w:type="dxa"/>
            <w:vAlign w:val="center"/>
          </w:tcPr>
          <w:p w14:paraId="64618288" w14:textId="65B891B7" w:rsidR="00173421" w:rsidRPr="006714E5" w:rsidRDefault="00173421" w:rsidP="00173421">
            <w:pPr>
              <w:spacing w:before="120" w:after="120" w:line="276" w:lineRule="auto"/>
              <w:rPr>
                <w:rFonts w:cs="Arial"/>
                <w:szCs w:val="20"/>
              </w:rPr>
            </w:pPr>
            <w:r w:rsidRPr="006714E5">
              <w:rPr>
                <w:rFonts w:cs="Arial"/>
                <w:szCs w:val="20"/>
              </w:rPr>
              <w:t>Jednatel</w:t>
            </w:r>
            <w:r>
              <w:rPr>
                <w:rFonts w:cs="Arial"/>
                <w:szCs w:val="20"/>
              </w:rPr>
              <w:t xml:space="preserve"> společnosti</w:t>
            </w:r>
          </w:p>
        </w:tc>
      </w:tr>
      <w:tr w:rsidR="00173421" w:rsidRPr="0060486C" w14:paraId="517240AA" w14:textId="77777777" w:rsidTr="0090710D">
        <w:trPr>
          <w:trHeight w:val="505"/>
        </w:trPr>
        <w:tc>
          <w:tcPr>
            <w:tcW w:w="2235" w:type="dxa"/>
            <w:shd w:val="clear" w:color="auto" w:fill="auto"/>
            <w:vAlign w:val="center"/>
          </w:tcPr>
          <w:p w14:paraId="37E8079F" w14:textId="74BB0945" w:rsidR="00173421" w:rsidRDefault="00173421" w:rsidP="00173421">
            <w:pPr>
              <w:spacing w:before="120" w:after="120" w:line="276" w:lineRule="auto"/>
              <w:rPr>
                <w:rFonts w:cs="Arial"/>
                <w:szCs w:val="20"/>
              </w:rPr>
            </w:pPr>
            <w:r w:rsidRPr="0060486C">
              <w:rPr>
                <w:rFonts w:cs="Arial"/>
                <w:szCs w:val="20"/>
              </w:rPr>
              <w:t>E-mail:</w:t>
            </w:r>
          </w:p>
        </w:tc>
        <w:tc>
          <w:tcPr>
            <w:tcW w:w="6626" w:type="dxa"/>
            <w:vAlign w:val="center"/>
          </w:tcPr>
          <w:p w14:paraId="5B79244B" w14:textId="45DF9ED0" w:rsidR="00173421" w:rsidRPr="006714E5" w:rsidRDefault="00996365" w:rsidP="00173421">
            <w:pPr>
              <w:spacing w:before="120" w:after="120" w:line="276" w:lineRule="auto"/>
              <w:rPr>
                <w:rFonts w:cs="Arial"/>
                <w:szCs w:val="20"/>
              </w:rPr>
            </w:pPr>
            <w:r>
              <w:rPr>
                <w:rFonts w:cs="Arial"/>
                <w:iCs/>
                <w:szCs w:val="20"/>
              </w:rPr>
              <w:t>XXXXXXXXXX</w:t>
            </w:r>
          </w:p>
        </w:tc>
      </w:tr>
      <w:tr w:rsidR="00173421" w:rsidRPr="0060486C" w14:paraId="6DB1456D" w14:textId="77777777" w:rsidTr="0090710D">
        <w:trPr>
          <w:trHeight w:val="505"/>
        </w:trPr>
        <w:tc>
          <w:tcPr>
            <w:tcW w:w="2235" w:type="dxa"/>
            <w:shd w:val="clear" w:color="auto" w:fill="auto"/>
            <w:vAlign w:val="center"/>
          </w:tcPr>
          <w:p w14:paraId="600D7D6D" w14:textId="5D06544B" w:rsidR="00173421" w:rsidRDefault="00173421" w:rsidP="00173421">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00919FEF" w14:textId="59955A24" w:rsidR="00173421" w:rsidRPr="006714E5" w:rsidRDefault="00996365" w:rsidP="00173421">
            <w:pPr>
              <w:spacing w:before="120" w:after="120" w:line="276" w:lineRule="auto"/>
              <w:rPr>
                <w:rFonts w:cs="Arial"/>
                <w:szCs w:val="20"/>
              </w:rPr>
            </w:pPr>
            <w:r>
              <w:rPr>
                <w:rFonts w:cs="Arial"/>
                <w:iCs/>
                <w:szCs w:val="20"/>
              </w:rPr>
              <w:t>XXXXXXXXXX</w:t>
            </w:r>
          </w:p>
        </w:tc>
      </w:tr>
    </w:tbl>
    <w:p w14:paraId="56C40962" w14:textId="77777777" w:rsidR="00F25373" w:rsidRPr="00F25373" w:rsidRDefault="00F25373" w:rsidP="00F25373">
      <w:pPr>
        <w:spacing w:after="120" w:line="276" w:lineRule="auto"/>
        <w:ind w:left="284"/>
        <w:rPr>
          <w:rFonts w:cs="Arial"/>
          <w:i/>
          <w:szCs w:val="20"/>
        </w:rPr>
      </w:pPr>
    </w:p>
    <w:p w14:paraId="72645FF1" w14:textId="2B7C332D" w:rsidR="00806ECF" w:rsidRPr="00067B81" w:rsidRDefault="00806ECF" w:rsidP="00067B81">
      <w:pPr>
        <w:numPr>
          <w:ilvl w:val="1"/>
          <w:numId w:val="16"/>
        </w:numPr>
        <w:spacing w:after="120" w:line="276" w:lineRule="auto"/>
        <w:ind w:left="284" w:hanging="284"/>
        <w:rPr>
          <w:rFonts w:cs="Arial"/>
          <w:i/>
          <w:szCs w:val="20"/>
        </w:rPr>
      </w:pPr>
      <w:r w:rsidRPr="00806ECF">
        <w:t>Je-li Pověřených osob určeno více, může každá z nich jednat samostatně</w:t>
      </w:r>
      <w:r w:rsidR="008E4FDC">
        <w:t>.</w:t>
      </w:r>
    </w:p>
    <w:p w14:paraId="0FC18961" w14:textId="77777777" w:rsidR="00883446" w:rsidRPr="00806ECF" w:rsidRDefault="002139E3" w:rsidP="00DF6908">
      <w:pPr>
        <w:numPr>
          <w:ilvl w:val="1"/>
          <w:numId w:val="16"/>
        </w:numPr>
        <w:spacing w:after="120" w:line="276" w:lineRule="auto"/>
        <w:ind w:left="284" w:hanging="284"/>
      </w:pPr>
      <w:r>
        <w:t>Pokud není z</w:t>
      </w:r>
      <w:r w:rsidR="00883446" w:rsidRPr="00806ECF">
        <w:t>měn</w:t>
      </w:r>
      <w:r>
        <w:t>a</w:t>
      </w:r>
      <w:r w:rsidR="00883446" w:rsidRPr="00806ECF">
        <w:t xml:space="preserve"> Pověřených osob Smluvních stran nebo jejich kontaktních údajů </w:t>
      </w:r>
      <w:r>
        <w:t xml:space="preserve">provedena dodatkem k této Smlouvě, </w:t>
      </w:r>
      <w:r w:rsidR="00883446" w:rsidRPr="00806ECF">
        <w:t xml:space="preserve">je každá Smluvní strana povinna bez zbytečného odkladu </w:t>
      </w:r>
      <w:r>
        <w:t xml:space="preserve">příslušnou změnu </w:t>
      </w:r>
      <w:r w:rsidR="00883446" w:rsidRPr="00806ECF">
        <w:t>písemně oznámit druhé Smluvní straně, a to:</w:t>
      </w:r>
    </w:p>
    <w:p w14:paraId="0EC00637" w14:textId="77777777" w:rsid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e-mailem zaslaným Pověřenou osobou jedné Smluvní strany Pověřené osobě druhé Smluvní strany, ve kterém bude změna oznámena;</w:t>
      </w:r>
    </w:p>
    <w:p w14:paraId="77BB1364" w14:textId="77777777" w:rsidR="00883446" w:rsidRP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oznámením zaslaným druhé Smluvní straně do její datové schránky</w:t>
      </w:r>
      <w:r w:rsidR="006F153A" w:rsidRPr="006F153A">
        <w:rPr>
          <w:rFonts w:cs="Arial"/>
          <w:szCs w:val="20"/>
        </w:rPr>
        <w:t>;</w:t>
      </w:r>
      <w:r w:rsidRPr="006F153A">
        <w:rPr>
          <w:rFonts w:cs="Arial"/>
          <w:szCs w:val="20"/>
        </w:rPr>
        <w:t xml:space="preserve"> </w:t>
      </w:r>
    </w:p>
    <w:p w14:paraId="5EE3D1FF" w14:textId="77777777" w:rsidR="00507B4F" w:rsidRPr="0049524F" w:rsidRDefault="00100C95" w:rsidP="00DF6908">
      <w:pPr>
        <w:autoSpaceDN/>
        <w:spacing w:after="120" w:line="276" w:lineRule="auto"/>
        <w:ind w:left="425"/>
        <w:textAlignment w:val="auto"/>
        <w:rPr>
          <w:rFonts w:cs="Arial"/>
          <w:szCs w:val="20"/>
        </w:rPr>
      </w:pPr>
      <w:r w:rsidRPr="0049524F">
        <w:rPr>
          <w:rFonts w:cs="Arial"/>
          <w:szCs w:val="20"/>
        </w:rPr>
        <w:t>z</w:t>
      </w:r>
      <w:r w:rsidR="00507B4F" w:rsidRPr="0049524F">
        <w:rPr>
          <w:rFonts w:cs="Arial"/>
          <w:szCs w:val="20"/>
        </w:rPr>
        <w:t>měna Pověřené osoby či jejích kontaktních údajů pak je účinná dnem uvedeným v oznámení, nejdříve však okamžikem, kdy je oznámení o změně druhé Smluvní straně řádně doručeno.</w:t>
      </w:r>
    </w:p>
    <w:p w14:paraId="64FC086A" w14:textId="77777777" w:rsidR="00806ECF" w:rsidRPr="00806ECF" w:rsidRDefault="00806ECF" w:rsidP="00DF6908">
      <w:pPr>
        <w:numPr>
          <w:ilvl w:val="1"/>
          <w:numId w:val="16"/>
        </w:numPr>
        <w:spacing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33DBB01D" w14:textId="77777777" w:rsidR="00806ECF" w:rsidRPr="00806ECF" w:rsidRDefault="009C237E" w:rsidP="00DF6908">
      <w:pPr>
        <w:numPr>
          <w:ilvl w:val="1"/>
          <w:numId w:val="16"/>
        </w:numPr>
        <w:spacing w:after="120" w:line="276" w:lineRule="auto"/>
        <w:ind w:left="284" w:hanging="284"/>
      </w:pPr>
      <w:r w:rsidRPr="00806ECF">
        <w:t>Tato Smlouva a vztahy z ní vyplývající se řídí právním řádem České republiky, zejména příslušnými ustanoveními občanského zákoníku</w:t>
      </w:r>
      <w:r w:rsidR="004473AB">
        <w:t>.</w:t>
      </w:r>
      <w:r w:rsidRPr="00806ECF">
        <w:t xml:space="preserve"> </w:t>
      </w:r>
      <w:r w:rsidR="00806ECF" w:rsidRPr="00806ECF">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0E0007B4" w14:textId="77777777" w:rsidR="00806ECF" w:rsidRDefault="00806ECF" w:rsidP="00DF6908">
      <w:pPr>
        <w:numPr>
          <w:ilvl w:val="1"/>
          <w:numId w:val="16"/>
        </w:numPr>
        <w:spacing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2343C97" w14:textId="77777777" w:rsidR="00622C0B" w:rsidRPr="00D246CE" w:rsidRDefault="00622C0B" w:rsidP="00DF6908">
      <w:pPr>
        <w:numPr>
          <w:ilvl w:val="1"/>
          <w:numId w:val="16"/>
        </w:numPr>
        <w:spacing w:after="120" w:line="276" w:lineRule="auto"/>
        <w:ind w:left="284" w:hanging="284"/>
      </w:pPr>
      <w:r w:rsidRPr="00D246CE">
        <w:t>Nedílnou součástí této Smlouvy jsou její Přílohy:</w:t>
      </w:r>
    </w:p>
    <w:p w14:paraId="1905292D" w14:textId="77777777" w:rsidR="00A939E6" w:rsidRPr="003C1E63" w:rsidRDefault="001525EA" w:rsidP="00DF6908">
      <w:pPr>
        <w:pStyle w:val="Zkladntext"/>
        <w:spacing w:line="276" w:lineRule="auto"/>
        <w:ind w:left="426"/>
        <w:jc w:val="both"/>
      </w:pPr>
      <w:bookmarkStart w:id="22" w:name="_Hlk106782987"/>
      <w:r w:rsidRPr="003C1E63">
        <w:t xml:space="preserve">Příloha č. 1 – </w:t>
      </w:r>
      <w:r w:rsidR="008E4FDC" w:rsidRPr="003C1E63">
        <w:t>Seznam</w:t>
      </w:r>
      <w:r w:rsidR="002B45F4">
        <w:t xml:space="preserve"> SW produktů</w:t>
      </w:r>
    </w:p>
    <w:p w14:paraId="76095F4A" w14:textId="77777777" w:rsidR="00474635" w:rsidRPr="00474635" w:rsidRDefault="00474635" w:rsidP="00474635">
      <w:pPr>
        <w:pStyle w:val="Zkladntext"/>
        <w:spacing w:line="276" w:lineRule="auto"/>
        <w:ind w:left="426"/>
        <w:jc w:val="both"/>
      </w:pPr>
      <w:r w:rsidRPr="003C1E63">
        <w:t xml:space="preserve">Příloha č. </w:t>
      </w:r>
      <w:r w:rsidR="00BF25EA">
        <w:t>2</w:t>
      </w:r>
      <w:r w:rsidRPr="003C1E63">
        <w:t xml:space="preserve"> – </w:t>
      </w:r>
      <w:r w:rsidR="00BF25EA">
        <w:t>Specifikace c</w:t>
      </w:r>
      <w:r w:rsidRPr="003C1E63">
        <w:t>en</w:t>
      </w:r>
      <w:r w:rsidR="00BF25EA">
        <w:t>y</w:t>
      </w:r>
    </w:p>
    <w:bookmarkEnd w:id="22"/>
    <w:p w14:paraId="60997FB5" w14:textId="77777777" w:rsidR="00622C0B" w:rsidRPr="00622C0B" w:rsidRDefault="00622C0B" w:rsidP="00DF6908">
      <w:pPr>
        <w:numPr>
          <w:ilvl w:val="1"/>
          <w:numId w:val="16"/>
        </w:numPr>
        <w:spacing w:after="120" w:line="276" w:lineRule="auto"/>
        <w:ind w:left="284" w:hanging="284"/>
      </w:pPr>
      <w:r w:rsidRPr="00622C0B">
        <w:t>Pro případ kontradikce se jako závazná použijí prioritně příslušná ustanovení této Smlouvy a následně příslušná ustanovení jednotlivých příloh, a to dle výše uvedeného pořadí.</w:t>
      </w:r>
    </w:p>
    <w:p w14:paraId="7BC53D42" w14:textId="77777777" w:rsidR="00622C0B" w:rsidRPr="00622C0B" w:rsidRDefault="00622C0B" w:rsidP="00DF6908">
      <w:pPr>
        <w:numPr>
          <w:ilvl w:val="1"/>
          <w:numId w:val="16"/>
        </w:numPr>
        <w:spacing w:after="120" w:line="276" w:lineRule="auto"/>
        <w:ind w:left="284" w:hanging="284"/>
      </w:pPr>
      <w:r w:rsidRPr="00622C0B">
        <w:t xml:space="preserve">Tato Smlouva se uzavírá písemně v elektronické podobě. Tato Smlouva je podepsána elektronickým podpisem dle zákona č. 297/2016 Sb., o službách vytvářejících důvěru pro elektronické transakce, </w:t>
      </w:r>
      <w:r w:rsidRPr="00622C0B">
        <w:lastRenderedPageBreak/>
        <w:t>ve znění pozdějších předpisů (dále jen „</w:t>
      </w:r>
      <w:r w:rsidRPr="001C69FF">
        <w:rPr>
          <w:b/>
        </w:rPr>
        <w:t>ZSVD</w:t>
      </w:r>
      <w:r w:rsidRPr="00622C0B">
        <w:t xml:space="preserve">“). Smluvní strany se dohodly, že Poskytovatel podepíše tuto Smlouvu uznávaným elektronickým podpisem ve smyslu § 6 odst. 2 ZSVD; </w:t>
      </w:r>
      <w:r w:rsidR="001C69FF">
        <w:t>Objednatel</w:t>
      </w:r>
      <w:r w:rsidRPr="00622C0B">
        <w:t xml:space="preserve"> tuto Smlouvu podepíše v souladu s § 5 ZSVD kvalifikovaným elektronickým podpisem. </w:t>
      </w:r>
    </w:p>
    <w:p w14:paraId="270890B3" w14:textId="20495A39" w:rsidR="003B0329" w:rsidRDefault="00622C0B" w:rsidP="00847A93">
      <w:pPr>
        <w:numPr>
          <w:ilvl w:val="1"/>
          <w:numId w:val="16"/>
        </w:numPr>
        <w:spacing w:after="120" w:line="276" w:lineRule="auto"/>
        <w:ind w:left="284" w:hanging="284"/>
      </w:pPr>
      <w:r w:rsidRPr="00622C0B">
        <w:t>Smluvní strany si před podpisem tuto Smlouvu řádně přečetly a svůj souhlas s obsahem a autentičností jednotlivých ustanovení této Smlouvy včetně jejích příloh stvrzují svým podpisem.</w:t>
      </w:r>
    </w:p>
    <w:p w14:paraId="3917102E" w14:textId="44D47586" w:rsidR="00847A93" w:rsidRDefault="00847A93" w:rsidP="00847A93">
      <w:pPr>
        <w:spacing w:after="120" w:line="276" w:lineRule="auto"/>
        <w:ind w:left="284"/>
      </w:pPr>
    </w:p>
    <w:p w14:paraId="25AD7417" w14:textId="77777777" w:rsidR="00847A93" w:rsidRPr="00847A93" w:rsidRDefault="00847A93" w:rsidP="00847A93">
      <w:pPr>
        <w:spacing w:after="120" w:line="276" w:lineRule="auto"/>
        <w:ind w:left="284"/>
      </w:pPr>
    </w:p>
    <w:p w14:paraId="596729A3" w14:textId="77777777" w:rsidR="003B0329" w:rsidRPr="00FB2813" w:rsidRDefault="003B0329" w:rsidP="00E72F3E">
      <w:pPr>
        <w:tabs>
          <w:tab w:val="left" w:pos="5670"/>
        </w:tabs>
        <w:spacing w:after="120" w:line="276" w:lineRule="auto"/>
        <w:ind w:left="4962" w:hanging="4956"/>
        <w:rPr>
          <w:color w:val="000000"/>
        </w:rPr>
      </w:pPr>
      <w:r w:rsidRPr="00FB2813">
        <w:rPr>
          <w:color w:val="000000"/>
        </w:rPr>
        <w:t>Všeobecná zdravotní pojišťovna</w:t>
      </w:r>
      <w:r w:rsidRPr="00FB2813">
        <w:rPr>
          <w:color w:val="000000"/>
        </w:rPr>
        <w:tab/>
      </w:r>
      <w:proofErr w:type="spellStart"/>
      <w:r>
        <w:rPr>
          <w:color w:val="000000"/>
        </w:rPr>
        <w:t>Aricoma</w:t>
      </w:r>
      <w:proofErr w:type="spellEnd"/>
      <w:r>
        <w:rPr>
          <w:color w:val="000000"/>
        </w:rPr>
        <w:t xml:space="preserve"> </w:t>
      </w:r>
      <w:proofErr w:type="spellStart"/>
      <w:r>
        <w:rPr>
          <w:color w:val="000000"/>
        </w:rPr>
        <w:t>Enterprise</w:t>
      </w:r>
      <w:proofErr w:type="spellEnd"/>
      <w:r>
        <w:rPr>
          <w:color w:val="000000"/>
        </w:rPr>
        <w:t xml:space="preserve"> </w:t>
      </w:r>
      <w:proofErr w:type="spellStart"/>
      <w:r>
        <w:rPr>
          <w:color w:val="000000"/>
        </w:rPr>
        <w:t>Applications</w:t>
      </w:r>
      <w:proofErr w:type="spellEnd"/>
      <w:r>
        <w:rPr>
          <w:color w:val="000000"/>
        </w:rPr>
        <w:t>, s.r.o.</w:t>
      </w:r>
    </w:p>
    <w:p w14:paraId="65B53891" w14:textId="77777777" w:rsidR="003B0329" w:rsidRPr="00FB2813" w:rsidRDefault="003B0329" w:rsidP="003B0329">
      <w:pPr>
        <w:spacing w:after="120" w:line="276" w:lineRule="auto"/>
        <w:rPr>
          <w:color w:val="000000"/>
        </w:rPr>
      </w:pPr>
      <w:r w:rsidRPr="00FB2813">
        <w:rPr>
          <w:color w:val="000000"/>
        </w:rPr>
        <w:t>České republiky</w:t>
      </w:r>
    </w:p>
    <w:p w14:paraId="7447F128" w14:textId="77777777" w:rsidR="003B0329" w:rsidRDefault="003B0329" w:rsidP="003B0329">
      <w:pPr>
        <w:spacing w:after="120" w:line="276" w:lineRule="auto"/>
        <w:rPr>
          <w:color w:val="000000"/>
        </w:rPr>
      </w:pPr>
      <w:bookmarkStart w:id="23" w:name="_Toc277151450"/>
      <w:bookmarkStart w:id="24" w:name="_Toc277151540"/>
    </w:p>
    <w:p w14:paraId="06FB8D9C" w14:textId="77777777" w:rsidR="003B0329" w:rsidRDefault="003B0329" w:rsidP="003B0329">
      <w:pPr>
        <w:spacing w:after="120" w:line="276" w:lineRule="auto"/>
        <w:rPr>
          <w:color w:val="000000"/>
        </w:rPr>
      </w:pPr>
    </w:p>
    <w:p w14:paraId="7B7459BB" w14:textId="0469D120" w:rsidR="003B0329" w:rsidRPr="00FB2813" w:rsidRDefault="003B0329" w:rsidP="003B0329">
      <w:pPr>
        <w:spacing w:after="120" w:line="276" w:lineRule="auto"/>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3"/>
      <w:bookmarkEnd w:id="24"/>
      <w:r>
        <w:rPr>
          <w:color w:val="000000"/>
        </w:rPr>
        <w:tab/>
      </w:r>
      <w:r w:rsidR="00E72F3E" w:rsidRPr="00847A93">
        <w:rPr>
          <w:color w:val="000000"/>
        </w:rPr>
        <w:t xml:space="preserve"> Tomáš Ječmínek</w:t>
      </w:r>
    </w:p>
    <w:p w14:paraId="39A366C0" w14:textId="77777777" w:rsidR="003B0329" w:rsidRDefault="003B0329" w:rsidP="003B0329">
      <w:pPr>
        <w:spacing w:after="120" w:line="276" w:lineRule="auto"/>
        <w:rPr>
          <w:color w:val="000000"/>
        </w:rPr>
      </w:pPr>
      <w:r>
        <w:rPr>
          <w:color w:val="000000"/>
        </w:rPr>
        <w:t>ředitel VZP ČR</w:t>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 společnosti</w:t>
      </w:r>
    </w:p>
    <w:p w14:paraId="4D298DE1" w14:textId="18EEE4C2" w:rsidR="008B0D5D" w:rsidRDefault="003B0329" w:rsidP="003B0329">
      <w:pPr>
        <w:spacing w:after="120" w:line="276" w:lineRule="auto"/>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sidR="00E72F3E">
        <w:rPr>
          <w:i/>
          <w:color w:val="000000"/>
        </w:rPr>
        <w:t xml:space="preserve">         </w:t>
      </w:r>
      <w:r>
        <w:rPr>
          <w:i/>
          <w:color w:val="000000"/>
        </w:rPr>
        <w:t>podepsáno elektronicky</w:t>
      </w:r>
      <w:r>
        <w:rPr>
          <w:color w:val="000000"/>
        </w:rPr>
        <w:t xml:space="preserve"> </w:t>
      </w:r>
    </w:p>
    <w:p w14:paraId="5D76FCF7" w14:textId="77777777" w:rsidR="008B0D5D" w:rsidRDefault="008B0D5D" w:rsidP="003B0329">
      <w:pPr>
        <w:spacing w:after="120" w:line="276" w:lineRule="auto"/>
        <w:rPr>
          <w:color w:val="000000"/>
        </w:rPr>
      </w:pPr>
    </w:p>
    <w:p w14:paraId="19E36737" w14:textId="77777777" w:rsidR="008B0D5D" w:rsidRDefault="008B0D5D" w:rsidP="008B0D5D">
      <w:pPr>
        <w:spacing w:after="120" w:line="276" w:lineRule="auto"/>
        <w:ind w:left="4956" w:hanging="4956"/>
        <w:rPr>
          <w:color w:val="000000"/>
        </w:rPr>
      </w:pPr>
    </w:p>
    <w:p w14:paraId="38D3843F" w14:textId="68262196" w:rsidR="008B0D5D" w:rsidRPr="00FB2813" w:rsidRDefault="008B0D5D" w:rsidP="008B0D5D">
      <w:pPr>
        <w:spacing w:after="120" w:line="276" w:lineRule="auto"/>
        <w:ind w:left="4956" w:hanging="4956"/>
        <w:rPr>
          <w:color w:val="000000"/>
        </w:rPr>
      </w:pPr>
      <w:r w:rsidRPr="00FB2813">
        <w:rPr>
          <w:color w:val="000000"/>
        </w:rPr>
        <w:tab/>
      </w:r>
      <w:proofErr w:type="spellStart"/>
      <w:r>
        <w:rPr>
          <w:color w:val="000000"/>
        </w:rPr>
        <w:t>Aricoma</w:t>
      </w:r>
      <w:proofErr w:type="spellEnd"/>
      <w:r>
        <w:rPr>
          <w:color w:val="000000"/>
        </w:rPr>
        <w:t xml:space="preserve"> </w:t>
      </w:r>
      <w:proofErr w:type="spellStart"/>
      <w:r>
        <w:rPr>
          <w:color w:val="000000"/>
        </w:rPr>
        <w:t>Enterprise</w:t>
      </w:r>
      <w:proofErr w:type="spellEnd"/>
      <w:r>
        <w:rPr>
          <w:color w:val="000000"/>
        </w:rPr>
        <w:t xml:space="preserve"> </w:t>
      </w:r>
      <w:proofErr w:type="spellStart"/>
      <w:r>
        <w:rPr>
          <w:color w:val="000000"/>
        </w:rPr>
        <w:t>Applications</w:t>
      </w:r>
      <w:proofErr w:type="spellEnd"/>
      <w:r>
        <w:rPr>
          <w:color w:val="000000"/>
        </w:rPr>
        <w:t>, s.r.o.</w:t>
      </w:r>
    </w:p>
    <w:p w14:paraId="009C7B96" w14:textId="77777777" w:rsidR="008B0D5D" w:rsidRDefault="008B0D5D" w:rsidP="008B0D5D">
      <w:pPr>
        <w:spacing w:after="120" w:line="276" w:lineRule="auto"/>
        <w:rPr>
          <w:color w:val="000000"/>
        </w:rPr>
      </w:pPr>
    </w:p>
    <w:p w14:paraId="7752BC41" w14:textId="29FDC797" w:rsidR="008B0D5D" w:rsidRPr="00FB2813" w:rsidRDefault="008B0D5D" w:rsidP="008B0D5D">
      <w:pPr>
        <w:spacing w:after="120" w:line="276" w:lineRule="auto"/>
        <w:rPr>
          <w:color w:val="000000"/>
        </w:rPr>
      </w:pPr>
      <w:r w:rsidRPr="00FB2813">
        <w:rPr>
          <w:color w:val="000000"/>
        </w:rPr>
        <w:tab/>
      </w:r>
      <w:r w:rsidRPr="00FB2813">
        <w:rPr>
          <w:color w:val="000000"/>
        </w:rPr>
        <w:tab/>
      </w:r>
      <w:r w:rsidRPr="00FB2813">
        <w:rPr>
          <w:color w:val="000000"/>
        </w:rPr>
        <w:tab/>
      </w:r>
      <w:r w:rsidRPr="00FB2813">
        <w:rPr>
          <w:color w:val="000000"/>
        </w:rPr>
        <w:tab/>
      </w:r>
      <w:r>
        <w:rPr>
          <w:color w:val="000000"/>
        </w:rPr>
        <w:tab/>
      </w:r>
      <w:r>
        <w:rPr>
          <w:color w:val="000000"/>
        </w:rPr>
        <w:tab/>
      </w:r>
      <w:r>
        <w:rPr>
          <w:color w:val="000000"/>
        </w:rPr>
        <w:tab/>
      </w:r>
      <w:r>
        <w:rPr>
          <w:color w:val="000000"/>
        </w:rPr>
        <w:tab/>
        <w:t xml:space="preserve">      Pavel Dvořák</w:t>
      </w:r>
    </w:p>
    <w:p w14:paraId="3C0CFF5D" w14:textId="367EE49F" w:rsidR="008B0D5D" w:rsidRDefault="008B0D5D" w:rsidP="008B0D5D">
      <w:pPr>
        <w:spacing w:after="120" w:line="276"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 společnosti</w:t>
      </w:r>
    </w:p>
    <w:p w14:paraId="53572405" w14:textId="3B79973A" w:rsidR="00DF6908" w:rsidRDefault="008B0D5D" w:rsidP="008B0D5D">
      <w:pPr>
        <w:spacing w:after="120" w:line="276" w:lineRule="auto"/>
        <w:rPr>
          <w:color w:val="000000"/>
        </w:rPr>
      </w:pPr>
      <w:r>
        <w:rPr>
          <w:i/>
          <w:color w:val="000000"/>
        </w:rPr>
        <w:tab/>
      </w:r>
      <w:r>
        <w:rPr>
          <w:i/>
          <w:color w:val="000000"/>
        </w:rPr>
        <w:tab/>
        <w:t xml:space="preserve">      </w:t>
      </w:r>
      <w:r>
        <w:rPr>
          <w:i/>
          <w:color w:val="000000"/>
        </w:rPr>
        <w:tab/>
      </w:r>
      <w:r>
        <w:rPr>
          <w:i/>
          <w:color w:val="000000"/>
        </w:rPr>
        <w:tab/>
      </w:r>
      <w:r>
        <w:rPr>
          <w:i/>
          <w:color w:val="000000"/>
        </w:rPr>
        <w:tab/>
      </w:r>
      <w:r>
        <w:rPr>
          <w:i/>
          <w:color w:val="000000"/>
        </w:rPr>
        <w:tab/>
      </w:r>
      <w:r>
        <w:rPr>
          <w:i/>
          <w:color w:val="000000"/>
        </w:rPr>
        <w:tab/>
        <w:t xml:space="preserve">          podepsáno elektronicky</w:t>
      </w:r>
      <w:r>
        <w:rPr>
          <w:color w:val="000000"/>
        </w:rPr>
        <w:t xml:space="preserve"> </w:t>
      </w:r>
      <w:r w:rsidR="008D3497">
        <w:rPr>
          <w:color w:val="000000"/>
        </w:rPr>
        <w:br w:type="page"/>
      </w:r>
    </w:p>
    <w:p w14:paraId="510DAF74" w14:textId="77777777" w:rsidR="00EE64EC" w:rsidRDefault="003E2175" w:rsidP="00112D17">
      <w:pPr>
        <w:pBdr>
          <w:top w:val="single" w:sz="4" w:space="2" w:color="auto"/>
          <w:left w:val="single" w:sz="4" w:space="4" w:color="auto"/>
          <w:bottom w:val="single" w:sz="4" w:space="2" w:color="auto"/>
          <w:right w:val="single" w:sz="4" w:space="4" w:color="auto"/>
        </w:pBdr>
        <w:shd w:val="clear" w:color="auto" w:fill="D9D9D9"/>
        <w:spacing w:line="280" w:lineRule="atLeast"/>
        <w:jc w:val="left"/>
        <w:rPr>
          <w:b/>
          <w:sz w:val="24"/>
        </w:rPr>
      </w:pPr>
      <w:r>
        <w:rPr>
          <w:rFonts w:cs="Arial"/>
          <w:b/>
          <w:caps/>
          <w:szCs w:val="20"/>
        </w:rPr>
        <w:lastRenderedPageBreak/>
        <w:t>P</w:t>
      </w:r>
      <w:r w:rsidRPr="00EA7AF1">
        <w:rPr>
          <w:rFonts w:cs="Arial"/>
          <w:b/>
          <w:caps/>
          <w:szCs w:val="20"/>
        </w:rPr>
        <w:t xml:space="preserve">říloha č. </w:t>
      </w:r>
      <w:r>
        <w:rPr>
          <w:rFonts w:cs="Arial"/>
          <w:b/>
          <w:caps/>
          <w:szCs w:val="20"/>
        </w:rPr>
        <w:t>1</w:t>
      </w:r>
      <w:r w:rsidR="00E73569">
        <w:rPr>
          <w:rFonts w:cs="Arial"/>
          <w:b/>
          <w:caps/>
          <w:szCs w:val="20"/>
        </w:rPr>
        <w:t xml:space="preserve"> </w:t>
      </w:r>
      <w:r w:rsidR="00112D17">
        <w:rPr>
          <w:rFonts w:cs="Arial"/>
          <w:b/>
          <w:caps/>
          <w:szCs w:val="20"/>
        </w:rPr>
        <w:t>–</w:t>
      </w:r>
      <w:r w:rsidRPr="00EA7AF1">
        <w:rPr>
          <w:rFonts w:cs="Arial"/>
          <w:b/>
          <w:caps/>
          <w:szCs w:val="20"/>
        </w:rPr>
        <w:t xml:space="preserve"> </w:t>
      </w:r>
      <w:r w:rsidR="003D2806">
        <w:rPr>
          <w:rFonts w:cs="Arial"/>
          <w:b/>
          <w:caps/>
          <w:szCs w:val="20"/>
        </w:rPr>
        <w:t xml:space="preserve">SEZNAM </w:t>
      </w:r>
      <w:r w:rsidR="008242A9">
        <w:rPr>
          <w:rFonts w:cs="Arial"/>
          <w:b/>
          <w:caps/>
          <w:szCs w:val="20"/>
        </w:rPr>
        <w:t xml:space="preserve">SW PRODUKTŮ </w:t>
      </w:r>
    </w:p>
    <w:p w14:paraId="1510D49A" w14:textId="77777777" w:rsidR="00EE64EC" w:rsidRPr="005F5CB9" w:rsidRDefault="00EE64EC" w:rsidP="00EE64EC">
      <w:pPr>
        <w:pStyle w:val="Odstavecseseznamem"/>
        <w:pBdr>
          <w:top w:val="nil"/>
          <w:left w:val="nil"/>
          <w:bottom w:val="nil"/>
          <w:right w:val="nil"/>
          <w:between w:val="nil"/>
          <w:bar w:val="nil"/>
        </w:pBdr>
        <w:spacing w:after="120" w:line="276" w:lineRule="auto"/>
        <w:ind w:left="786"/>
        <w:contextualSpacing/>
        <w:rPr>
          <w:rFonts w:cs="Arial"/>
          <w:sz w:val="28"/>
          <w:szCs w:val="28"/>
        </w:rPr>
      </w:pPr>
    </w:p>
    <w:p w14:paraId="41B8DB28" w14:textId="77777777" w:rsidR="00B97420" w:rsidRPr="009626F3" w:rsidRDefault="00376CBA" w:rsidP="00112D17">
      <w:pPr>
        <w:pBdr>
          <w:top w:val="nil"/>
          <w:left w:val="nil"/>
          <w:bottom w:val="nil"/>
          <w:right w:val="nil"/>
          <w:between w:val="nil"/>
          <w:bar w:val="nil"/>
        </w:pBdr>
        <w:autoSpaceDN/>
        <w:spacing w:after="120" w:line="276" w:lineRule="auto"/>
        <w:contextualSpacing/>
        <w:textAlignment w:val="auto"/>
        <w:rPr>
          <w:rFonts w:cs="Arial"/>
          <w:szCs w:val="20"/>
        </w:rPr>
      </w:pPr>
      <w:r w:rsidRPr="009626F3">
        <w:rPr>
          <w:rFonts w:cs="Arial"/>
          <w:szCs w:val="20"/>
        </w:rPr>
        <w:t>Zajištění návazné podpory licencí FileNet a</w:t>
      </w:r>
      <w:r w:rsidR="008033C6" w:rsidRPr="009626F3">
        <w:rPr>
          <w:rFonts w:cs="Arial"/>
          <w:szCs w:val="20"/>
        </w:rPr>
        <w:t xml:space="preserve"> </w:t>
      </w:r>
      <w:r w:rsidRPr="009626F3">
        <w:rPr>
          <w:rFonts w:cs="Arial"/>
          <w:szCs w:val="20"/>
        </w:rPr>
        <w:t>nedílné součásti platformy FileNet technologick</w:t>
      </w:r>
      <w:r w:rsidR="00F570B7">
        <w:rPr>
          <w:rFonts w:cs="Arial"/>
          <w:szCs w:val="20"/>
        </w:rPr>
        <w:t>ého</w:t>
      </w:r>
      <w:r w:rsidRPr="009626F3">
        <w:rPr>
          <w:rFonts w:cs="Arial"/>
          <w:szCs w:val="20"/>
        </w:rPr>
        <w:t xml:space="preserve"> SW Spectrum Scale</w:t>
      </w:r>
      <w:r w:rsidR="003C1E63" w:rsidRPr="009626F3">
        <w:rPr>
          <w:rFonts w:cs="Arial"/>
          <w:szCs w:val="20"/>
        </w:rPr>
        <w:t xml:space="preserve">, </w:t>
      </w:r>
      <w:r w:rsidR="00200F3D">
        <w:rPr>
          <w:rFonts w:cs="Arial"/>
          <w:szCs w:val="20"/>
        </w:rPr>
        <w:t xml:space="preserve">dle uvedených </w:t>
      </w:r>
      <w:r w:rsidR="003C1E63" w:rsidRPr="009626F3">
        <w:rPr>
          <w:rFonts w:cs="Arial"/>
          <w:szCs w:val="20"/>
        </w:rPr>
        <w:t>produkt</w:t>
      </w:r>
      <w:r w:rsidR="00200F3D">
        <w:rPr>
          <w:rFonts w:cs="Arial"/>
          <w:szCs w:val="20"/>
        </w:rPr>
        <w:t>ů</w:t>
      </w:r>
      <w:r w:rsidR="003C1E63" w:rsidRPr="009626F3">
        <w:rPr>
          <w:rFonts w:cs="Arial"/>
          <w:szCs w:val="20"/>
        </w:rPr>
        <w:t>.</w:t>
      </w:r>
    </w:p>
    <w:p w14:paraId="6BBC64BF" w14:textId="77777777" w:rsidR="003C1E63" w:rsidRPr="009626F3" w:rsidRDefault="003C1E63" w:rsidP="00112D17">
      <w:pPr>
        <w:pBdr>
          <w:top w:val="nil"/>
          <w:left w:val="nil"/>
          <w:bottom w:val="nil"/>
          <w:right w:val="nil"/>
          <w:between w:val="nil"/>
          <w:bar w:val="nil"/>
        </w:pBdr>
        <w:autoSpaceDN/>
        <w:spacing w:after="120" w:line="276" w:lineRule="auto"/>
        <w:contextualSpacing/>
        <w:textAlignment w:val="auto"/>
        <w:rPr>
          <w:rFonts w:cs="Arial"/>
          <w:szCs w:val="20"/>
        </w:rPr>
      </w:pPr>
      <w:r w:rsidRPr="009626F3">
        <w:rPr>
          <w:rFonts w:cs="Arial"/>
          <w:szCs w:val="20"/>
        </w:rPr>
        <w:t xml:space="preserve">Každý uvedený samostatný produkt se musí řídit licenčními podmínkami výrobce </w:t>
      </w:r>
      <w:r w:rsidR="00BF25EA" w:rsidRPr="009626F3">
        <w:rPr>
          <w:rFonts w:cs="Arial"/>
          <w:szCs w:val="20"/>
        </w:rPr>
        <w:t xml:space="preserve">dostupných na adrese </w:t>
      </w:r>
      <w:hyperlink r:id="rId12" w:history="1">
        <w:r w:rsidR="00C275FB" w:rsidRPr="00C275FB">
          <w:rPr>
            <w:rStyle w:val="Hypertextovodkaz"/>
            <w:rFonts w:cs="Arial"/>
            <w:szCs w:val="20"/>
          </w:rPr>
          <w:t>http://www.ibm.com/about/software-licensing/us-en/product_search</w:t>
        </w:r>
      </w:hyperlink>
      <w:r w:rsidRPr="009626F3">
        <w:rPr>
          <w:rFonts w:cs="Arial"/>
          <w:szCs w:val="20"/>
        </w:rPr>
        <w:t>.</w:t>
      </w:r>
    </w:p>
    <w:p w14:paraId="3571DDB6" w14:textId="77777777" w:rsidR="003D2806" w:rsidRDefault="003D2806" w:rsidP="00112D17">
      <w:pPr>
        <w:pBdr>
          <w:top w:val="nil"/>
          <w:left w:val="nil"/>
          <w:bottom w:val="nil"/>
          <w:right w:val="nil"/>
          <w:between w:val="nil"/>
          <w:bar w:val="nil"/>
        </w:pBdr>
        <w:autoSpaceDN/>
        <w:spacing w:after="120" w:line="276" w:lineRule="auto"/>
        <w:contextualSpacing/>
        <w:textAlignment w:val="auto"/>
        <w:rPr>
          <w:rFonts w:ascii="Times New Roman" w:hAnsi="Times New Roman"/>
          <w:sz w:val="24"/>
        </w:rPr>
      </w:pPr>
    </w:p>
    <w:p w14:paraId="6C535F5D" w14:textId="77777777" w:rsidR="003C1E63" w:rsidRPr="009626F3" w:rsidRDefault="003C1E63" w:rsidP="003C1E63">
      <w:pPr>
        <w:pStyle w:val="Odstavecseseznamem"/>
        <w:ind w:left="0"/>
        <w:rPr>
          <w:rFonts w:cs="Arial"/>
          <w:szCs w:val="20"/>
        </w:rPr>
      </w:pPr>
      <w:r w:rsidRPr="009626F3">
        <w:rPr>
          <w:rFonts w:cs="Arial"/>
          <w:szCs w:val="20"/>
        </w:rPr>
        <w:t xml:space="preserve">Tabulka Licenčních produktů IBM Spectrum Scale pro období </w:t>
      </w:r>
      <w:r w:rsidRPr="009626F3">
        <w:rPr>
          <w:rFonts w:cs="Arial"/>
          <w:b/>
          <w:szCs w:val="20"/>
          <w:u w:val="single"/>
        </w:rPr>
        <w:t>01.</w:t>
      </w:r>
      <w:r w:rsidR="00B948BF" w:rsidRPr="009626F3">
        <w:rPr>
          <w:rFonts w:cs="Arial"/>
          <w:b/>
          <w:szCs w:val="20"/>
          <w:u w:val="single"/>
        </w:rPr>
        <w:t xml:space="preserve"> </w:t>
      </w:r>
      <w:r w:rsidRPr="009626F3">
        <w:rPr>
          <w:rFonts w:cs="Arial"/>
          <w:b/>
          <w:szCs w:val="20"/>
          <w:u w:val="single"/>
        </w:rPr>
        <w:t>10.</w:t>
      </w:r>
      <w:r w:rsidR="00B948BF" w:rsidRPr="009626F3">
        <w:rPr>
          <w:rFonts w:cs="Arial"/>
          <w:b/>
          <w:szCs w:val="20"/>
          <w:u w:val="single"/>
        </w:rPr>
        <w:t xml:space="preserve"> </w:t>
      </w:r>
      <w:r w:rsidRPr="009626F3">
        <w:rPr>
          <w:rFonts w:cs="Arial"/>
          <w:b/>
          <w:szCs w:val="20"/>
          <w:u w:val="single"/>
        </w:rPr>
        <w:t>202</w:t>
      </w:r>
      <w:r w:rsidR="003606DA">
        <w:rPr>
          <w:rFonts w:cs="Arial"/>
          <w:b/>
          <w:szCs w:val="20"/>
          <w:u w:val="single"/>
        </w:rPr>
        <w:t>5</w:t>
      </w:r>
      <w:r w:rsidRPr="009626F3">
        <w:rPr>
          <w:rFonts w:cs="Arial"/>
          <w:b/>
          <w:szCs w:val="20"/>
          <w:u w:val="single"/>
        </w:rPr>
        <w:t xml:space="preserve"> – 30.</w:t>
      </w:r>
      <w:r w:rsidR="00B948BF" w:rsidRPr="009626F3">
        <w:rPr>
          <w:rFonts w:cs="Arial"/>
          <w:b/>
          <w:szCs w:val="20"/>
          <w:u w:val="single"/>
        </w:rPr>
        <w:t xml:space="preserve"> </w:t>
      </w:r>
      <w:r w:rsidRPr="009626F3">
        <w:rPr>
          <w:rFonts w:cs="Arial"/>
          <w:b/>
          <w:szCs w:val="20"/>
          <w:u w:val="single"/>
        </w:rPr>
        <w:t>9.</w:t>
      </w:r>
      <w:r w:rsidR="00B948BF" w:rsidRPr="009626F3">
        <w:rPr>
          <w:rFonts w:cs="Arial"/>
          <w:b/>
          <w:szCs w:val="20"/>
          <w:u w:val="single"/>
        </w:rPr>
        <w:t xml:space="preserve"> </w:t>
      </w:r>
      <w:r w:rsidRPr="009626F3">
        <w:rPr>
          <w:rFonts w:cs="Arial"/>
          <w:b/>
          <w:szCs w:val="20"/>
          <w:u w:val="single"/>
        </w:rPr>
        <w:t>202</w:t>
      </w:r>
      <w:r w:rsidR="003606DA">
        <w:rPr>
          <w:rFonts w:cs="Arial"/>
          <w:b/>
          <w:szCs w:val="20"/>
          <w:u w:val="single"/>
        </w:rPr>
        <w:t>8</w:t>
      </w:r>
      <w:r w:rsidRPr="009626F3">
        <w:rPr>
          <w:rFonts w:cs="Arial"/>
          <w:szCs w:val="20"/>
        </w:rPr>
        <w:t>:</w:t>
      </w:r>
    </w:p>
    <w:p w14:paraId="557E613A" w14:textId="77777777" w:rsidR="003C1E63" w:rsidRPr="009626F3" w:rsidRDefault="003C1E63" w:rsidP="003C1E63">
      <w:pPr>
        <w:pStyle w:val="Odstavecseseznamem"/>
        <w:ind w:left="0"/>
        <w:rPr>
          <w:rFonts w:cs="Arial"/>
          <w:szCs w:val="20"/>
        </w:rPr>
      </w:pPr>
      <w:r w:rsidRPr="009626F3">
        <w:rPr>
          <w:rFonts w:cs="Arial"/>
          <w:szCs w:val="20"/>
        </w:rPr>
        <w:t>Popis produktu a požadovaný počet jednotek:</w:t>
      </w:r>
    </w:p>
    <w:p w14:paraId="6C64E461" w14:textId="77777777" w:rsidR="003C1E63" w:rsidRDefault="003C1E63" w:rsidP="003C1E63">
      <w:pPr>
        <w:pStyle w:val="Odstavecseseznamem"/>
        <w:ind w:left="0"/>
        <w:rPr>
          <w:rFonts w:ascii="Times New Roman" w:hAnsi="Times New Roman"/>
          <w:i/>
          <w:sz w:val="24"/>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7"/>
        <w:gridCol w:w="6850"/>
        <w:gridCol w:w="1276"/>
      </w:tblGrid>
      <w:tr w:rsidR="006F76A1" w14:paraId="2F807E75" w14:textId="77777777" w:rsidTr="00BA4898">
        <w:trPr>
          <w:trHeight w:val="478"/>
        </w:trPr>
        <w:tc>
          <w:tcPr>
            <w:tcW w:w="937" w:type="dxa"/>
            <w:tcMar>
              <w:top w:w="0" w:type="dxa"/>
              <w:left w:w="108" w:type="dxa"/>
              <w:bottom w:w="0" w:type="dxa"/>
              <w:right w:w="108" w:type="dxa"/>
            </w:tcMar>
            <w:vAlign w:val="center"/>
            <w:hideMark/>
          </w:tcPr>
          <w:p w14:paraId="759A562B" w14:textId="77777777" w:rsidR="006F76A1" w:rsidRDefault="006F76A1" w:rsidP="00BF25EA">
            <w:pPr>
              <w:jc w:val="center"/>
              <w:rPr>
                <w:rFonts w:cs="Arial"/>
                <w:b/>
                <w:bCs/>
                <w:sz w:val="16"/>
                <w:szCs w:val="16"/>
              </w:rPr>
            </w:pPr>
            <w:r>
              <w:rPr>
                <w:rFonts w:cs="Arial"/>
                <w:b/>
                <w:bCs/>
                <w:sz w:val="16"/>
                <w:szCs w:val="16"/>
              </w:rPr>
              <w:t>Part No</w:t>
            </w:r>
          </w:p>
        </w:tc>
        <w:tc>
          <w:tcPr>
            <w:tcW w:w="6850" w:type="dxa"/>
            <w:tcMar>
              <w:top w:w="0" w:type="dxa"/>
              <w:left w:w="108" w:type="dxa"/>
              <w:bottom w:w="0" w:type="dxa"/>
              <w:right w:w="108" w:type="dxa"/>
            </w:tcMar>
            <w:vAlign w:val="center"/>
            <w:hideMark/>
          </w:tcPr>
          <w:p w14:paraId="3CE8B66B" w14:textId="77777777" w:rsidR="006F76A1" w:rsidRDefault="006F76A1" w:rsidP="00BF25EA">
            <w:pPr>
              <w:jc w:val="center"/>
              <w:rPr>
                <w:rFonts w:cs="Arial"/>
                <w:b/>
                <w:bCs/>
                <w:sz w:val="16"/>
                <w:szCs w:val="16"/>
              </w:rPr>
            </w:pPr>
            <w:r>
              <w:rPr>
                <w:rFonts w:cs="Arial"/>
                <w:b/>
                <w:bCs/>
                <w:sz w:val="16"/>
                <w:szCs w:val="16"/>
              </w:rPr>
              <w:t>POPIS PRODUKTU</w:t>
            </w:r>
          </w:p>
        </w:tc>
        <w:tc>
          <w:tcPr>
            <w:tcW w:w="1276" w:type="dxa"/>
            <w:tcMar>
              <w:top w:w="0" w:type="dxa"/>
              <w:left w:w="108" w:type="dxa"/>
              <w:bottom w:w="0" w:type="dxa"/>
              <w:right w:w="108" w:type="dxa"/>
            </w:tcMar>
            <w:vAlign w:val="center"/>
            <w:hideMark/>
          </w:tcPr>
          <w:p w14:paraId="46AAF805" w14:textId="77777777" w:rsidR="006F76A1" w:rsidRDefault="006F76A1" w:rsidP="00BF25EA">
            <w:pPr>
              <w:jc w:val="center"/>
              <w:rPr>
                <w:rFonts w:cs="Arial"/>
                <w:b/>
                <w:bCs/>
                <w:sz w:val="16"/>
                <w:szCs w:val="16"/>
              </w:rPr>
            </w:pPr>
            <w:r>
              <w:rPr>
                <w:rFonts w:cs="Arial"/>
                <w:b/>
                <w:bCs/>
                <w:sz w:val="16"/>
                <w:szCs w:val="16"/>
              </w:rPr>
              <w:t>Počet jednotek</w:t>
            </w:r>
          </w:p>
        </w:tc>
      </w:tr>
      <w:tr w:rsidR="006F76A1" w14:paraId="575B7525" w14:textId="77777777" w:rsidTr="00BA4898">
        <w:trPr>
          <w:trHeight w:val="458"/>
        </w:trPr>
        <w:tc>
          <w:tcPr>
            <w:tcW w:w="937" w:type="dxa"/>
            <w:tcMar>
              <w:top w:w="0" w:type="dxa"/>
              <w:left w:w="108" w:type="dxa"/>
              <w:bottom w:w="0" w:type="dxa"/>
              <w:right w:w="108" w:type="dxa"/>
            </w:tcMar>
            <w:vAlign w:val="center"/>
            <w:hideMark/>
          </w:tcPr>
          <w:p w14:paraId="6F8017A2" w14:textId="77777777" w:rsidR="006F76A1" w:rsidRDefault="006F76A1" w:rsidP="003606DA">
            <w:pPr>
              <w:jc w:val="center"/>
              <w:rPr>
                <w:rFonts w:cs="Arial"/>
                <w:sz w:val="16"/>
                <w:szCs w:val="16"/>
              </w:rPr>
            </w:pPr>
            <w:r>
              <w:rPr>
                <w:rFonts w:cs="Arial"/>
                <w:sz w:val="16"/>
                <w:szCs w:val="16"/>
              </w:rPr>
              <w:t>E0NYQLL</w:t>
            </w:r>
          </w:p>
        </w:tc>
        <w:tc>
          <w:tcPr>
            <w:tcW w:w="6850" w:type="dxa"/>
            <w:tcMar>
              <w:top w:w="0" w:type="dxa"/>
              <w:left w:w="108" w:type="dxa"/>
              <w:bottom w:w="0" w:type="dxa"/>
              <w:right w:w="108" w:type="dxa"/>
            </w:tcMar>
            <w:vAlign w:val="center"/>
            <w:hideMark/>
          </w:tcPr>
          <w:p w14:paraId="2017867C" w14:textId="77777777" w:rsidR="006F76A1" w:rsidRDefault="006F76A1" w:rsidP="003606DA">
            <w:pPr>
              <w:rPr>
                <w:rFonts w:cs="Arial"/>
                <w:sz w:val="16"/>
                <w:szCs w:val="16"/>
              </w:rPr>
            </w:pPr>
            <w:r>
              <w:rPr>
                <w:rFonts w:cs="Arial"/>
                <w:sz w:val="16"/>
                <w:szCs w:val="16"/>
              </w:rPr>
              <w:t>IBM Spectrum Scale Standard Edition Client license per Socket Annual SW Subscription &amp; Support Renewal 12 Months</w:t>
            </w:r>
          </w:p>
        </w:tc>
        <w:tc>
          <w:tcPr>
            <w:tcW w:w="1276" w:type="dxa"/>
            <w:tcMar>
              <w:top w:w="0" w:type="dxa"/>
              <w:left w:w="108" w:type="dxa"/>
              <w:bottom w:w="0" w:type="dxa"/>
              <w:right w:w="108" w:type="dxa"/>
            </w:tcMar>
            <w:vAlign w:val="center"/>
            <w:hideMark/>
          </w:tcPr>
          <w:p w14:paraId="418EF46D" w14:textId="77777777" w:rsidR="006F76A1" w:rsidRDefault="006F76A1" w:rsidP="003606DA">
            <w:pPr>
              <w:jc w:val="center"/>
              <w:rPr>
                <w:rFonts w:cs="Arial"/>
                <w:sz w:val="16"/>
                <w:szCs w:val="16"/>
              </w:rPr>
            </w:pPr>
            <w:r>
              <w:rPr>
                <w:rFonts w:cs="Arial"/>
                <w:sz w:val="16"/>
                <w:szCs w:val="16"/>
              </w:rPr>
              <w:t>36</w:t>
            </w:r>
          </w:p>
        </w:tc>
      </w:tr>
      <w:tr w:rsidR="006F76A1" w14:paraId="5C06D68D" w14:textId="77777777" w:rsidTr="00BA4898">
        <w:trPr>
          <w:trHeight w:val="478"/>
        </w:trPr>
        <w:tc>
          <w:tcPr>
            <w:tcW w:w="937" w:type="dxa"/>
            <w:tcMar>
              <w:top w:w="0" w:type="dxa"/>
              <w:left w:w="108" w:type="dxa"/>
              <w:bottom w:w="0" w:type="dxa"/>
              <w:right w:w="108" w:type="dxa"/>
            </w:tcMar>
            <w:vAlign w:val="center"/>
            <w:hideMark/>
          </w:tcPr>
          <w:p w14:paraId="6AA9F68A" w14:textId="77777777" w:rsidR="006F76A1" w:rsidRDefault="006F76A1" w:rsidP="003606DA">
            <w:pPr>
              <w:jc w:val="center"/>
              <w:rPr>
                <w:rFonts w:cs="Arial"/>
                <w:sz w:val="16"/>
                <w:szCs w:val="16"/>
              </w:rPr>
            </w:pPr>
            <w:r>
              <w:rPr>
                <w:rFonts w:cs="Arial"/>
                <w:sz w:val="16"/>
                <w:szCs w:val="16"/>
              </w:rPr>
              <w:t>E0NYSLL</w:t>
            </w:r>
          </w:p>
        </w:tc>
        <w:tc>
          <w:tcPr>
            <w:tcW w:w="6850" w:type="dxa"/>
            <w:tcMar>
              <w:top w:w="0" w:type="dxa"/>
              <w:left w:w="108" w:type="dxa"/>
              <w:bottom w:w="0" w:type="dxa"/>
              <w:right w:w="108" w:type="dxa"/>
            </w:tcMar>
            <w:vAlign w:val="center"/>
            <w:hideMark/>
          </w:tcPr>
          <w:p w14:paraId="1563EDC4" w14:textId="77777777" w:rsidR="006F76A1" w:rsidRDefault="006F76A1" w:rsidP="003606DA">
            <w:pPr>
              <w:rPr>
                <w:rFonts w:cs="Arial"/>
                <w:sz w:val="16"/>
                <w:szCs w:val="16"/>
              </w:rPr>
            </w:pPr>
            <w:r>
              <w:rPr>
                <w:rFonts w:cs="Arial"/>
                <w:sz w:val="16"/>
                <w:szCs w:val="16"/>
              </w:rPr>
              <w:t>IBM Spectrum Scale Standard Edition Server license Per Socket Annual SW Subscription &amp; Support Renewal 12 Months</w:t>
            </w:r>
          </w:p>
        </w:tc>
        <w:tc>
          <w:tcPr>
            <w:tcW w:w="1276" w:type="dxa"/>
            <w:tcMar>
              <w:top w:w="0" w:type="dxa"/>
              <w:left w:w="108" w:type="dxa"/>
              <w:bottom w:w="0" w:type="dxa"/>
              <w:right w:w="108" w:type="dxa"/>
            </w:tcMar>
            <w:vAlign w:val="center"/>
            <w:hideMark/>
          </w:tcPr>
          <w:p w14:paraId="35A545AE" w14:textId="77777777" w:rsidR="006F76A1" w:rsidRDefault="006F76A1" w:rsidP="003606DA">
            <w:pPr>
              <w:jc w:val="center"/>
              <w:rPr>
                <w:rFonts w:cs="Arial"/>
                <w:sz w:val="16"/>
                <w:szCs w:val="16"/>
              </w:rPr>
            </w:pPr>
            <w:r>
              <w:rPr>
                <w:rFonts w:cs="Arial"/>
                <w:sz w:val="16"/>
                <w:szCs w:val="16"/>
              </w:rPr>
              <w:t>5</w:t>
            </w:r>
          </w:p>
        </w:tc>
      </w:tr>
    </w:tbl>
    <w:p w14:paraId="0D61BC5D" w14:textId="77777777" w:rsidR="003C1E63" w:rsidRDefault="003C1E63" w:rsidP="008033C6">
      <w:pPr>
        <w:pStyle w:val="Odstavecseseznamem"/>
        <w:ind w:left="0"/>
        <w:rPr>
          <w:rFonts w:ascii="Times New Roman" w:hAnsi="Times New Roman"/>
          <w:sz w:val="24"/>
        </w:rPr>
      </w:pPr>
    </w:p>
    <w:p w14:paraId="7983E6CA" w14:textId="77777777" w:rsidR="003C1E63" w:rsidRDefault="003C1E63" w:rsidP="008033C6">
      <w:pPr>
        <w:pStyle w:val="Odstavecseseznamem"/>
        <w:ind w:left="0"/>
        <w:rPr>
          <w:rFonts w:ascii="Times New Roman" w:hAnsi="Times New Roman"/>
          <w:sz w:val="24"/>
        </w:rPr>
      </w:pPr>
    </w:p>
    <w:p w14:paraId="5439DDA0" w14:textId="77777777" w:rsidR="008033C6" w:rsidRPr="009626F3" w:rsidRDefault="008033C6" w:rsidP="008033C6">
      <w:pPr>
        <w:pStyle w:val="Odstavecseseznamem"/>
        <w:ind w:left="0"/>
        <w:rPr>
          <w:rFonts w:cs="Arial"/>
          <w:szCs w:val="20"/>
        </w:rPr>
      </w:pPr>
      <w:r w:rsidRPr="009626F3">
        <w:rPr>
          <w:rFonts w:cs="Arial"/>
          <w:szCs w:val="20"/>
        </w:rPr>
        <w:t xml:space="preserve">Tabulka Licenčních produktů IBM FileNet pro období </w:t>
      </w:r>
      <w:r w:rsidRPr="009626F3">
        <w:rPr>
          <w:rFonts w:cs="Arial"/>
          <w:b/>
          <w:szCs w:val="20"/>
          <w:u w:val="single"/>
        </w:rPr>
        <w:t>01.</w:t>
      </w:r>
      <w:r w:rsidR="00B948BF" w:rsidRPr="009626F3">
        <w:rPr>
          <w:rFonts w:cs="Arial"/>
          <w:b/>
          <w:szCs w:val="20"/>
          <w:u w:val="single"/>
        </w:rPr>
        <w:t xml:space="preserve"> </w:t>
      </w:r>
      <w:r w:rsidRPr="009626F3">
        <w:rPr>
          <w:rFonts w:cs="Arial"/>
          <w:b/>
          <w:szCs w:val="20"/>
          <w:u w:val="single"/>
        </w:rPr>
        <w:t>10.</w:t>
      </w:r>
      <w:r w:rsidR="00B948BF" w:rsidRPr="009626F3">
        <w:rPr>
          <w:rFonts w:cs="Arial"/>
          <w:b/>
          <w:szCs w:val="20"/>
          <w:u w:val="single"/>
        </w:rPr>
        <w:t xml:space="preserve"> </w:t>
      </w:r>
      <w:r w:rsidRPr="009626F3">
        <w:rPr>
          <w:rFonts w:cs="Arial"/>
          <w:b/>
          <w:szCs w:val="20"/>
          <w:u w:val="single"/>
        </w:rPr>
        <w:t>202</w:t>
      </w:r>
      <w:r w:rsidR="003606DA">
        <w:rPr>
          <w:rFonts w:cs="Arial"/>
          <w:b/>
          <w:szCs w:val="20"/>
          <w:u w:val="single"/>
        </w:rPr>
        <w:t>5</w:t>
      </w:r>
      <w:r w:rsidRPr="009626F3">
        <w:rPr>
          <w:rFonts w:cs="Arial"/>
          <w:b/>
          <w:szCs w:val="20"/>
          <w:u w:val="single"/>
        </w:rPr>
        <w:t xml:space="preserve"> – 30.</w:t>
      </w:r>
      <w:r w:rsidR="00B948BF" w:rsidRPr="009626F3">
        <w:rPr>
          <w:rFonts w:cs="Arial"/>
          <w:b/>
          <w:szCs w:val="20"/>
          <w:u w:val="single"/>
        </w:rPr>
        <w:t xml:space="preserve"> </w:t>
      </w:r>
      <w:r w:rsidRPr="009626F3">
        <w:rPr>
          <w:rFonts w:cs="Arial"/>
          <w:b/>
          <w:szCs w:val="20"/>
          <w:u w:val="single"/>
        </w:rPr>
        <w:t>9.</w:t>
      </w:r>
      <w:r w:rsidR="00B948BF" w:rsidRPr="009626F3">
        <w:rPr>
          <w:rFonts w:cs="Arial"/>
          <w:b/>
          <w:szCs w:val="20"/>
          <w:u w:val="single"/>
        </w:rPr>
        <w:t xml:space="preserve"> </w:t>
      </w:r>
      <w:r w:rsidRPr="009626F3">
        <w:rPr>
          <w:rFonts w:cs="Arial"/>
          <w:b/>
          <w:szCs w:val="20"/>
          <w:u w:val="single"/>
        </w:rPr>
        <w:t>202</w:t>
      </w:r>
      <w:r w:rsidR="003606DA">
        <w:rPr>
          <w:rFonts w:cs="Arial"/>
          <w:b/>
          <w:szCs w:val="20"/>
          <w:u w:val="single"/>
        </w:rPr>
        <w:t>8</w:t>
      </w:r>
      <w:r w:rsidRPr="009626F3">
        <w:rPr>
          <w:rFonts w:cs="Arial"/>
          <w:szCs w:val="20"/>
        </w:rPr>
        <w:t>:</w:t>
      </w:r>
    </w:p>
    <w:p w14:paraId="4AF821E9" w14:textId="77777777" w:rsidR="008033C6" w:rsidRPr="009626F3" w:rsidRDefault="008033C6" w:rsidP="008033C6">
      <w:pPr>
        <w:pStyle w:val="Odstavecseseznamem"/>
        <w:ind w:left="0"/>
        <w:rPr>
          <w:rFonts w:cs="Arial"/>
          <w:szCs w:val="20"/>
        </w:rPr>
      </w:pPr>
      <w:r w:rsidRPr="009626F3">
        <w:rPr>
          <w:rFonts w:cs="Arial"/>
          <w:szCs w:val="20"/>
        </w:rPr>
        <w:t>Popis produktu a požadovaný počet jednotek</w:t>
      </w:r>
      <w:r w:rsidR="003C1E63" w:rsidRPr="009626F3">
        <w:rPr>
          <w:rFonts w:cs="Arial"/>
          <w:szCs w:val="20"/>
        </w:rPr>
        <w:t>:</w:t>
      </w:r>
    </w:p>
    <w:p w14:paraId="2C39B8DE" w14:textId="77777777" w:rsidR="008033C6" w:rsidRDefault="008033C6" w:rsidP="008033C6">
      <w:pPr>
        <w:pStyle w:val="Odstavecseseznamem"/>
        <w:ind w:left="0"/>
        <w:rPr>
          <w:rFonts w:ascii="Times New Roman" w:hAnsi="Times New Roman"/>
          <w:i/>
          <w:sz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6"/>
        <w:gridCol w:w="6841"/>
        <w:gridCol w:w="1275"/>
      </w:tblGrid>
      <w:tr w:rsidR="00DC2650" w14:paraId="3145F66F" w14:textId="77777777" w:rsidTr="00BA4898">
        <w:trPr>
          <w:trHeight w:val="453"/>
        </w:trPr>
        <w:tc>
          <w:tcPr>
            <w:tcW w:w="0" w:type="auto"/>
            <w:tcMar>
              <w:top w:w="0" w:type="dxa"/>
              <w:left w:w="108" w:type="dxa"/>
              <w:bottom w:w="0" w:type="dxa"/>
              <w:right w:w="108" w:type="dxa"/>
            </w:tcMar>
            <w:vAlign w:val="center"/>
            <w:hideMark/>
          </w:tcPr>
          <w:p w14:paraId="3D75F297" w14:textId="77777777" w:rsidR="00DC2650" w:rsidRDefault="00DC2650" w:rsidP="00BF25EA">
            <w:pPr>
              <w:jc w:val="center"/>
              <w:rPr>
                <w:rFonts w:cs="Arial"/>
                <w:b/>
                <w:bCs/>
                <w:sz w:val="16"/>
                <w:szCs w:val="16"/>
              </w:rPr>
            </w:pPr>
            <w:r>
              <w:rPr>
                <w:rFonts w:cs="Arial"/>
                <w:b/>
                <w:bCs/>
                <w:sz w:val="16"/>
                <w:szCs w:val="16"/>
              </w:rPr>
              <w:t>Part No</w:t>
            </w:r>
          </w:p>
        </w:tc>
        <w:tc>
          <w:tcPr>
            <w:tcW w:w="6841" w:type="dxa"/>
            <w:tcMar>
              <w:top w:w="0" w:type="dxa"/>
              <w:left w:w="108" w:type="dxa"/>
              <w:bottom w:w="0" w:type="dxa"/>
              <w:right w:w="108" w:type="dxa"/>
            </w:tcMar>
            <w:vAlign w:val="center"/>
            <w:hideMark/>
          </w:tcPr>
          <w:p w14:paraId="70E871CE" w14:textId="77777777" w:rsidR="00DC2650" w:rsidRDefault="00DC2650" w:rsidP="00BF25EA">
            <w:pPr>
              <w:jc w:val="center"/>
              <w:rPr>
                <w:rFonts w:cs="Arial"/>
                <w:b/>
                <w:bCs/>
                <w:sz w:val="16"/>
                <w:szCs w:val="16"/>
              </w:rPr>
            </w:pPr>
            <w:r>
              <w:rPr>
                <w:rFonts w:cs="Arial"/>
                <w:b/>
                <w:bCs/>
                <w:sz w:val="16"/>
                <w:szCs w:val="16"/>
              </w:rPr>
              <w:t>POPIS PRODUKTU</w:t>
            </w:r>
          </w:p>
        </w:tc>
        <w:tc>
          <w:tcPr>
            <w:tcW w:w="1275" w:type="dxa"/>
            <w:tcMar>
              <w:top w:w="0" w:type="dxa"/>
              <w:left w:w="108" w:type="dxa"/>
              <w:bottom w:w="0" w:type="dxa"/>
              <w:right w:w="108" w:type="dxa"/>
            </w:tcMar>
            <w:vAlign w:val="center"/>
            <w:hideMark/>
          </w:tcPr>
          <w:p w14:paraId="2062DBB5" w14:textId="77777777" w:rsidR="00DC2650" w:rsidRDefault="00DC2650" w:rsidP="00BF25EA">
            <w:pPr>
              <w:jc w:val="center"/>
              <w:rPr>
                <w:rFonts w:cs="Arial"/>
                <w:b/>
                <w:bCs/>
                <w:sz w:val="16"/>
                <w:szCs w:val="16"/>
              </w:rPr>
            </w:pPr>
            <w:r>
              <w:rPr>
                <w:rFonts w:cs="Arial"/>
                <w:b/>
                <w:bCs/>
                <w:sz w:val="16"/>
                <w:szCs w:val="16"/>
              </w:rPr>
              <w:t>Počet jednotek</w:t>
            </w:r>
          </w:p>
        </w:tc>
      </w:tr>
      <w:tr w:rsidR="00DC2650" w14:paraId="37A01F25" w14:textId="77777777" w:rsidTr="00BA4898">
        <w:trPr>
          <w:trHeight w:val="435"/>
        </w:trPr>
        <w:tc>
          <w:tcPr>
            <w:tcW w:w="0" w:type="auto"/>
            <w:tcMar>
              <w:top w:w="0" w:type="dxa"/>
              <w:left w:w="108" w:type="dxa"/>
              <w:bottom w:w="0" w:type="dxa"/>
              <w:right w:w="108" w:type="dxa"/>
            </w:tcMar>
            <w:vAlign w:val="center"/>
            <w:hideMark/>
          </w:tcPr>
          <w:p w14:paraId="640BC57B" w14:textId="77777777" w:rsidR="00DC2650" w:rsidRDefault="00DC2650" w:rsidP="003606DA">
            <w:pPr>
              <w:jc w:val="center"/>
              <w:rPr>
                <w:rFonts w:cs="Arial"/>
                <w:sz w:val="16"/>
                <w:szCs w:val="16"/>
              </w:rPr>
            </w:pPr>
            <w:r>
              <w:rPr>
                <w:rFonts w:cs="Arial"/>
                <w:sz w:val="16"/>
                <w:szCs w:val="16"/>
              </w:rPr>
              <w:t>E04NRLL</w:t>
            </w:r>
          </w:p>
        </w:tc>
        <w:tc>
          <w:tcPr>
            <w:tcW w:w="6841" w:type="dxa"/>
            <w:tcMar>
              <w:top w:w="0" w:type="dxa"/>
              <w:left w:w="108" w:type="dxa"/>
              <w:bottom w:w="0" w:type="dxa"/>
              <w:right w:w="108" w:type="dxa"/>
            </w:tcMar>
            <w:vAlign w:val="center"/>
            <w:hideMark/>
          </w:tcPr>
          <w:p w14:paraId="32A3F2A0" w14:textId="77777777" w:rsidR="00DC2650" w:rsidRDefault="00DC2650" w:rsidP="003606DA">
            <w:pPr>
              <w:rPr>
                <w:rFonts w:cs="Arial"/>
                <w:sz w:val="16"/>
                <w:szCs w:val="16"/>
              </w:rPr>
            </w:pPr>
            <w:r>
              <w:rPr>
                <w:rFonts w:cs="Arial"/>
                <w:sz w:val="16"/>
                <w:szCs w:val="16"/>
              </w:rPr>
              <w:t>IBM App Connect Standard Processor Value Unit (PVU) Annual SW Subscription &amp; Support Renewal 12 Months</w:t>
            </w:r>
          </w:p>
        </w:tc>
        <w:tc>
          <w:tcPr>
            <w:tcW w:w="1275" w:type="dxa"/>
            <w:tcMar>
              <w:top w:w="0" w:type="dxa"/>
              <w:left w:w="108" w:type="dxa"/>
              <w:bottom w:w="0" w:type="dxa"/>
              <w:right w:w="108" w:type="dxa"/>
            </w:tcMar>
            <w:vAlign w:val="center"/>
            <w:hideMark/>
          </w:tcPr>
          <w:p w14:paraId="569FB007" w14:textId="77777777" w:rsidR="00DC2650" w:rsidRDefault="00DC2650" w:rsidP="003606DA">
            <w:pPr>
              <w:jc w:val="center"/>
              <w:rPr>
                <w:rFonts w:cs="Arial"/>
                <w:sz w:val="16"/>
                <w:szCs w:val="16"/>
              </w:rPr>
            </w:pPr>
            <w:r>
              <w:rPr>
                <w:rFonts w:cs="Arial"/>
                <w:sz w:val="16"/>
                <w:szCs w:val="16"/>
              </w:rPr>
              <w:t>1120</w:t>
            </w:r>
          </w:p>
        </w:tc>
      </w:tr>
      <w:tr w:rsidR="00DC2650" w14:paraId="41C657F8" w14:textId="77777777" w:rsidTr="00BA4898">
        <w:trPr>
          <w:trHeight w:val="435"/>
        </w:trPr>
        <w:tc>
          <w:tcPr>
            <w:tcW w:w="0" w:type="auto"/>
            <w:tcMar>
              <w:top w:w="0" w:type="dxa"/>
              <w:left w:w="108" w:type="dxa"/>
              <w:bottom w:w="0" w:type="dxa"/>
              <w:right w:w="108" w:type="dxa"/>
            </w:tcMar>
            <w:vAlign w:val="center"/>
            <w:hideMark/>
          </w:tcPr>
          <w:p w14:paraId="14D7A3B6" w14:textId="77777777" w:rsidR="00DC2650" w:rsidRDefault="00DC2650" w:rsidP="003606DA">
            <w:pPr>
              <w:jc w:val="center"/>
              <w:rPr>
                <w:rFonts w:cs="Arial"/>
                <w:sz w:val="16"/>
                <w:szCs w:val="16"/>
              </w:rPr>
            </w:pPr>
            <w:r>
              <w:rPr>
                <w:rFonts w:cs="Arial"/>
                <w:sz w:val="16"/>
                <w:szCs w:val="16"/>
              </w:rPr>
              <w:t>E0PMHLL</w:t>
            </w:r>
          </w:p>
        </w:tc>
        <w:tc>
          <w:tcPr>
            <w:tcW w:w="6841" w:type="dxa"/>
            <w:tcMar>
              <w:top w:w="0" w:type="dxa"/>
              <w:left w:w="108" w:type="dxa"/>
              <w:bottom w:w="0" w:type="dxa"/>
              <w:right w:w="108" w:type="dxa"/>
            </w:tcMar>
            <w:vAlign w:val="center"/>
            <w:hideMark/>
          </w:tcPr>
          <w:p w14:paraId="2FB04BB8" w14:textId="77777777" w:rsidR="00DC2650" w:rsidRDefault="00DC2650" w:rsidP="003606DA">
            <w:pPr>
              <w:rPr>
                <w:rFonts w:cs="Arial"/>
                <w:sz w:val="16"/>
                <w:szCs w:val="16"/>
              </w:rPr>
            </w:pPr>
            <w:r>
              <w:rPr>
                <w:rFonts w:cs="Arial"/>
                <w:sz w:val="16"/>
                <w:szCs w:val="16"/>
              </w:rPr>
              <w:t>IBM Cloud Pak for Business Automation Virtual Processor Core Annual SW Subscription &amp; Support Renewal 12 Months</w:t>
            </w:r>
          </w:p>
        </w:tc>
        <w:tc>
          <w:tcPr>
            <w:tcW w:w="1275" w:type="dxa"/>
            <w:tcMar>
              <w:top w:w="0" w:type="dxa"/>
              <w:left w:w="108" w:type="dxa"/>
              <w:bottom w:w="0" w:type="dxa"/>
              <w:right w:w="108" w:type="dxa"/>
            </w:tcMar>
            <w:vAlign w:val="center"/>
            <w:hideMark/>
          </w:tcPr>
          <w:p w14:paraId="19559A14" w14:textId="77777777" w:rsidR="00DC2650" w:rsidRDefault="00DC2650" w:rsidP="003606DA">
            <w:pPr>
              <w:jc w:val="center"/>
              <w:rPr>
                <w:rFonts w:cs="Arial"/>
                <w:sz w:val="16"/>
                <w:szCs w:val="16"/>
              </w:rPr>
            </w:pPr>
            <w:r>
              <w:rPr>
                <w:rFonts w:cs="Arial"/>
                <w:sz w:val="16"/>
                <w:szCs w:val="16"/>
              </w:rPr>
              <w:t>210</w:t>
            </w:r>
          </w:p>
        </w:tc>
      </w:tr>
      <w:tr w:rsidR="00DC2650" w14:paraId="550E86D5" w14:textId="77777777" w:rsidTr="00BA4898">
        <w:trPr>
          <w:trHeight w:val="435"/>
        </w:trPr>
        <w:tc>
          <w:tcPr>
            <w:tcW w:w="0" w:type="auto"/>
            <w:tcMar>
              <w:top w:w="0" w:type="dxa"/>
              <w:left w:w="108" w:type="dxa"/>
              <w:bottom w:w="0" w:type="dxa"/>
              <w:right w:w="108" w:type="dxa"/>
            </w:tcMar>
            <w:vAlign w:val="center"/>
            <w:hideMark/>
          </w:tcPr>
          <w:p w14:paraId="7129AE5E" w14:textId="77777777" w:rsidR="00DC2650" w:rsidRDefault="00DC2650" w:rsidP="003606DA">
            <w:pPr>
              <w:jc w:val="center"/>
              <w:rPr>
                <w:rFonts w:cs="Arial"/>
                <w:sz w:val="16"/>
                <w:szCs w:val="16"/>
              </w:rPr>
            </w:pPr>
            <w:r>
              <w:rPr>
                <w:rFonts w:cs="Arial"/>
                <w:sz w:val="16"/>
                <w:szCs w:val="16"/>
              </w:rPr>
              <w:t>E0J1XLL</w:t>
            </w:r>
          </w:p>
        </w:tc>
        <w:tc>
          <w:tcPr>
            <w:tcW w:w="6841" w:type="dxa"/>
            <w:tcMar>
              <w:top w:w="0" w:type="dxa"/>
              <w:left w:w="108" w:type="dxa"/>
              <w:bottom w:w="0" w:type="dxa"/>
              <w:right w:w="108" w:type="dxa"/>
            </w:tcMar>
            <w:vAlign w:val="center"/>
            <w:hideMark/>
          </w:tcPr>
          <w:p w14:paraId="67132DDA" w14:textId="77777777" w:rsidR="00DC2650" w:rsidRDefault="00DC2650" w:rsidP="003606DA">
            <w:pPr>
              <w:rPr>
                <w:rFonts w:cs="Arial"/>
                <w:sz w:val="16"/>
                <w:szCs w:val="16"/>
              </w:rPr>
            </w:pPr>
            <w:r>
              <w:rPr>
                <w:rFonts w:cs="Arial"/>
                <w:sz w:val="16"/>
                <w:szCs w:val="16"/>
              </w:rPr>
              <w:t>IBM Content Collector for File Systems Processor Value Unit Annual SW Subscription &amp; Support Renewal</w:t>
            </w:r>
          </w:p>
        </w:tc>
        <w:tc>
          <w:tcPr>
            <w:tcW w:w="1275" w:type="dxa"/>
            <w:tcMar>
              <w:top w:w="0" w:type="dxa"/>
              <w:left w:w="108" w:type="dxa"/>
              <w:bottom w:w="0" w:type="dxa"/>
              <w:right w:w="108" w:type="dxa"/>
            </w:tcMar>
            <w:vAlign w:val="center"/>
            <w:hideMark/>
          </w:tcPr>
          <w:p w14:paraId="65D2FF00" w14:textId="77777777" w:rsidR="00DC2650" w:rsidRDefault="00DC2650" w:rsidP="003606DA">
            <w:pPr>
              <w:jc w:val="center"/>
              <w:rPr>
                <w:rFonts w:cs="Arial"/>
                <w:sz w:val="16"/>
                <w:szCs w:val="16"/>
              </w:rPr>
            </w:pPr>
            <w:r>
              <w:rPr>
                <w:rFonts w:cs="Arial"/>
                <w:sz w:val="16"/>
                <w:szCs w:val="16"/>
              </w:rPr>
              <w:t>140</w:t>
            </w:r>
          </w:p>
        </w:tc>
      </w:tr>
      <w:tr w:rsidR="00DC2650" w14:paraId="3F32614F" w14:textId="77777777" w:rsidTr="00BA4898">
        <w:trPr>
          <w:trHeight w:val="453"/>
        </w:trPr>
        <w:tc>
          <w:tcPr>
            <w:tcW w:w="0" w:type="auto"/>
            <w:tcMar>
              <w:top w:w="0" w:type="dxa"/>
              <w:left w:w="108" w:type="dxa"/>
              <w:bottom w:w="0" w:type="dxa"/>
              <w:right w:w="108" w:type="dxa"/>
            </w:tcMar>
            <w:vAlign w:val="center"/>
            <w:hideMark/>
          </w:tcPr>
          <w:p w14:paraId="295772FF" w14:textId="77777777" w:rsidR="00DC2650" w:rsidRDefault="00DC2650" w:rsidP="003606DA">
            <w:pPr>
              <w:jc w:val="center"/>
              <w:rPr>
                <w:rFonts w:cs="Arial"/>
                <w:sz w:val="16"/>
                <w:szCs w:val="16"/>
              </w:rPr>
            </w:pPr>
            <w:r>
              <w:rPr>
                <w:rFonts w:cs="Arial"/>
                <w:sz w:val="16"/>
                <w:szCs w:val="16"/>
              </w:rPr>
              <w:t>E0J1YLL</w:t>
            </w:r>
          </w:p>
        </w:tc>
        <w:tc>
          <w:tcPr>
            <w:tcW w:w="6841" w:type="dxa"/>
            <w:tcMar>
              <w:top w:w="0" w:type="dxa"/>
              <w:left w:w="108" w:type="dxa"/>
              <w:bottom w:w="0" w:type="dxa"/>
              <w:right w:w="108" w:type="dxa"/>
            </w:tcMar>
            <w:vAlign w:val="center"/>
            <w:hideMark/>
          </w:tcPr>
          <w:p w14:paraId="1AE35D68" w14:textId="77777777" w:rsidR="00DC2650" w:rsidRDefault="00DC2650" w:rsidP="003606DA">
            <w:pPr>
              <w:rPr>
                <w:rFonts w:cs="Arial"/>
                <w:sz w:val="16"/>
                <w:szCs w:val="16"/>
              </w:rPr>
            </w:pPr>
            <w:r>
              <w:rPr>
                <w:rFonts w:cs="Arial"/>
                <w:sz w:val="16"/>
                <w:szCs w:val="16"/>
              </w:rPr>
              <w:t>IBM Content Collector for File Systems for Non-Production Environment Processor Value Unit Annual SW Subscription &amp; Support Renewal</w:t>
            </w:r>
          </w:p>
        </w:tc>
        <w:tc>
          <w:tcPr>
            <w:tcW w:w="1275" w:type="dxa"/>
            <w:tcMar>
              <w:top w:w="0" w:type="dxa"/>
              <w:left w:w="108" w:type="dxa"/>
              <w:bottom w:w="0" w:type="dxa"/>
              <w:right w:w="108" w:type="dxa"/>
            </w:tcMar>
            <w:vAlign w:val="center"/>
            <w:hideMark/>
          </w:tcPr>
          <w:p w14:paraId="1F831E2C" w14:textId="77777777" w:rsidR="00DC2650" w:rsidRDefault="00DC2650" w:rsidP="003606DA">
            <w:pPr>
              <w:jc w:val="center"/>
              <w:rPr>
                <w:rFonts w:cs="Arial"/>
                <w:sz w:val="16"/>
                <w:szCs w:val="16"/>
              </w:rPr>
            </w:pPr>
            <w:r>
              <w:rPr>
                <w:rFonts w:cs="Arial"/>
                <w:sz w:val="16"/>
                <w:szCs w:val="16"/>
              </w:rPr>
              <w:t>70</w:t>
            </w:r>
          </w:p>
        </w:tc>
      </w:tr>
    </w:tbl>
    <w:p w14:paraId="0ACBF722" w14:textId="77777777" w:rsidR="008033C6" w:rsidRDefault="008033C6" w:rsidP="008033C6">
      <w:pPr>
        <w:pStyle w:val="Odstavecseseznamem"/>
        <w:ind w:left="0"/>
        <w:rPr>
          <w:rFonts w:ascii="Times New Roman" w:hAnsi="Times New Roman"/>
          <w:i/>
          <w:sz w:val="24"/>
        </w:rPr>
      </w:pPr>
    </w:p>
    <w:p w14:paraId="012B62DF" w14:textId="77777777" w:rsidR="00BA4898" w:rsidRDefault="00BA4898" w:rsidP="00112D17">
      <w:pPr>
        <w:pBdr>
          <w:top w:val="nil"/>
          <w:left w:val="nil"/>
          <w:bottom w:val="nil"/>
          <w:right w:val="nil"/>
          <w:between w:val="nil"/>
          <w:bar w:val="nil"/>
        </w:pBdr>
        <w:autoSpaceDN/>
        <w:spacing w:after="120" w:line="276" w:lineRule="auto"/>
        <w:contextualSpacing/>
        <w:textAlignment w:val="auto"/>
        <w:rPr>
          <w:b/>
          <w:sz w:val="24"/>
        </w:rPr>
        <w:sectPr w:rsidR="00BA4898" w:rsidSect="00DC3430">
          <w:footerReference w:type="default" r:id="rId13"/>
          <w:pgSz w:w="11906" w:h="16838"/>
          <w:pgMar w:top="1417" w:right="1417" w:bottom="1417" w:left="1417" w:header="708" w:footer="708" w:gutter="0"/>
          <w:cols w:space="708"/>
          <w:docGrid w:linePitch="272"/>
        </w:sectPr>
      </w:pPr>
    </w:p>
    <w:p w14:paraId="44A2C940" w14:textId="77777777" w:rsidR="00852665" w:rsidRDefault="00852665" w:rsidP="00852665">
      <w:pPr>
        <w:pBdr>
          <w:top w:val="single" w:sz="4" w:space="2" w:color="auto"/>
          <w:left w:val="single" w:sz="4" w:space="4" w:color="auto"/>
          <w:bottom w:val="single" w:sz="4" w:space="2" w:color="auto"/>
          <w:right w:val="single" w:sz="4" w:space="4" w:color="auto"/>
        </w:pBdr>
        <w:shd w:val="clear" w:color="auto" w:fill="D9D9D9"/>
        <w:spacing w:line="280" w:lineRule="atLeast"/>
        <w:jc w:val="left"/>
        <w:rPr>
          <w:b/>
          <w:sz w:val="24"/>
        </w:rPr>
      </w:pPr>
      <w:r>
        <w:rPr>
          <w:rFonts w:cs="Arial"/>
          <w:b/>
          <w:caps/>
          <w:szCs w:val="20"/>
        </w:rPr>
        <w:lastRenderedPageBreak/>
        <w:t>P</w:t>
      </w:r>
      <w:r w:rsidRPr="00EA7AF1">
        <w:rPr>
          <w:rFonts w:cs="Arial"/>
          <w:b/>
          <w:caps/>
          <w:szCs w:val="20"/>
        </w:rPr>
        <w:t xml:space="preserve">říloha č. </w:t>
      </w:r>
      <w:r>
        <w:rPr>
          <w:rFonts w:cs="Arial"/>
          <w:b/>
          <w:caps/>
          <w:szCs w:val="20"/>
        </w:rPr>
        <w:t>2 –</w:t>
      </w:r>
      <w:r w:rsidRPr="00EA7AF1">
        <w:rPr>
          <w:rFonts w:cs="Arial"/>
          <w:b/>
          <w:caps/>
          <w:szCs w:val="20"/>
        </w:rPr>
        <w:t xml:space="preserve"> </w:t>
      </w:r>
      <w:r w:rsidR="00B948BF">
        <w:rPr>
          <w:rFonts w:eastAsia="Arial Unicode MS" w:cs="Arial"/>
          <w:b/>
          <w:caps/>
          <w:szCs w:val="20"/>
        </w:rPr>
        <w:t>Specifikace CENY</w:t>
      </w:r>
    </w:p>
    <w:p w14:paraId="340F7198" w14:textId="178A2BD4" w:rsidR="00852665" w:rsidRDefault="00852665" w:rsidP="00852665">
      <w:pPr>
        <w:rPr>
          <w:sz w:val="24"/>
        </w:rPr>
      </w:pPr>
    </w:p>
    <w:p w14:paraId="2AC013BF" w14:textId="7E142BD3" w:rsidR="00BA4898" w:rsidRDefault="00BA4898" w:rsidP="00852665">
      <w:pPr>
        <w:rPr>
          <w:sz w:val="24"/>
        </w:rPr>
      </w:pPr>
    </w:p>
    <w:tbl>
      <w:tblPr>
        <w:tblW w:w="102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
        <w:gridCol w:w="2596"/>
        <w:gridCol w:w="963"/>
        <w:gridCol w:w="1285"/>
        <w:gridCol w:w="2205"/>
        <w:gridCol w:w="2145"/>
      </w:tblGrid>
      <w:tr w:rsidR="00CB3A13" w:rsidRPr="004D6460" w14:paraId="58A09505" w14:textId="77777777" w:rsidTr="00BA4898">
        <w:trPr>
          <w:trHeight w:val="618"/>
        </w:trPr>
        <w:tc>
          <w:tcPr>
            <w:tcW w:w="1041" w:type="dxa"/>
            <w:shd w:val="clear" w:color="000000" w:fill="BFBFBF"/>
            <w:vAlign w:val="center"/>
            <w:hideMark/>
          </w:tcPr>
          <w:p w14:paraId="55CF6E7E" w14:textId="77777777"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Part No</w:t>
            </w:r>
          </w:p>
        </w:tc>
        <w:tc>
          <w:tcPr>
            <w:tcW w:w="2596" w:type="dxa"/>
            <w:shd w:val="clear" w:color="000000" w:fill="BFBFBF"/>
            <w:vAlign w:val="center"/>
            <w:hideMark/>
          </w:tcPr>
          <w:p w14:paraId="11CEB5E3" w14:textId="77777777"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Popis produktu</w:t>
            </w:r>
          </w:p>
        </w:tc>
        <w:tc>
          <w:tcPr>
            <w:tcW w:w="963" w:type="dxa"/>
            <w:shd w:val="clear" w:color="000000" w:fill="BFBFBF"/>
            <w:vAlign w:val="center"/>
            <w:hideMark/>
          </w:tcPr>
          <w:p w14:paraId="42247E56" w14:textId="77777777"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Počet jednotek</w:t>
            </w:r>
          </w:p>
        </w:tc>
        <w:tc>
          <w:tcPr>
            <w:tcW w:w="1285" w:type="dxa"/>
            <w:shd w:val="clear" w:color="000000" w:fill="BFBFBF"/>
            <w:vAlign w:val="center"/>
            <w:hideMark/>
          </w:tcPr>
          <w:p w14:paraId="0D0F7DEA" w14:textId="77777777"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Časové období</w:t>
            </w:r>
          </w:p>
        </w:tc>
        <w:tc>
          <w:tcPr>
            <w:tcW w:w="2205" w:type="dxa"/>
            <w:shd w:val="clear" w:color="000000" w:fill="BFBFBF"/>
            <w:vAlign w:val="center"/>
            <w:hideMark/>
          </w:tcPr>
          <w:p w14:paraId="265E373A" w14:textId="3FFCE48F"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Cena v Kč bez DPH za jednotku</w:t>
            </w:r>
          </w:p>
        </w:tc>
        <w:tc>
          <w:tcPr>
            <w:tcW w:w="2145" w:type="dxa"/>
            <w:shd w:val="clear" w:color="000000" w:fill="BFBFBF"/>
            <w:vAlign w:val="center"/>
            <w:hideMark/>
          </w:tcPr>
          <w:p w14:paraId="07796EE9" w14:textId="77777777" w:rsidR="00CB3A13" w:rsidRPr="004D6460" w:rsidRDefault="00CB3A13" w:rsidP="00CB3A13">
            <w:pPr>
              <w:autoSpaceDN/>
              <w:jc w:val="center"/>
              <w:textAlignment w:val="auto"/>
              <w:rPr>
                <w:rFonts w:cs="Arial"/>
                <w:b/>
                <w:bCs/>
                <w:color w:val="000000"/>
                <w:sz w:val="16"/>
                <w:szCs w:val="16"/>
              </w:rPr>
            </w:pPr>
            <w:r w:rsidRPr="004D6460">
              <w:rPr>
                <w:rFonts w:cs="Arial"/>
                <w:b/>
                <w:bCs/>
                <w:color w:val="000000"/>
                <w:sz w:val="16"/>
                <w:szCs w:val="16"/>
              </w:rPr>
              <w:t>Cena celkem</w:t>
            </w:r>
          </w:p>
        </w:tc>
      </w:tr>
      <w:tr w:rsidR="00BA4898" w:rsidRPr="004D6460" w14:paraId="7399F5BC" w14:textId="77777777" w:rsidTr="00BA4898">
        <w:trPr>
          <w:trHeight w:val="385"/>
        </w:trPr>
        <w:tc>
          <w:tcPr>
            <w:tcW w:w="10235" w:type="dxa"/>
            <w:gridSpan w:val="6"/>
            <w:shd w:val="clear" w:color="auto" w:fill="BFBFBF" w:themeFill="background1" w:themeFillShade="BF"/>
            <w:vAlign w:val="center"/>
          </w:tcPr>
          <w:p w14:paraId="5462F691" w14:textId="70F0098F" w:rsidR="00BA4898" w:rsidRPr="004D6460" w:rsidRDefault="00BA4898" w:rsidP="00CB3A13">
            <w:pPr>
              <w:autoSpaceDN/>
              <w:jc w:val="center"/>
              <w:textAlignment w:val="auto"/>
              <w:rPr>
                <w:rFonts w:cs="Arial"/>
                <w:b/>
                <w:bCs/>
                <w:color w:val="000000"/>
                <w:sz w:val="16"/>
                <w:szCs w:val="16"/>
              </w:rPr>
            </w:pPr>
            <w:r w:rsidRPr="00F05AA8">
              <w:rPr>
                <w:rFonts w:cs="Arial"/>
                <w:b/>
                <w:bCs/>
                <w:color w:val="000000"/>
                <w:sz w:val="16"/>
                <w:szCs w:val="16"/>
              </w:rPr>
              <w:t>IBM Spectrum Scale (GPFS)</w:t>
            </w:r>
          </w:p>
        </w:tc>
      </w:tr>
      <w:tr w:rsidR="00847A93" w:rsidRPr="004D6460" w14:paraId="380E0007" w14:textId="77777777" w:rsidTr="00BA4898">
        <w:trPr>
          <w:trHeight w:val="618"/>
        </w:trPr>
        <w:tc>
          <w:tcPr>
            <w:tcW w:w="1041" w:type="dxa"/>
            <w:shd w:val="clear" w:color="auto" w:fill="auto"/>
            <w:vAlign w:val="center"/>
            <w:hideMark/>
          </w:tcPr>
          <w:p w14:paraId="2381B962"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E0NYQLL</w:t>
            </w:r>
          </w:p>
        </w:tc>
        <w:tc>
          <w:tcPr>
            <w:tcW w:w="2596" w:type="dxa"/>
            <w:shd w:val="clear" w:color="auto" w:fill="auto"/>
            <w:vAlign w:val="center"/>
            <w:hideMark/>
          </w:tcPr>
          <w:p w14:paraId="42B1B2E7"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Spectrum Scale Standard Edition Client license per Socket Annual SW Subscription &amp; Support Renewal 12 Months</w:t>
            </w:r>
          </w:p>
        </w:tc>
        <w:tc>
          <w:tcPr>
            <w:tcW w:w="963" w:type="dxa"/>
            <w:shd w:val="clear" w:color="auto" w:fill="auto"/>
            <w:vAlign w:val="center"/>
            <w:hideMark/>
          </w:tcPr>
          <w:p w14:paraId="36291AA4"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36</w:t>
            </w:r>
          </w:p>
        </w:tc>
        <w:tc>
          <w:tcPr>
            <w:tcW w:w="1285" w:type="dxa"/>
            <w:shd w:val="clear" w:color="auto" w:fill="auto"/>
            <w:noWrap/>
            <w:vAlign w:val="bottom"/>
            <w:hideMark/>
          </w:tcPr>
          <w:p w14:paraId="61EFCD6F" w14:textId="77777777" w:rsidR="00847A93" w:rsidRPr="004D6460" w:rsidRDefault="00847A93" w:rsidP="00847A93">
            <w:pPr>
              <w:autoSpaceDN/>
              <w:jc w:val="left"/>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47A8FC95" w14:textId="66C6C8DC"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2 027,59 Kč</w:t>
            </w:r>
          </w:p>
        </w:tc>
        <w:tc>
          <w:tcPr>
            <w:tcW w:w="2145" w:type="dxa"/>
            <w:shd w:val="clear" w:color="auto" w:fill="auto"/>
            <w:noWrap/>
            <w:vAlign w:val="bottom"/>
            <w:hideMark/>
          </w:tcPr>
          <w:p w14:paraId="38EEB121" w14:textId="77DCEDFA" w:rsidR="00847A93" w:rsidRPr="004D6460" w:rsidRDefault="00847A93" w:rsidP="00847A93">
            <w:pPr>
              <w:autoSpaceDN/>
              <w:jc w:val="center"/>
              <w:textAlignment w:val="auto"/>
              <w:rPr>
                <w:rFonts w:cs="Arial"/>
                <w:color w:val="000000"/>
                <w:sz w:val="16"/>
                <w:szCs w:val="16"/>
              </w:rPr>
            </w:pPr>
            <w:r>
              <w:rPr>
                <w:rFonts w:cs="Arial"/>
                <w:color w:val="000000"/>
                <w:szCs w:val="20"/>
              </w:rPr>
              <w:t>72 993,24 Kč</w:t>
            </w:r>
          </w:p>
        </w:tc>
      </w:tr>
      <w:tr w:rsidR="00847A93" w:rsidRPr="004D6460" w14:paraId="1D7D0D40" w14:textId="77777777" w:rsidTr="00BA4898">
        <w:trPr>
          <w:trHeight w:val="875"/>
        </w:trPr>
        <w:tc>
          <w:tcPr>
            <w:tcW w:w="1041" w:type="dxa"/>
            <w:shd w:val="clear" w:color="auto" w:fill="auto"/>
            <w:noWrap/>
            <w:vAlign w:val="bottom"/>
            <w:hideMark/>
          </w:tcPr>
          <w:p w14:paraId="0C23D97F"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E0NYSLL</w:t>
            </w:r>
          </w:p>
        </w:tc>
        <w:tc>
          <w:tcPr>
            <w:tcW w:w="2596" w:type="dxa"/>
            <w:shd w:val="clear" w:color="auto" w:fill="auto"/>
            <w:vAlign w:val="center"/>
            <w:hideMark/>
          </w:tcPr>
          <w:p w14:paraId="565BA584"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Spectrum Scale Standard Edition Server license Per Socket Annual SW Subscription &amp; Support Renewal 12 Months</w:t>
            </w:r>
          </w:p>
        </w:tc>
        <w:tc>
          <w:tcPr>
            <w:tcW w:w="963" w:type="dxa"/>
            <w:shd w:val="clear" w:color="auto" w:fill="auto"/>
            <w:vAlign w:val="center"/>
            <w:hideMark/>
          </w:tcPr>
          <w:p w14:paraId="14E9A4A1"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5</w:t>
            </w:r>
          </w:p>
        </w:tc>
        <w:tc>
          <w:tcPr>
            <w:tcW w:w="1285" w:type="dxa"/>
            <w:shd w:val="clear" w:color="auto" w:fill="auto"/>
            <w:noWrap/>
            <w:vAlign w:val="bottom"/>
            <w:hideMark/>
          </w:tcPr>
          <w:p w14:paraId="625D68A3" w14:textId="77777777" w:rsidR="00847A93" w:rsidRPr="004D6460" w:rsidRDefault="00847A93" w:rsidP="00847A93">
            <w:pPr>
              <w:autoSpaceDN/>
              <w:jc w:val="center"/>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34841F3D" w14:textId="039BD205"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179 352,02 Kč</w:t>
            </w:r>
          </w:p>
        </w:tc>
        <w:tc>
          <w:tcPr>
            <w:tcW w:w="2145" w:type="dxa"/>
            <w:shd w:val="clear" w:color="auto" w:fill="auto"/>
            <w:noWrap/>
            <w:vAlign w:val="bottom"/>
            <w:hideMark/>
          </w:tcPr>
          <w:p w14:paraId="4BAF41D3" w14:textId="78D995A9" w:rsidR="00847A93" w:rsidRPr="004D6460" w:rsidRDefault="00847A93" w:rsidP="00847A93">
            <w:pPr>
              <w:autoSpaceDN/>
              <w:jc w:val="center"/>
              <w:textAlignment w:val="auto"/>
              <w:rPr>
                <w:rFonts w:cs="Arial"/>
                <w:color w:val="000000"/>
                <w:sz w:val="16"/>
                <w:szCs w:val="16"/>
              </w:rPr>
            </w:pPr>
            <w:r>
              <w:rPr>
                <w:rFonts w:cs="Arial"/>
                <w:color w:val="000000"/>
                <w:szCs w:val="20"/>
              </w:rPr>
              <w:t>896 760,11 Kč</w:t>
            </w:r>
          </w:p>
        </w:tc>
      </w:tr>
      <w:tr w:rsidR="00BA4898" w:rsidRPr="004D6460" w14:paraId="11B6E55A" w14:textId="77777777" w:rsidTr="00BA4898">
        <w:trPr>
          <w:trHeight w:val="384"/>
        </w:trPr>
        <w:tc>
          <w:tcPr>
            <w:tcW w:w="10235" w:type="dxa"/>
            <w:gridSpan w:val="6"/>
            <w:shd w:val="clear" w:color="auto" w:fill="BFBFBF" w:themeFill="background1" w:themeFillShade="BF"/>
            <w:noWrap/>
            <w:vAlign w:val="bottom"/>
            <w:hideMark/>
          </w:tcPr>
          <w:p w14:paraId="3A98C47E" w14:textId="4F4CFF1B" w:rsidR="00BA4898" w:rsidRPr="004D6460" w:rsidRDefault="00BA4898" w:rsidP="00BA4898">
            <w:pPr>
              <w:autoSpaceDN/>
              <w:jc w:val="center"/>
              <w:textAlignment w:val="auto"/>
              <w:rPr>
                <w:rFonts w:cs="Arial"/>
                <w:color w:val="000000"/>
                <w:sz w:val="16"/>
                <w:szCs w:val="16"/>
              </w:rPr>
            </w:pPr>
            <w:r w:rsidRPr="004D6460">
              <w:rPr>
                <w:rFonts w:cs="Arial"/>
                <w:color w:val="000000"/>
                <w:sz w:val="16"/>
                <w:szCs w:val="16"/>
              </w:rPr>
              <w:t> </w:t>
            </w:r>
            <w:r w:rsidRPr="007F6545">
              <w:rPr>
                <w:rFonts w:ascii="Calibri" w:hAnsi="Calibri" w:cs="Calibri"/>
                <w:b/>
                <w:bCs/>
                <w:color w:val="000000"/>
              </w:rPr>
              <w:t>IBM FileNet</w:t>
            </w:r>
            <w:r w:rsidRPr="004D6460">
              <w:rPr>
                <w:rFonts w:cs="Arial"/>
                <w:color w:val="000000"/>
                <w:sz w:val="16"/>
                <w:szCs w:val="16"/>
              </w:rPr>
              <w:t> </w:t>
            </w:r>
          </w:p>
        </w:tc>
      </w:tr>
      <w:tr w:rsidR="00847A93" w:rsidRPr="004D6460" w14:paraId="0703B44D" w14:textId="77777777" w:rsidTr="00BA4898">
        <w:trPr>
          <w:trHeight w:val="583"/>
        </w:trPr>
        <w:tc>
          <w:tcPr>
            <w:tcW w:w="1041" w:type="dxa"/>
            <w:shd w:val="clear" w:color="auto" w:fill="auto"/>
            <w:noWrap/>
            <w:vAlign w:val="bottom"/>
            <w:hideMark/>
          </w:tcPr>
          <w:p w14:paraId="70C87092"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E04NRLL</w:t>
            </w:r>
          </w:p>
        </w:tc>
        <w:tc>
          <w:tcPr>
            <w:tcW w:w="2596" w:type="dxa"/>
            <w:shd w:val="clear" w:color="auto" w:fill="auto"/>
            <w:vAlign w:val="center"/>
            <w:hideMark/>
          </w:tcPr>
          <w:p w14:paraId="549379CA"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App Connect Standard Processor Value Unit (PVU) Annual SW Subscription &amp; Support Renewal 12 Months</w:t>
            </w:r>
          </w:p>
        </w:tc>
        <w:tc>
          <w:tcPr>
            <w:tcW w:w="963" w:type="dxa"/>
            <w:shd w:val="clear" w:color="auto" w:fill="auto"/>
            <w:vAlign w:val="center"/>
            <w:hideMark/>
          </w:tcPr>
          <w:p w14:paraId="38B411D3"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1120</w:t>
            </w:r>
          </w:p>
        </w:tc>
        <w:tc>
          <w:tcPr>
            <w:tcW w:w="1285" w:type="dxa"/>
            <w:shd w:val="clear" w:color="auto" w:fill="auto"/>
            <w:vAlign w:val="center"/>
            <w:hideMark/>
          </w:tcPr>
          <w:p w14:paraId="6F1CA484" w14:textId="77777777" w:rsidR="00847A93" w:rsidRPr="004D6460" w:rsidRDefault="00847A93" w:rsidP="00847A93">
            <w:pPr>
              <w:autoSpaceDN/>
              <w:jc w:val="center"/>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38E04621" w14:textId="20A33FEB"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2 920,24 Kč</w:t>
            </w:r>
          </w:p>
        </w:tc>
        <w:tc>
          <w:tcPr>
            <w:tcW w:w="2145" w:type="dxa"/>
            <w:shd w:val="clear" w:color="auto" w:fill="auto"/>
            <w:noWrap/>
            <w:vAlign w:val="bottom"/>
            <w:hideMark/>
          </w:tcPr>
          <w:p w14:paraId="0EEF224E" w14:textId="4045A0E4" w:rsidR="00847A93" w:rsidRPr="004D6460" w:rsidRDefault="00847A93" w:rsidP="00847A93">
            <w:pPr>
              <w:autoSpaceDN/>
              <w:jc w:val="center"/>
              <w:textAlignment w:val="auto"/>
              <w:rPr>
                <w:rFonts w:cs="Arial"/>
                <w:color w:val="000000"/>
                <w:sz w:val="16"/>
                <w:szCs w:val="16"/>
              </w:rPr>
            </w:pPr>
            <w:r>
              <w:rPr>
                <w:rFonts w:cs="Arial"/>
                <w:color w:val="000000"/>
                <w:szCs w:val="20"/>
              </w:rPr>
              <w:t>3 270 663,36 Kč</w:t>
            </w:r>
          </w:p>
        </w:tc>
      </w:tr>
      <w:tr w:rsidR="00847A93" w:rsidRPr="004D6460" w14:paraId="100B263D" w14:textId="77777777" w:rsidTr="00BA4898">
        <w:trPr>
          <w:trHeight w:val="583"/>
        </w:trPr>
        <w:tc>
          <w:tcPr>
            <w:tcW w:w="1041" w:type="dxa"/>
            <w:shd w:val="clear" w:color="auto" w:fill="auto"/>
            <w:noWrap/>
            <w:vAlign w:val="bottom"/>
            <w:hideMark/>
          </w:tcPr>
          <w:p w14:paraId="342896A9"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E0PMHLL</w:t>
            </w:r>
          </w:p>
        </w:tc>
        <w:tc>
          <w:tcPr>
            <w:tcW w:w="2596" w:type="dxa"/>
            <w:shd w:val="clear" w:color="auto" w:fill="auto"/>
            <w:vAlign w:val="center"/>
            <w:hideMark/>
          </w:tcPr>
          <w:p w14:paraId="14289D13"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Cloud Pak for Business Automation Virtual Processor Core Annual SW Subscription &amp; Support Renewal 12 Months</w:t>
            </w:r>
          </w:p>
        </w:tc>
        <w:tc>
          <w:tcPr>
            <w:tcW w:w="963" w:type="dxa"/>
            <w:shd w:val="clear" w:color="auto" w:fill="auto"/>
            <w:vAlign w:val="center"/>
            <w:hideMark/>
          </w:tcPr>
          <w:p w14:paraId="751EA6E9"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210</w:t>
            </w:r>
          </w:p>
        </w:tc>
        <w:tc>
          <w:tcPr>
            <w:tcW w:w="1285" w:type="dxa"/>
            <w:shd w:val="clear" w:color="auto" w:fill="auto"/>
            <w:noWrap/>
            <w:vAlign w:val="bottom"/>
            <w:hideMark/>
          </w:tcPr>
          <w:p w14:paraId="33F61DA6" w14:textId="77777777" w:rsidR="00847A93" w:rsidRPr="004D6460" w:rsidRDefault="00847A93" w:rsidP="00847A93">
            <w:pPr>
              <w:autoSpaceDN/>
              <w:jc w:val="left"/>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03DC3D74" w14:textId="32C02FC1"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80 268,39 Kč</w:t>
            </w:r>
          </w:p>
        </w:tc>
        <w:tc>
          <w:tcPr>
            <w:tcW w:w="2145" w:type="dxa"/>
            <w:shd w:val="clear" w:color="auto" w:fill="auto"/>
            <w:noWrap/>
            <w:vAlign w:val="bottom"/>
            <w:hideMark/>
          </w:tcPr>
          <w:p w14:paraId="332E3DF1" w14:textId="74F26B53" w:rsidR="00847A93" w:rsidRPr="004D6460" w:rsidRDefault="00847A93" w:rsidP="00847A93">
            <w:pPr>
              <w:autoSpaceDN/>
              <w:jc w:val="center"/>
              <w:textAlignment w:val="auto"/>
              <w:rPr>
                <w:rFonts w:cs="Arial"/>
                <w:color w:val="000000"/>
                <w:sz w:val="16"/>
                <w:szCs w:val="16"/>
              </w:rPr>
            </w:pPr>
            <w:r>
              <w:rPr>
                <w:rFonts w:cs="Arial"/>
                <w:color w:val="000000"/>
                <w:szCs w:val="20"/>
              </w:rPr>
              <w:t>16 856 361,55 Kč</w:t>
            </w:r>
          </w:p>
        </w:tc>
      </w:tr>
      <w:tr w:rsidR="00847A93" w:rsidRPr="004D6460" w14:paraId="2E9F619D" w14:textId="77777777" w:rsidTr="00BA4898">
        <w:trPr>
          <w:trHeight w:val="583"/>
        </w:trPr>
        <w:tc>
          <w:tcPr>
            <w:tcW w:w="1041" w:type="dxa"/>
            <w:shd w:val="clear" w:color="auto" w:fill="auto"/>
            <w:noWrap/>
            <w:vAlign w:val="bottom"/>
            <w:hideMark/>
          </w:tcPr>
          <w:p w14:paraId="16C6A3EA"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E0J1XLL</w:t>
            </w:r>
          </w:p>
        </w:tc>
        <w:tc>
          <w:tcPr>
            <w:tcW w:w="2596" w:type="dxa"/>
            <w:shd w:val="clear" w:color="auto" w:fill="auto"/>
            <w:vAlign w:val="center"/>
            <w:hideMark/>
          </w:tcPr>
          <w:p w14:paraId="5D8B12DC"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Content Collector for File Systems Processor Value Unit Annual SW Subscription &amp; Support Renewal</w:t>
            </w:r>
          </w:p>
        </w:tc>
        <w:tc>
          <w:tcPr>
            <w:tcW w:w="963" w:type="dxa"/>
            <w:shd w:val="clear" w:color="auto" w:fill="auto"/>
            <w:vAlign w:val="center"/>
            <w:hideMark/>
          </w:tcPr>
          <w:p w14:paraId="3B5F6D5F"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140</w:t>
            </w:r>
          </w:p>
        </w:tc>
        <w:tc>
          <w:tcPr>
            <w:tcW w:w="1285" w:type="dxa"/>
            <w:shd w:val="clear" w:color="auto" w:fill="auto"/>
            <w:noWrap/>
            <w:vAlign w:val="bottom"/>
            <w:hideMark/>
          </w:tcPr>
          <w:p w14:paraId="56F39B1E" w14:textId="77777777" w:rsidR="00847A93" w:rsidRPr="004D6460" w:rsidRDefault="00847A93" w:rsidP="00847A93">
            <w:pPr>
              <w:autoSpaceDN/>
              <w:jc w:val="left"/>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5A92C449" w14:textId="58955BAA"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8 517,50 Kč</w:t>
            </w:r>
          </w:p>
        </w:tc>
        <w:tc>
          <w:tcPr>
            <w:tcW w:w="2145" w:type="dxa"/>
            <w:shd w:val="clear" w:color="auto" w:fill="auto"/>
            <w:noWrap/>
            <w:vAlign w:val="bottom"/>
            <w:hideMark/>
          </w:tcPr>
          <w:p w14:paraId="4B80FE0F" w14:textId="635BC522" w:rsidR="00847A93" w:rsidRPr="004D6460" w:rsidRDefault="00847A93" w:rsidP="00847A93">
            <w:pPr>
              <w:autoSpaceDN/>
              <w:jc w:val="center"/>
              <w:textAlignment w:val="auto"/>
              <w:rPr>
                <w:rFonts w:cs="Arial"/>
                <w:color w:val="000000"/>
                <w:sz w:val="16"/>
                <w:szCs w:val="16"/>
              </w:rPr>
            </w:pPr>
            <w:r>
              <w:rPr>
                <w:rFonts w:cs="Arial"/>
                <w:color w:val="000000"/>
                <w:szCs w:val="20"/>
              </w:rPr>
              <w:t>1 192 450,04 Kč</w:t>
            </w:r>
          </w:p>
        </w:tc>
      </w:tr>
      <w:tr w:rsidR="00847A93" w:rsidRPr="004D6460" w14:paraId="749D154B" w14:textId="77777777" w:rsidTr="00BA4898">
        <w:trPr>
          <w:trHeight w:val="824"/>
        </w:trPr>
        <w:tc>
          <w:tcPr>
            <w:tcW w:w="1041" w:type="dxa"/>
            <w:shd w:val="clear" w:color="auto" w:fill="auto"/>
            <w:noWrap/>
            <w:vAlign w:val="bottom"/>
            <w:hideMark/>
          </w:tcPr>
          <w:p w14:paraId="3370878C"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E0J1YLL</w:t>
            </w:r>
          </w:p>
        </w:tc>
        <w:tc>
          <w:tcPr>
            <w:tcW w:w="2596" w:type="dxa"/>
            <w:shd w:val="clear" w:color="auto" w:fill="auto"/>
            <w:vAlign w:val="center"/>
            <w:hideMark/>
          </w:tcPr>
          <w:p w14:paraId="7F0CD295" w14:textId="77777777" w:rsidR="00847A93" w:rsidRPr="004D6460" w:rsidRDefault="00847A93" w:rsidP="00847A93">
            <w:pPr>
              <w:autoSpaceDN/>
              <w:jc w:val="left"/>
              <w:textAlignment w:val="auto"/>
              <w:rPr>
                <w:rFonts w:cs="Arial"/>
                <w:color w:val="000000"/>
                <w:sz w:val="16"/>
                <w:szCs w:val="16"/>
              </w:rPr>
            </w:pPr>
            <w:r w:rsidRPr="004D6460">
              <w:rPr>
                <w:rFonts w:cs="Arial"/>
                <w:color w:val="000000"/>
                <w:sz w:val="16"/>
                <w:szCs w:val="16"/>
              </w:rPr>
              <w:t>IBM Content Collector for File Systems for Non-Production Environment Processor Value Unit Annual SW Subscription &amp; Support Renewal</w:t>
            </w:r>
          </w:p>
        </w:tc>
        <w:tc>
          <w:tcPr>
            <w:tcW w:w="963" w:type="dxa"/>
            <w:shd w:val="clear" w:color="auto" w:fill="auto"/>
            <w:vAlign w:val="center"/>
            <w:hideMark/>
          </w:tcPr>
          <w:p w14:paraId="29F79E55" w14:textId="77777777" w:rsidR="00847A93" w:rsidRPr="004D6460" w:rsidRDefault="00847A93" w:rsidP="00847A93">
            <w:pPr>
              <w:autoSpaceDN/>
              <w:jc w:val="center"/>
              <w:textAlignment w:val="auto"/>
              <w:rPr>
                <w:rFonts w:cs="Arial"/>
                <w:color w:val="000000"/>
                <w:sz w:val="16"/>
                <w:szCs w:val="16"/>
              </w:rPr>
            </w:pPr>
            <w:r w:rsidRPr="004D6460">
              <w:rPr>
                <w:rFonts w:cs="Arial"/>
                <w:color w:val="000000"/>
                <w:sz w:val="16"/>
                <w:szCs w:val="16"/>
              </w:rPr>
              <w:t>70</w:t>
            </w:r>
          </w:p>
        </w:tc>
        <w:tc>
          <w:tcPr>
            <w:tcW w:w="1285" w:type="dxa"/>
            <w:shd w:val="clear" w:color="auto" w:fill="auto"/>
            <w:noWrap/>
            <w:vAlign w:val="bottom"/>
            <w:hideMark/>
          </w:tcPr>
          <w:p w14:paraId="1B81F4A1" w14:textId="77777777" w:rsidR="00847A93" w:rsidRPr="004D6460" w:rsidRDefault="00847A93" w:rsidP="00847A93">
            <w:pPr>
              <w:autoSpaceDN/>
              <w:jc w:val="left"/>
              <w:textAlignment w:val="auto"/>
              <w:rPr>
                <w:rFonts w:cs="Arial"/>
                <w:color w:val="000000"/>
                <w:sz w:val="16"/>
                <w:szCs w:val="16"/>
              </w:rPr>
            </w:pPr>
            <w:r w:rsidRPr="004D6460">
              <w:rPr>
                <w:rFonts w:cs="Arial"/>
                <w:b/>
                <w:bCs/>
                <w:sz w:val="16"/>
                <w:szCs w:val="16"/>
              </w:rPr>
              <w:t>1. 10. 2025 - 30. 9. 2028</w:t>
            </w:r>
          </w:p>
        </w:tc>
        <w:tc>
          <w:tcPr>
            <w:tcW w:w="2205" w:type="dxa"/>
            <w:shd w:val="clear" w:color="auto" w:fill="auto"/>
            <w:noWrap/>
            <w:vAlign w:val="bottom"/>
            <w:hideMark/>
          </w:tcPr>
          <w:p w14:paraId="63927E7B" w14:textId="5D08D22C" w:rsidR="00847A93" w:rsidRPr="004D6460" w:rsidRDefault="00847A93" w:rsidP="00847A93">
            <w:pPr>
              <w:autoSpaceDN/>
              <w:jc w:val="center"/>
              <w:textAlignment w:val="auto"/>
              <w:rPr>
                <w:rFonts w:cs="Arial"/>
                <w:b/>
                <w:bCs/>
                <w:color w:val="000000"/>
                <w:sz w:val="16"/>
                <w:szCs w:val="16"/>
              </w:rPr>
            </w:pPr>
            <w:r>
              <w:rPr>
                <w:rFonts w:cs="Arial"/>
                <w:b/>
                <w:bCs/>
                <w:color w:val="000000"/>
                <w:szCs w:val="20"/>
              </w:rPr>
              <w:t>4 251,87 Kč</w:t>
            </w:r>
          </w:p>
        </w:tc>
        <w:tc>
          <w:tcPr>
            <w:tcW w:w="2145" w:type="dxa"/>
            <w:shd w:val="clear" w:color="auto" w:fill="auto"/>
            <w:noWrap/>
            <w:vAlign w:val="bottom"/>
            <w:hideMark/>
          </w:tcPr>
          <w:p w14:paraId="060B2528" w14:textId="14073C27" w:rsidR="00847A93" w:rsidRPr="004D6460" w:rsidRDefault="00847A93" w:rsidP="00847A93">
            <w:pPr>
              <w:autoSpaceDN/>
              <w:jc w:val="center"/>
              <w:textAlignment w:val="auto"/>
              <w:rPr>
                <w:rFonts w:cs="Arial"/>
                <w:color w:val="000000"/>
                <w:sz w:val="16"/>
                <w:szCs w:val="16"/>
              </w:rPr>
            </w:pPr>
            <w:r>
              <w:rPr>
                <w:rFonts w:cs="Arial"/>
                <w:color w:val="000000"/>
                <w:szCs w:val="20"/>
              </w:rPr>
              <w:t>297 631,20 Kč</w:t>
            </w:r>
          </w:p>
        </w:tc>
      </w:tr>
    </w:tbl>
    <w:p w14:paraId="48195241" w14:textId="77777777" w:rsidR="00CB3A13" w:rsidRDefault="00CB3A13" w:rsidP="00852665">
      <w:pPr>
        <w:rPr>
          <w:rFonts w:cs="Arial"/>
          <w:szCs w:val="20"/>
          <w:highlight w:val="yellow"/>
        </w:rPr>
      </w:pPr>
    </w:p>
    <w:p w14:paraId="0E756E6B" w14:textId="77777777" w:rsidR="00CB3A13" w:rsidRDefault="00CB3A13" w:rsidP="00852665">
      <w:pPr>
        <w:rPr>
          <w:rFonts w:cs="Arial"/>
          <w:szCs w:val="20"/>
          <w:highlight w:val="yellow"/>
        </w:rPr>
      </w:pPr>
    </w:p>
    <w:p w14:paraId="4A19BA70" w14:textId="77777777" w:rsidR="00CB3A13" w:rsidRDefault="00CB3A13" w:rsidP="00852665">
      <w:pPr>
        <w:rPr>
          <w:rFonts w:cs="Arial"/>
          <w:szCs w:val="20"/>
          <w:highlight w:val="yellow"/>
        </w:rPr>
      </w:pPr>
    </w:p>
    <w:p w14:paraId="58124409" w14:textId="77777777" w:rsidR="00CB3A13" w:rsidRDefault="00CB3A13" w:rsidP="00852665">
      <w:pPr>
        <w:rPr>
          <w:rFonts w:cs="Arial"/>
          <w:szCs w:val="20"/>
          <w:highlight w:val="yellow"/>
        </w:rPr>
      </w:pPr>
    </w:p>
    <w:p w14:paraId="4FC8F5F2" w14:textId="77777777" w:rsidR="00CB3A13" w:rsidRDefault="00CB3A13" w:rsidP="00852665">
      <w:pPr>
        <w:rPr>
          <w:rFonts w:cs="Arial"/>
          <w:szCs w:val="20"/>
          <w:highlight w:val="yellow"/>
        </w:rPr>
      </w:pPr>
    </w:p>
    <w:p w14:paraId="6B90153C" w14:textId="77777777" w:rsidR="000A6C11" w:rsidRPr="00852665" w:rsidRDefault="000A6C11" w:rsidP="00852665">
      <w:pPr>
        <w:rPr>
          <w:sz w:val="24"/>
        </w:rPr>
      </w:pPr>
    </w:p>
    <w:sectPr w:rsidR="000A6C11" w:rsidRPr="00852665" w:rsidSect="00DC343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4994" w14:textId="77777777" w:rsidR="00C957C6" w:rsidRDefault="00C957C6">
      <w:r>
        <w:separator/>
      </w:r>
    </w:p>
  </w:endnote>
  <w:endnote w:type="continuationSeparator" w:id="0">
    <w:p w14:paraId="21882C7E" w14:textId="77777777" w:rsidR="00C957C6" w:rsidRDefault="00C957C6">
      <w:r>
        <w:continuationSeparator/>
      </w:r>
    </w:p>
  </w:endnote>
  <w:endnote w:type="continuationNotice" w:id="1">
    <w:p w14:paraId="5966EFA4" w14:textId="77777777" w:rsidR="00C957C6" w:rsidRDefault="00C9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3803"/>
      <w:docPartObj>
        <w:docPartGallery w:val="Page Numbers (Bottom of Page)"/>
        <w:docPartUnique/>
      </w:docPartObj>
    </w:sdtPr>
    <w:sdtEndPr/>
    <w:sdtContent>
      <w:p w14:paraId="32C1A75F" w14:textId="77777777" w:rsidR="003606DA" w:rsidRDefault="003606DA">
        <w:pPr>
          <w:pStyle w:val="Zpat"/>
        </w:pPr>
        <w:r>
          <w:fldChar w:fldCharType="begin"/>
        </w:r>
        <w:r>
          <w:instrText>PAGE   \* MERGEFORMAT</w:instrText>
        </w:r>
        <w:r>
          <w:fldChar w:fldCharType="separate"/>
        </w:r>
        <w:r>
          <w:rPr>
            <w:noProof/>
          </w:rPr>
          <w:t>4</w:t>
        </w:r>
        <w:r>
          <w:fldChar w:fldCharType="end"/>
        </w:r>
      </w:p>
    </w:sdtContent>
  </w:sdt>
  <w:p w14:paraId="4A3EB37D" w14:textId="77777777" w:rsidR="003606DA" w:rsidRDefault="003606DA">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B9FA" w14:textId="77777777" w:rsidR="00C957C6" w:rsidRDefault="00C957C6">
      <w:r>
        <w:separator/>
      </w:r>
    </w:p>
  </w:footnote>
  <w:footnote w:type="continuationSeparator" w:id="0">
    <w:p w14:paraId="26CDE3D9" w14:textId="77777777" w:rsidR="00C957C6" w:rsidRDefault="00C957C6">
      <w:r>
        <w:continuationSeparator/>
      </w:r>
    </w:p>
  </w:footnote>
  <w:footnote w:type="continuationNotice" w:id="1">
    <w:p w14:paraId="0BEAF820" w14:textId="77777777" w:rsidR="00C957C6" w:rsidRDefault="00C957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DDA0A40"/>
    <w:multiLevelType w:val="hybridMultilevel"/>
    <w:tmpl w:val="EB98A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44C60F8"/>
    <w:multiLevelType w:val="hybridMultilevel"/>
    <w:tmpl w:val="EA484A6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2A376D"/>
    <w:multiLevelType w:val="hybridMultilevel"/>
    <w:tmpl w:val="282A3094"/>
    <w:lvl w:ilvl="0" w:tplc="39C21DBC">
      <w:start w:val="1"/>
      <w:numFmt w:val="lowerLetter"/>
      <w:lvlText w:val="%1)"/>
      <w:lvlJc w:val="left"/>
      <w:pPr>
        <w:ind w:left="1425" w:hanging="705"/>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A227D"/>
    <w:multiLevelType w:val="hybridMultilevel"/>
    <w:tmpl w:val="AE6C12EE"/>
    <w:lvl w:ilvl="0" w:tplc="F56E09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2C946943"/>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CC14B3"/>
    <w:multiLevelType w:val="hybridMultilevel"/>
    <w:tmpl w:val="B2922750"/>
    <w:lvl w:ilvl="0" w:tplc="2D18792E">
      <w:start w:val="1"/>
      <w:numFmt w:val="lowerLetter"/>
      <w:lvlText w:val="%1)"/>
      <w:lvlJc w:val="left"/>
      <w:pPr>
        <w:ind w:left="1425" w:hanging="705"/>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F96CCB"/>
    <w:multiLevelType w:val="multilevel"/>
    <w:tmpl w:val="FA2C1B10"/>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4B152C8C"/>
    <w:multiLevelType w:val="multilevel"/>
    <w:tmpl w:val="5836A2A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E37565"/>
    <w:multiLevelType w:val="multilevel"/>
    <w:tmpl w:val="387442C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31"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D8423D"/>
    <w:multiLevelType w:val="hybridMultilevel"/>
    <w:tmpl w:val="C6E4D4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72B13DEF"/>
    <w:multiLevelType w:val="hybridMultilevel"/>
    <w:tmpl w:val="30D49C22"/>
    <w:lvl w:ilvl="0" w:tplc="C1A6B504">
      <w:start w:val="1"/>
      <w:numFmt w:val="decimal"/>
      <w:lvlText w:val="%1."/>
      <w:lvlJc w:val="left"/>
      <w:pPr>
        <w:ind w:left="360" w:hanging="360"/>
      </w:pPr>
      <w:rPr>
        <w:rFonts w:hint="default"/>
        <w:b w:val="0"/>
        <w:color w:val="000000"/>
      </w:rPr>
    </w:lvl>
    <w:lvl w:ilvl="1" w:tplc="39C21DBC">
      <w:start w:val="1"/>
      <w:numFmt w:val="lowerLetter"/>
      <w:lvlText w:val="%2)"/>
      <w:lvlJc w:val="left"/>
      <w:pPr>
        <w:ind w:left="1425" w:hanging="705"/>
      </w:pPr>
      <w:rPr>
        <w:rFonts w:hint="default"/>
        <w:b w:val="0"/>
        <w:color w:val="000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15:restartNumberingAfterBreak="0">
    <w:nsid w:val="75BF6ED6"/>
    <w:multiLevelType w:val="multilevel"/>
    <w:tmpl w:val="CC043DA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773E4917"/>
    <w:multiLevelType w:val="multilevel"/>
    <w:tmpl w:val="827A171E"/>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F620F9"/>
    <w:multiLevelType w:val="multilevel"/>
    <w:tmpl w:val="5232CFF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8B4F89"/>
    <w:multiLevelType w:val="multilevel"/>
    <w:tmpl w:val="4356CE0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8"/>
  </w:num>
  <w:num w:numId="2">
    <w:abstractNumId w:val="33"/>
  </w:num>
  <w:num w:numId="3">
    <w:abstractNumId w:val="17"/>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0"/>
  </w:num>
  <w:num w:numId="9">
    <w:abstractNumId w:val="27"/>
  </w:num>
  <w:num w:numId="10">
    <w:abstractNumId w:val="3"/>
  </w:num>
  <w:num w:numId="11">
    <w:abstractNumId w:val="38"/>
  </w:num>
  <w:num w:numId="12">
    <w:abstractNumId w:val="24"/>
  </w:num>
  <w:num w:numId="13">
    <w:abstractNumId w:val="0"/>
  </w:num>
  <w:num w:numId="14">
    <w:abstractNumId w:val="21"/>
  </w:num>
  <w:num w:numId="15">
    <w:abstractNumId w:val="14"/>
  </w:num>
  <w:num w:numId="16">
    <w:abstractNumId w:val="40"/>
  </w:num>
  <w:num w:numId="17">
    <w:abstractNumId w:val="1"/>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32"/>
  </w:num>
  <w:num w:numId="20">
    <w:abstractNumId w:val="43"/>
  </w:num>
  <w:num w:numId="21">
    <w:abstractNumId w:val="9"/>
  </w:num>
  <w:num w:numId="22">
    <w:abstractNumId w:val="11"/>
  </w:num>
  <w:num w:numId="23">
    <w:abstractNumId w:val="22"/>
  </w:num>
  <w:num w:numId="24">
    <w:abstractNumId w:val="23"/>
  </w:num>
  <w:num w:numId="25">
    <w:abstractNumId w:val="26"/>
  </w:num>
  <w:num w:numId="26">
    <w:abstractNumId w:val="42"/>
  </w:num>
  <w:num w:numId="27">
    <w:abstractNumId w:val="36"/>
  </w:num>
  <w:num w:numId="28">
    <w:abstractNumId w:val="3"/>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29">
    <w:abstractNumId w:val="39"/>
  </w:num>
  <w:num w:numId="30">
    <w:abstractNumId w:val="37"/>
  </w:num>
  <w:num w:numId="31">
    <w:abstractNumId w:val="20"/>
  </w:num>
  <w:num w:numId="32">
    <w:abstractNumId w:val="19"/>
  </w:num>
  <w:num w:numId="33">
    <w:abstractNumId w:val="7"/>
  </w:num>
  <w:num w:numId="34">
    <w:abstractNumId w:val="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4"/>
  </w:num>
  <w:num w:numId="38">
    <w:abstractNumId w:val="29"/>
  </w:num>
  <w:num w:numId="39">
    <w:abstractNumId w:val="12"/>
  </w:num>
  <w:num w:numId="40">
    <w:abstractNumId w:val="41"/>
  </w:num>
  <w:num w:numId="41">
    <w:abstractNumId w:val="13"/>
  </w:num>
  <w:num w:numId="42">
    <w:abstractNumId w:val="18"/>
  </w:num>
  <w:num w:numId="43">
    <w:abstractNumId w:val="6"/>
  </w:num>
  <w:num w:numId="44">
    <w:abstractNumId w:val="15"/>
  </w:num>
  <w:num w:numId="45">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14D3"/>
    <w:rsid w:val="0000280E"/>
    <w:rsid w:val="00002F95"/>
    <w:rsid w:val="000031F0"/>
    <w:rsid w:val="000032A1"/>
    <w:rsid w:val="00003C0E"/>
    <w:rsid w:val="00003DCD"/>
    <w:rsid w:val="00005571"/>
    <w:rsid w:val="00005B10"/>
    <w:rsid w:val="000061E0"/>
    <w:rsid w:val="0000690E"/>
    <w:rsid w:val="00006A22"/>
    <w:rsid w:val="00006EA0"/>
    <w:rsid w:val="000071D0"/>
    <w:rsid w:val="0000769D"/>
    <w:rsid w:val="00007C15"/>
    <w:rsid w:val="00010A81"/>
    <w:rsid w:val="00010C0C"/>
    <w:rsid w:val="0001178D"/>
    <w:rsid w:val="0001332D"/>
    <w:rsid w:val="0001521B"/>
    <w:rsid w:val="00015DA3"/>
    <w:rsid w:val="00016DC5"/>
    <w:rsid w:val="000202E4"/>
    <w:rsid w:val="000202EF"/>
    <w:rsid w:val="000205FC"/>
    <w:rsid w:val="00020A37"/>
    <w:rsid w:val="00025CFB"/>
    <w:rsid w:val="00026792"/>
    <w:rsid w:val="00026F70"/>
    <w:rsid w:val="0002772D"/>
    <w:rsid w:val="00027C4C"/>
    <w:rsid w:val="00030E35"/>
    <w:rsid w:val="00031046"/>
    <w:rsid w:val="00031096"/>
    <w:rsid w:val="00031F3C"/>
    <w:rsid w:val="00032041"/>
    <w:rsid w:val="00032C6F"/>
    <w:rsid w:val="00033CDE"/>
    <w:rsid w:val="00034E98"/>
    <w:rsid w:val="000352D4"/>
    <w:rsid w:val="00035939"/>
    <w:rsid w:val="00035F8A"/>
    <w:rsid w:val="00036253"/>
    <w:rsid w:val="000364C5"/>
    <w:rsid w:val="000369A7"/>
    <w:rsid w:val="0003787E"/>
    <w:rsid w:val="00037B35"/>
    <w:rsid w:val="00037DFC"/>
    <w:rsid w:val="00040992"/>
    <w:rsid w:val="000414D4"/>
    <w:rsid w:val="00041C65"/>
    <w:rsid w:val="00042D1F"/>
    <w:rsid w:val="000433EA"/>
    <w:rsid w:val="000438C2"/>
    <w:rsid w:val="0005054E"/>
    <w:rsid w:val="00050CE9"/>
    <w:rsid w:val="000516AC"/>
    <w:rsid w:val="000519DD"/>
    <w:rsid w:val="00051D4F"/>
    <w:rsid w:val="00052248"/>
    <w:rsid w:val="000527E3"/>
    <w:rsid w:val="00052E77"/>
    <w:rsid w:val="000532CF"/>
    <w:rsid w:val="0005331C"/>
    <w:rsid w:val="000533BE"/>
    <w:rsid w:val="000542D5"/>
    <w:rsid w:val="00054A65"/>
    <w:rsid w:val="0005503A"/>
    <w:rsid w:val="0005549F"/>
    <w:rsid w:val="000567B1"/>
    <w:rsid w:val="00061D36"/>
    <w:rsid w:val="000621A5"/>
    <w:rsid w:val="000623C6"/>
    <w:rsid w:val="00062A87"/>
    <w:rsid w:val="00063C74"/>
    <w:rsid w:val="00063EED"/>
    <w:rsid w:val="000642C6"/>
    <w:rsid w:val="0006556A"/>
    <w:rsid w:val="0006633F"/>
    <w:rsid w:val="0006675D"/>
    <w:rsid w:val="00066959"/>
    <w:rsid w:val="00066C3A"/>
    <w:rsid w:val="000677FC"/>
    <w:rsid w:val="0006780B"/>
    <w:rsid w:val="00067B81"/>
    <w:rsid w:val="00067F02"/>
    <w:rsid w:val="00070A5A"/>
    <w:rsid w:val="00070FB8"/>
    <w:rsid w:val="000714E3"/>
    <w:rsid w:val="0007192D"/>
    <w:rsid w:val="00071EF6"/>
    <w:rsid w:val="00071F71"/>
    <w:rsid w:val="000720B6"/>
    <w:rsid w:val="000727FA"/>
    <w:rsid w:val="00072E88"/>
    <w:rsid w:val="00073430"/>
    <w:rsid w:val="000738B0"/>
    <w:rsid w:val="0007454A"/>
    <w:rsid w:val="00074842"/>
    <w:rsid w:val="00075231"/>
    <w:rsid w:val="00075806"/>
    <w:rsid w:val="000765D4"/>
    <w:rsid w:val="0007730E"/>
    <w:rsid w:val="0007736C"/>
    <w:rsid w:val="00077DC4"/>
    <w:rsid w:val="00080631"/>
    <w:rsid w:val="00080B11"/>
    <w:rsid w:val="00080B73"/>
    <w:rsid w:val="00080FD4"/>
    <w:rsid w:val="000826CE"/>
    <w:rsid w:val="00082773"/>
    <w:rsid w:val="00082B6C"/>
    <w:rsid w:val="00082D64"/>
    <w:rsid w:val="00083119"/>
    <w:rsid w:val="0008321C"/>
    <w:rsid w:val="000838A5"/>
    <w:rsid w:val="00083AC5"/>
    <w:rsid w:val="00083E21"/>
    <w:rsid w:val="00084073"/>
    <w:rsid w:val="00084FFB"/>
    <w:rsid w:val="000853A7"/>
    <w:rsid w:val="00085621"/>
    <w:rsid w:val="00085755"/>
    <w:rsid w:val="000859BA"/>
    <w:rsid w:val="00085BD2"/>
    <w:rsid w:val="00085DFA"/>
    <w:rsid w:val="00086292"/>
    <w:rsid w:val="00086363"/>
    <w:rsid w:val="000871A1"/>
    <w:rsid w:val="00090C59"/>
    <w:rsid w:val="00090EAE"/>
    <w:rsid w:val="00090F70"/>
    <w:rsid w:val="00090FBA"/>
    <w:rsid w:val="00091388"/>
    <w:rsid w:val="000916F0"/>
    <w:rsid w:val="00091B35"/>
    <w:rsid w:val="000921DC"/>
    <w:rsid w:val="000931D0"/>
    <w:rsid w:val="00093515"/>
    <w:rsid w:val="0009403D"/>
    <w:rsid w:val="000947F0"/>
    <w:rsid w:val="00094BA2"/>
    <w:rsid w:val="00094F87"/>
    <w:rsid w:val="000951C4"/>
    <w:rsid w:val="00096945"/>
    <w:rsid w:val="00097DCC"/>
    <w:rsid w:val="000A1479"/>
    <w:rsid w:val="000A1723"/>
    <w:rsid w:val="000A2D25"/>
    <w:rsid w:val="000A3B13"/>
    <w:rsid w:val="000A42D7"/>
    <w:rsid w:val="000A4988"/>
    <w:rsid w:val="000A5A80"/>
    <w:rsid w:val="000A637E"/>
    <w:rsid w:val="000A6A01"/>
    <w:rsid w:val="000A6ACA"/>
    <w:rsid w:val="000A6C11"/>
    <w:rsid w:val="000A6C84"/>
    <w:rsid w:val="000A6F7B"/>
    <w:rsid w:val="000A70E6"/>
    <w:rsid w:val="000A74E0"/>
    <w:rsid w:val="000A7B48"/>
    <w:rsid w:val="000B018F"/>
    <w:rsid w:val="000B01D4"/>
    <w:rsid w:val="000B0226"/>
    <w:rsid w:val="000B0475"/>
    <w:rsid w:val="000B0595"/>
    <w:rsid w:val="000B07A5"/>
    <w:rsid w:val="000B0DE1"/>
    <w:rsid w:val="000B1F39"/>
    <w:rsid w:val="000B213C"/>
    <w:rsid w:val="000B2498"/>
    <w:rsid w:val="000B2BEB"/>
    <w:rsid w:val="000B2CDE"/>
    <w:rsid w:val="000B395A"/>
    <w:rsid w:val="000B3A41"/>
    <w:rsid w:val="000B3EEC"/>
    <w:rsid w:val="000B5F42"/>
    <w:rsid w:val="000B6457"/>
    <w:rsid w:val="000B7C6A"/>
    <w:rsid w:val="000C02A5"/>
    <w:rsid w:val="000C0C0E"/>
    <w:rsid w:val="000C0FDD"/>
    <w:rsid w:val="000C1CB4"/>
    <w:rsid w:val="000C1DE1"/>
    <w:rsid w:val="000C2628"/>
    <w:rsid w:val="000C29FE"/>
    <w:rsid w:val="000C39A9"/>
    <w:rsid w:val="000C654B"/>
    <w:rsid w:val="000C7CDB"/>
    <w:rsid w:val="000D0D83"/>
    <w:rsid w:val="000D297E"/>
    <w:rsid w:val="000D2990"/>
    <w:rsid w:val="000D2D6B"/>
    <w:rsid w:val="000D2FB2"/>
    <w:rsid w:val="000D3C3C"/>
    <w:rsid w:val="000D540F"/>
    <w:rsid w:val="000D61EF"/>
    <w:rsid w:val="000D6C1B"/>
    <w:rsid w:val="000D706E"/>
    <w:rsid w:val="000E003C"/>
    <w:rsid w:val="000E09BB"/>
    <w:rsid w:val="000E0AD0"/>
    <w:rsid w:val="000E13B5"/>
    <w:rsid w:val="000E183B"/>
    <w:rsid w:val="000E1E3B"/>
    <w:rsid w:val="000E2018"/>
    <w:rsid w:val="000E252C"/>
    <w:rsid w:val="000E2855"/>
    <w:rsid w:val="000E31B6"/>
    <w:rsid w:val="000E3E7E"/>
    <w:rsid w:val="000E411F"/>
    <w:rsid w:val="000E4319"/>
    <w:rsid w:val="000E510E"/>
    <w:rsid w:val="000E6768"/>
    <w:rsid w:val="000E6DC2"/>
    <w:rsid w:val="000E7431"/>
    <w:rsid w:val="000E77F2"/>
    <w:rsid w:val="000E79F3"/>
    <w:rsid w:val="000E7C94"/>
    <w:rsid w:val="000F0B64"/>
    <w:rsid w:val="000F0BB5"/>
    <w:rsid w:val="000F1163"/>
    <w:rsid w:val="000F13DE"/>
    <w:rsid w:val="000F18A5"/>
    <w:rsid w:val="000F1E4E"/>
    <w:rsid w:val="000F28B3"/>
    <w:rsid w:val="000F2DF3"/>
    <w:rsid w:val="000F48E3"/>
    <w:rsid w:val="000F4E06"/>
    <w:rsid w:val="000F66AD"/>
    <w:rsid w:val="000F7156"/>
    <w:rsid w:val="000F739F"/>
    <w:rsid w:val="000F752F"/>
    <w:rsid w:val="000F7D7E"/>
    <w:rsid w:val="00100AB8"/>
    <w:rsid w:val="00100BD6"/>
    <w:rsid w:val="00100C95"/>
    <w:rsid w:val="001017A3"/>
    <w:rsid w:val="00101A0B"/>
    <w:rsid w:val="00103D8A"/>
    <w:rsid w:val="00104C83"/>
    <w:rsid w:val="00104D02"/>
    <w:rsid w:val="00104F2F"/>
    <w:rsid w:val="00105A17"/>
    <w:rsid w:val="00105A2A"/>
    <w:rsid w:val="00106C05"/>
    <w:rsid w:val="00106CB7"/>
    <w:rsid w:val="00107A0A"/>
    <w:rsid w:val="00111AE7"/>
    <w:rsid w:val="00111FB6"/>
    <w:rsid w:val="001127BB"/>
    <w:rsid w:val="00112967"/>
    <w:rsid w:val="001129DC"/>
    <w:rsid w:val="00112C47"/>
    <w:rsid w:val="00112D17"/>
    <w:rsid w:val="0011337E"/>
    <w:rsid w:val="00113725"/>
    <w:rsid w:val="00113C1E"/>
    <w:rsid w:val="00113D5B"/>
    <w:rsid w:val="0011413B"/>
    <w:rsid w:val="00114503"/>
    <w:rsid w:val="00114AA4"/>
    <w:rsid w:val="00114BE2"/>
    <w:rsid w:val="00114D89"/>
    <w:rsid w:val="00114DDE"/>
    <w:rsid w:val="00115510"/>
    <w:rsid w:val="00115927"/>
    <w:rsid w:val="00115EE5"/>
    <w:rsid w:val="00115FD7"/>
    <w:rsid w:val="0011616C"/>
    <w:rsid w:val="00116EEC"/>
    <w:rsid w:val="00117467"/>
    <w:rsid w:val="001175B3"/>
    <w:rsid w:val="00117719"/>
    <w:rsid w:val="00117778"/>
    <w:rsid w:val="001177FC"/>
    <w:rsid w:val="00117D7B"/>
    <w:rsid w:val="001209A5"/>
    <w:rsid w:val="0012129E"/>
    <w:rsid w:val="001212C8"/>
    <w:rsid w:val="00121BD4"/>
    <w:rsid w:val="00121FEA"/>
    <w:rsid w:val="0012256C"/>
    <w:rsid w:val="0012271E"/>
    <w:rsid w:val="00123B21"/>
    <w:rsid w:val="0012445E"/>
    <w:rsid w:val="001244C6"/>
    <w:rsid w:val="001263F4"/>
    <w:rsid w:val="00127151"/>
    <w:rsid w:val="001276E2"/>
    <w:rsid w:val="0013004C"/>
    <w:rsid w:val="001303E3"/>
    <w:rsid w:val="001313E8"/>
    <w:rsid w:val="001315F4"/>
    <w:rsid w:val="00132342"/>
    <w:rsid w:val="001324F4"/>
    <w:rsid w:val="00132FC8"/>
    <w:rsid w:val="00133F48"/>
    <w:rsid w:val="001346C6"/>
    <w:rsid w:val="00134955"/>
    <w:rsid w:val="00134A28"/>
    <w:rsid w:val="00134F49"/>
    <w:rsid w:val="001353CE"/>
    <w:rsid w:val="0013565B"/>
    <w:rsid w:val="00135836"/>
    <w:rsid w:val="0013655C"/>
    <w:rsid w:val="00137440"/>
    <w:rsid w:val="00140776"/>
    <w:rsid w:val="00140A6F"/>
    <w:rsid w:val="0014124F"/>
    <w:rsid w:val="001419AB"/>
    <w:rsid w:val="00141C1B"/>
    <w:rsid w:val="00141DC8"/>
    <w:rsid w:val="001423CC"/>
    <w:rsid w:val="0014264F"/>
    <w:rsid w:val="0014355D"/>
    <w:rsid w:val="00144BBC"/>
    <w:rsid w:val="00144DA6"/>
    <w:rsid w:val="0014540C"/>
    <w:rsid w:val="00145507"/>
    <w:rsid w:val="0014573C"/>
    <w:rsid w:val="0014595A"/>
    <w:rsid w:val="001459CE"/>
    <w:rsid w:val="00146486"/>
    <w:rsid w:val="00147870"/>
    <w:rsid w:val="001500A5"/>
    <w:rsid w:val="001500EB"/>
    <w:rsid w:val="001509DC"/>
    <w:rsid w:val="00150A42"/>
    <w:rsid w:val="0015191D"/>
    <w:rsid w:val="00152297"/>
    <w:rsid w:val="001525EA"/>
    <w:rsid w:val="001534D8"/>
    <w:rsid w:val="001538AF"/>
    <w:rsid w:val="00153EF6"/>
    <w:rsid w:val="00154B1E"/>
    <w:rsid w:val="00154E36"/>
    <w:rsid w:val="0015595D"/>
    <w:rsid w:val="00155E89"/>
    <w:rsid w:val="0015722B"/>
    <w:rsid w:val="0015755E"/>
    <w:rsid w:val="00157E73"/>
    <w:rsid w:val="00157FF6"/>
    <w:rsid w:val="00160073"/>
    <w:rsid w:val="0016116D"/>
    <w:rsid w:val="0016140E"/>
    <w:rsid w:val="00161F88"/>
    <w:rsid w:val="001621E5"/>
    <w:rsid w:val="00162820"/>
    <w:rsid w:val="00162E05"/>
    <w:rsid w:val="0016412A"/>
    <w:rsid w:val="0016457E"/>
    <w:rsid w:val="00164BA2"/>
    <w:rsid w:val="00164BC9"/>
    <w:rsid w:val="00165D0C"/>
    <w:rsid w:val="00165E57"/>
    <w:rsid w:val="0016608E"/>
    <w:rsid w:val="00166EF7"/>
    <w:rsid w:val="00167E2B"/>
    <w:rsid w:val="0017067B"/>
    <w:rsid w:val="00170FD7"/>
    <w:rsid w:val="00171137"/>
    <w:rsid w:val="001714B3"/>
    <w:rsid w:val="0017297D"/>
    <w:rsid w:val="001732A4"/>
    <w:rsid w:val="00173421"/>
    <w:rsid w:val="00174634"/>
    <w:rsid w:val="001748CD"/>
    <w:rsid w:val="00175645"/>
    <w:rsid w:val="00175CC5"/>
    <w:rsid w:val="0017611C"/>
    <w:rsid w:val="001765AA"/>
    <w:rsid w:val="00177BD8"/>
    <w:rsid w:val="00180334"/>
    <w:rsid w:val="0018073B"/>
    <w:rsid w:val="0018077A"/>
    <w:rsid w:val="001811DE"/>
    <w:rsid w:val="001813A1"/>
    <w:rsid w:val="00181A7E"/>
    <w:rsid w:val="00181CBA"/>
    <w:rsid w:val="00181E20"/>
    <w:rsid w:val="0018250A"/>
    <w:rsid w:val="0018319A"/>
    <w:rsid w:val="00183E1D"/>
    <w:rsid w:val="00184A9F"/>
    <w:rsid w:val="00184EC5"/>
    <w:rsid w:val="001857D5"/>
    <w:rsid w:val="001870B2"/>
    <w:rsid w:val="00190B5D"/>
    <w:rsid w:val="00192AE8"/>
    <w:rsid w:val="00192E20"/>
    <w:rsid w:val="00192EBD"/>
    <w:rsid w:val="00194876"/>
    <w:rsid w:val="001955F9"/>
    <w:rsid w:val="001957CC"/>
    <w:rsid w:val="0019589C"/>
    <w:rsid w:val="001962A5"/>
    <w:rsid w:val="00196D28"/>
    <w:rsid w:val="00197AAC"/>
    <w:rsid w:val="001A0496"/>
    <w:rsid w:val="001A1BA9"/>
    <w:rsid w:val="001A1C38"/>
    <w:rsid w:val="001A1C5C"/>
    <w:rsid w:val="001A20A7"/>
    <w:rsid w:val="001A226E"/>
    <w:rsid w:val="001A3363"/>
    <w:rsid w:val="001A422F"/>
    <w:rsid w:val="001A4642"/>
    <w:rsid w:val="001A503B"/>
    <w:rsid w:val="001A5536"/>
    <w:rsid w:val="001A5D90"/>
    <w:rsid w:val="001A5DE9"/>
    <w:rsid w:val="001A67E2"/>
    <w:rsid w:val="001A6879"/>
    <w:rsid w:val="001A6CBB"/>
    <w:rsid w:val="001A70DA"/>
    <w:rsid w:val="001A75B6"/>
    <w:rsid w:val="001A7A42"/>
    <w:rsid w:val="001B0AFA"/>
    <w:rsid w:val="001B0EF1"/>
    <w:rsid w:val="001B1B67"/>
    <w:rsid w:val="001B1F5E"/>
    <w:rsid w:val="001B2178"/>
    <w:rsid w:val="001B2777"/>
    <w:rsid w:val="001B2E17"/>
    <w:rsid w:val="001B3939"/>
    <w:rsid w:val="001B404D"/>
    <w:rsid w:val="001B4C99"/>
    <w:rsid w:val="001B4DFE"/>
    <w:rsid w:val="001B4E57"/>
    <w:rsid w:val="001B4F5B"/>
    <w:rsid w:val="001B5475"/>
    <w:rsid w:val="001B567B"/>
    <w:rsid w:val="001B5B40"/>
    <w:rsid w:val="001B6135"/>
    <w:rsid w:val="001B705F"/>
    <w:rsid w:val="001B79F1"/>
    <w:rsid w:val="001C00A4"/>
    <w:rsid w:val="001C00EE"/>
    <w:rsid w:val="001C044B"/>
    <w:rsid w:val="001C1D38"/>
    <w:rsid w:val="001C31CF"/>
    <w:rsid w:val="001C3643"/>
    <w:rsid w:val="001C38CF"/>
    <w:rsid w:val="001C3AE6"/>
    <w:rsid w:val="001C4434"/>
    <w:rsid w:val="001C485B"/>
    <w:rsid w:val="001C5698"/>
    <w:rsid w:val="001C5A17"/>
    <w:rsid w:val="001C6610"/>
    <w:rsid w:val="001C69FF"/>
    <w:rsid w:val="001C76E2"/>
    <w:rsid w:val="001D0723"/>
    <w:rsid w:val="001D0EF0"/>
    <w:rsid w:val="001D1EAC"/>
    <w:rsid w:val="001D202A"/>
    <w:rsid w:val="001D2846"/>
    <w:rsid w:val="001D35C5"/>
    <w:rsid w:val="001D3C5E"/>
    <w:rsid w:val="001D3CAB"/>
    <w:rsid w:val="001D6D33"/>
    <w:rsid w:val="001D7ED8"/>
    <w:rsid w:val="001E0415"/>
    <w:rsid w:val="001E0FD0"/>
    <w:rsid w:val="001E1D55"/>
    <w:rsid w:val="001E1D96"/>
    <w:rsid w:val="001E22EB"/>
    <w:rsid w:val="001E25A9"/>
    <w:rsid w:val="001E2E85"/>
    <w:rsid w:val="001E3591"/>
    <w:rsid w:val="001E35CD"/>
    <w:rsid w:val="001E3809"/>
    <w:rsid w:val="001E3884"/>
    <w:rsid w:val="001E401F"/>
    <w:rsid w:val="001E537B"/>
    <w:rsid w:val="001E59D4"/>
    <w:rsid w:val="001E5E2E"/>
    <w:rsid w:val="001E5EF7"/>
    <w:rsid w:val="001E60F6"/>
    <w:rsid w:val="001E64DE"/>
    <w:rsid w:val="001E6BAA"/>
    <w:rsid w:val="001E7398"/>
    <w:rsid w:val="001E7A3E"/>
    <w:rsid w:val="001E7C58"/>
    <w:rsid w:val="001E7D2B"/>
    <w:rsid w:val="001E7D2E"/>
    <w:rsid w:val="001F0345"/>
    <w:rsid w:val="001F0E11"/>
    <w:rsid w:val="001F1293"/>
    <w:rsid w:val="001F1413"/>
    <w:rsid w:val="001F2186"/>
    <w:rsid w:val="001F219F"/>
    <w:rsid w:val="001F28C9"/>
    <w:rsid w:val="001F2D88"/>
    <w:rsid w:val="001F2DE4"/>
    <w:rsid w:val="001F2DF2"/>
    <w:rsid w:val="001F2FD5"/>
    <w:rsid w:val="001F37B1"/>
    <w:rsid w:val="001F3E4D"/>
    <w:rsid w:val="001F42A8"/>
    <w:rsid w:val="001F491A"/>
    <w:rsid w:val="001F49D2"/>
    <w:rsid w:val="001F5079"/>
    <w:rsid w:val="001F51F1"/>
    <w:rsid w:val="001F54BC"/>
    <w:rsid w:val="001F5F79"/>
    <w:rsid w:val="001F61CF"/>
    <w:rsid w:val="001F64B2"/>
    <w:rsid w:val="001F6B89"/>
    <w:rsid w:val="001F7569"/>
    <w:rsid w:val="001F7758"/>
    <w:rsid w:val="001F789A"/>
    <w:rsid w:val="001F7976"/>
    <w:rsid w:val="00200514"/>
    <w:rsid w:val="002007D4"/>
    <w:rsid w:val="00200E97"/>
    <w:rsid w:val="00200F3D"/>
    <w:rsid w:val="00202F1C"/>
    <w:rsid w:val="00203EF8"/>
    <w:rsid w:val="00204399"/>
    <w:rsid w:val="002044B1"/>
    <w:rsid w:val="0020460B"/>
    <w:rsid w:val="0020489B"/>
    <w:rsid w:val="00204A61"/>
    <w:rsid w:val="00205509"/>
    <w:rsid w:val="0020574B"/>
    <w:rsid w:val="00206941"/>
    <w:rsid w:val="002069A3"/>
    <w:rsid w:val="00206DE5"/>
    <w:rsid w:val="0021035C"/>
    <w:rsid w:val="0021036F"/>
    <w:rsid w:val="002117F7"/>
    <w:rsid w:val="00211E69"/>
    <w:rsid w:val="002125B4"/>
    <w:rsid w:val="002139E3"/>
    <w:rsid w:val="00213D6C"/>
    <w:rsid w:val="00213D9A"/>
    <w:rsid w:val="00213FD0"/>
    <w:rsid w:val="00214071"/>
    <w:rsid w:val="00214B30"/>
    <w:rsid w:val="00215118"/>
    <w:rsid w:val="00215F00"/>
    <w:rsid w:val="00215F93"/>
    <w:rsid w:val="002168D8"/>
    <w:rsid w:val="00216A61"/>
    <w:rsid w:val="00216CBD"/>
    <w:rsid w:val="00216E66"/>
    <w:rsid w:val="00217472"/>
    <w:rsid w:val="002174B2"/>
    <w:rsid w:val="002206F1"/>
    <w:rsid w:val="00220B44"/>
    <w:rsid w:val="002212F5"/>
    <w:rsid w:val="00221570"/>
    <w:rsid w:val="00222401"/>
    <w:rsid w:val="00222AD9"/>
    <w:rsid w:val="00222CC0"/>
    <w:rsid w:val="00223849"/>
    <w:rsid w:val="00223EA7"/>
    <w:rsid w:val="0022446E"/>
    <w:rsid w:val="002259EA"/>
    <w:rsid w:val="00226B43"/>
    <w:rsid w:val="00226D23"/>
    <w:rsid w:val="0022724E"/>
    <w:rsid w:val="0022730E"/>
    <w:rsid w:val="00227484"/>
    <w:rsid w:val="0022778B"/>
    <w:rsid w:val="002307A8"/>
    <w:rsid w:val="00231B7D"/>
    <w:rsid w:val="002323F7"/>
    <w:rsid w:val="0023322D"/>
    <w:rsid w:val="00233A28"/>
    <w:rsid w:val="002346A1"/>
    <w:rsid w:val="00234806"/>
    <w:rsid w:val="0023671F"/>
    <w:rsid w:val="00236882"/>
    <w:rsid w:val="002368A5"/>
    <w:rsid w:val="0023694B"/>
    <w:rsid w:val="00236AB7"/>
    <w:rsid w:val="002376A7"/>
    <w:rsid w:val="00237A9A"/>
    <w:rsid w:val="002402E4"/>
    <w:rsid w:val="00240B10"/>
    <w:rsid w:val="00240E64"/>
    <w:rsid w:val="00241BF3"/>
    <w:rsid w:val="002430E6"/>
    <w:rsid w:val="00243E68"/>
    <w:rsid w:val="00244CCC"/>
    <w:rsid w:val="0024548E"/>
    <w:rsid w:val="0024621D"/>
    <w:rsid w:val="002462B6"/>
    <w:rsid w:val="002464A5"/>
    <w:rsid w:val="00246E05"/>
    <w:rsid w:val="002474DF"/>
    <w:rsid w:val="00247B12"/>
    <w:rsid w:val="00247D27"/>
    <w:rsid w:val="00247DFD"/>
    <w:rsid w:val="00250476"/>
    <w:rsid w:val="00250596"/>
    <w:rsid w:val="00252717"/>
    <w:rsid w:val="00252B11"/>
    <w:rsid w:val="002536AE"/>
    <w:rsid w:val="00253EDB"/>
    <w:rsid w:val="00254CB9"/>
    <w:rsid w:val="00254FA7"/>
    <w:rsid w:val="00255871"/>
    <w:rsid w:val="00255CAB"/>
    <w:rsid w:val="002563C8"/>
    <w:rsid w:val="002565F2"/>
    <w:rsid w:val="00257140"/>
    <w:rsid w:val="002571EA"/>
    <w:rsid w:val="002574D1"/>
    <w:rsid w:val="00260200"/>
    <w:rsid w:val="00260A3C"/>
    <w:rsid w:val="00260F46"/>
    <w:rsid w:val="002619B3"/>
    <w:rsid w:val="00262B07"/>
    <w:rsid w:val="0026324F"/>
    <w:rsid w:val="0026465D"/>
    <w:rsid w:val="00264BB0"/>
    <w:rsid w:val="00264E7F"/>
    <w:rsid w:val="002656FE"/>
    <w:rsid w:val="002657E2"/>
    <w:rsid w:val="00265914"/>
    <w:rsid w:val="00265EAD"/>
    <w:rsid w:val="00266248"/>
    <w:rsid w:val="0026646D"/>
    <w:rsid w:val="00266AC5"/>
    <w:rsid w:val="00266DAD"/>
    <w:rsid w:val="00267247"/>
    <w:rsid w:val="002672F0"/>
    <w:rsid w:val="00267C64"/>
    <w:rsid w:val="002707CF"/>
    <w:rsid w:val="00270815"/>
    <w:rsid w:val="00270C42"/>
    <w:rsid w:val="00271429"/>
    <w:rsid w:val="00271C22"/>
    <w:rsid w:val="002728C1"/>
    <w:rsid w:val="00272CEF"/>
    <w:rsid w:val="00273307"/>
    <w:rsid w:val="002735D0"/>
    <w:rsid w:val="002738CE"/>
    <w:rsid w:val="00273A84"/>
    <w:rsid w:val="00274579"/>
    <w:rsid w:val="00274E15"/>
    <w:rsid w:val="0027597A"/>
    <w:rsid w:val="00275A15"/>
    <w:rsid w:val="002768DA"/>
    <w:rsid w:val="002769E5"/>
    <w:rsid w:val="0027705D"/>
    <w:rsid w:val="00277155"/>
    <w:rsid w:val="00277609"/>
    <w:rsid w:val="00277B88"/>
    <w:rsid w:val="002808B2"/>
    <w:rsid w:val="00280CF8"/>
    <w:rsid w:val="002816F5"/>
    <w:rsid w:val="00281F4F"/>
    <w:rsid w:val="002828DA"/>
    <w:rsid w:val="0028297E"/>
    <w:rsid w:val="00282E81"/>
    <w:rsid w:val="0028364A"/>
    <w:rsid w:val="00283B4E"/>
    <w:rsid w:val="00283B67"/>
    <w:rsid w:val="00284424"/>
    <w:rsid w:val="002845A5"/>
    <w:rsid w:val="00284C9D"/>
    <w:rsid w:val="00285466"/>
    <w:rsid w:val="00285672"/>
    <w:rsid w:val="00285DEA"/>
    <w:rsid w:val="002864F8"/>
    <w:rsid w:val="00287643"/>
    <w:rsid w:val="00287BCD"/>
    <w:rsid w:val="00287F0D"/>
    <w:rsid w:val="002901FD"/>
    <w:rsid w:val="002910CF"/>
    <w:rsid w:val="002911B3"/>
    <w:rsid w:val="0029341F"/>
    <w:rsid w:val="002935E0"/>
    <w:rsid w:val="00293A14"/>
    <w:rsid w:val="00293A63"/>
    <w:rsid w:val="002945ED"/>
    <w:rsid w:val="00294813"/>
    <w:rsid w:val="00294AEA"/>
    <w:rsid w:val="00294DC3"/>
    <w:rsid w:val="00295232"/>
    <w:rsid w:val="00295BDA"/>
    <w:rsid w:val="00295DFA"/>
    <w:rsid w:val="00296363"/>
    <w:rsid w:val="002A04FA"/>
    <w:rsid w:val="002A10CE"/>
    <w:rsid w:val="002A182A"/>
    <w:rsid w:val="002A2291"/>
    <w:rsid w:val="002A294E"/>
    <w:rsid w:val="002A373B"/>
    <w:rsid w:val="002A39B6"/>
    <w:rsid w:val="002A4E17"/>
    <w:rsid w:val="002A6515"/>
    <w:rsid w:val="002A6A83"/>
    <w:rsid w:val="002B075D"/>
    <w:rsid w:val="002B160D"/>
    <w:rsid w:val="002B1AE1"/>
    <w:rsid w:val="002B314F"/>
    <w:rsid w:val="002B45F4"/>
    <w:rsid w:val="002B496E"/>
    <w:rsid w:val="002B67E6"/>
    <w:rsid w:val="002B69D7"/>
    <w:rsid w:val="002B7618"/>
    <w:rsid w:val="002B78B7"/>
    <w:rsid w:val="002C00D4"/>
    <w:rsid w:val="002C0310"/>
    <w:rsid w:val="002C04D6"/>
    <w:rsid w:val="002C0DE8"/>
    <w:rsid w:val="002C1830"/>
    <w:rsid w:val="002C1A0A"/>
    <w:rsid w:val="002C20D6"/>
    <w:rsid w:val="002C243C"/>
    <w:rsid w:val="002C256C"/>
    <w:rsid w:val="002C2A26"/>
    <w:rsid w:val="002C47E1"/>
    <w:rsid w:val="002C48F7"/>
    <w:rsid w:val="002C4FD8"/>
    <w:rsid w:val="002C5884"/>
    <w:rsid w:val="002C7066"/>
    <w:rsid w:val="002C7BE8"/>
    <w:rsid w:val="002D0C07"/>
    <w:rsid w:val="002D0EBC"/>
    <w:rsid w:val="002D16C5"/>
    <w:rsid w:val="002D1A36"/>
    <w:rsid w:val="002D1BD5"/>
    <w:rsid w:val="002D1BF1"/>
    <w:rsid w:val="002D1E68"/>
    <w:rsid w:val="002D2267"/>
    <w:rsid w:val="002D2442"/>
    <w:rsid w:val="002D316D"/>
    <w:rsid w:val="002D33C3"/>
    <w:rsid w:val="002D34C2"/>
    <w:rsid w:val="002D37A4"/>
    <w:rsid w:val="002D3DE5"/>
    <w:rsid w:val="002D3F90"/>
    <w:rsid w:val="002D4292"/>
    <w:rsid w:val="002D4299"/>
    <w:rsid w:val="002D5895"/>
    <w:rsid w:val="002D5E05"/>
    <w:rsid w:val="002D638F"/>
    <w:rsid w:val="002D679C"/>
    <w:rsid w:val="002D6C1B"/>
    <w:rsid w:val="002D70B7"/>
    <w:rsid w:val="002D78A8"/>
    <w:rsid w:val="002D7925"/>
    <w:rsid w:val="002E0602"/>
    <w:rsid w:val="002E0CCB"/>
    <w:rsid w:val="002E1695"/>
    <w:rsid w:val="002E194E"/>
    <w:rsid w:val="002E2038"/>
    <w:rsid w:val="002E32B0"/>
    <w:rsid w:val="002E3511"/>
    <w:rsid w:val="002E3EC7"/>
    <w:rsid w:val="002E418B"/>
    <w:rsid w:val="002E429D"/>
    <w:rsid w:val="002E4768"/>
    <w:rsid w:val="002E4903"/>
    <w:rsid w:val="002E4CF5"/>
    <w:rsid w:val="002E4D2F"/>
    <w:rsid w:val="002E56F5"/>
    <w:rsid w:val="002E6418"/>
    <w:rsid w:val="002E6A46"/>
    <w:rsid w:val="002E78FA"/>
    <w:rsid w:val="002E7FEB"/>
    <w:rsid w:val="002F0409"/>
    <w:rsid w:val="002F0CBB"/>
    <w:rsid w:val="002F1320"/>
    <w:rsid w:val="002F169C"/>
    <w:rsid w:val="002F1A8C"/>
    <w:rsid w:val="002F1B4D"/>
    <w:rsid w:val="002F2341"/>
    <w:rsid w:val="002F2780"/>
    <w:rsid w:val="002F3D66"/>
    <w:rsid w:val="002F3DA3"/>
    <w:rsid w:val="002F43F3"/>
    <w:rsid w:val="002F4603"/>
    <w:rsid w:val="002F5097"/>
    <w:rsid w:val="002F50F2"/>
    <w:rsid w:val="002F58E3"/>
    <w:rsid w:val="002F5DC0"/>
    <w:rsid w:val="002F6AB4"/>
    <w:rsid w:val="002F7796"/>
    <w:rsid w:val="003008CB"/>
    <w:rsid w:val="00300C2F"/>
    <w:rsid w:val="00301F7F"/>
    <w:rsid w:val="003022F9"/>
    <w:rsid w:val="003028B4"/>
    <w:rsid w:val="00302CA5"/>
    <w:rsid w:val="00303289"/>
    <w:rsid w:val="00303952"/>
    <w:rsid w:val="00304A1F"/>
    <w:rsid w:val="0030524C"/>
    <w:rsid w:val="0030582F"/>
    <w:rsid w:val="003058B9"/>
    <w:rsid w:val="00305B19"/>
    <w:rsid w:val="00305EED"/>
    <w:rsid w:val="00306418"/>
    <w:rsid w:val="00306775"/>
    <w:rsid w:val="00306D7D"/>
    <w:rsid w:val="00306DAE"/>
    <w:rsid w:val="00307292"/>
    <w:rsid w:val="003079FF"/>
    <w:rsid w:val="00307C85"/>
    <w:rsid w:val="00310718"/>
    <w:rsid w:val="00310987"/>
    <w:rsid w:val="00310E1D"/>
    <w:rsid w:val="003113C2"/>
    <w:rsid w:val="0031145D"/>
    <w:rsid w:val="003129AA"/>
    <w:rsid w:val="0031345B"/>
    <w:rsid w:val="00313666"/>
    <w:rsid w:val="00313883"/>
    <w:rsid w:val="00313D74"/>
    <w:rsid w:val="0031439A"/>
    <w:rsid w:val="0031456D"/>
    <w:rsid w:val="003145CE"/>
    <w:rsid w:val="00314CE2"/>
    <w:rsid w:val="003151A2"/>
    <w:rsid w:val="003158C5"/>
    <w:rsid w:val="003167B1"/>
    <w:rsid w:val="00316990"/>
    <w:rsid w:val="00316EFF"/>
    <w:rsid w:val="003177A6"/>
    <w:rsid w:val="003179FA"/>
    <w:rsid w:val="00317C04"/>
    <w:rsid w:val="00321A79"/>
    <w:rsid w:val="00322662"/>
    <w:rsid w:val="00322697"/>
    <w:rsid w:val="00322A09"/>
    <w:rsid w:val="00322FC1"/>
    <w:rsid w:val="00323F0F"/>
    <w:rsid w:val="00323F79"/>
    <w:rsid w:val="003241CA"/>
    <w:rsid w:val="00324B1B"/>
    <w:rsid w:val="00325C8E"/>
    <w:rsid w:val="003268CA"/>
    <w:rsid w:val="003268CE"/>
    <w:rsid w:val="00326C3B"/>
    <w:rsid w:val="00326D2A"/>
    <w:rsid w:val="0032738B"/>
    <w:rsid w:val="00327BA5"/>
    <w:rsid w:val="00331E19"/>
    <w:rsid w:val="0033273A"/>
    <w:rsid w:val="003327D2"/>
    <w:rsid w:val="00332A6D"/>
    <w:rsid w:val="0033309E"/>
    <w:rsid w:val="003330FF"/>
    <w:rsid w:val="00333E53"/>
    <w:rsid w:val="0033407E"/>
    <w:rsid w:val="00334184"/>
    <w:rsid w:val="00334B36"/>
    <w:rsid w:val="00334CDC"/>
    <w:rsid w:val="0033514B"/>
    <w:rsid w:val="00336C9A"/>
    <w:rsid w:val="003377C8"/>
    <w:rsid w:val="003400B1"/>
    <w:rsid w:val="0034149E"/>
    <w:rsid w:val="00341D08"/>
    <w:rsid w:val="00342035"/>
    <w:rsid w:val="00342E8A"/>
    <w:rsid w:val="00343EB5"/>
    <w:rsid w:val="0034456C"/>
    <w:rsid w:val="00344DD2"/>
    <w:rsid w:val="00345297"/>
    <w:rsid w:val="0034607C"/>
    <w:rsid w:val="0034696D"/>
    <w:rsid w:val="00346B69"/>
    <w:rsid w:val="0034729F"/>
    <w:rsid w:val="00347658"/>
    <w:rsid w:val="00347993"/>
    <w:rsid w:val="00347A9A"/>
    <w:rsid w:val="00350482"/>
    <w:rsid w:val="00351BE0"/>
    <w:rsid w:val="0035285E"/>
    <w:rsid w:val="00352A28"/>
    <w:rsid w:val="003533CC"/>
    <w:rsid w:val="003540E7"/>
    <w:rsid w:val="003542BC"/>
    <w:rsid w:val="00355426"/>
    <w:rsid w:val="00355DB9"/>
    <w:rsid w:val="00356082"/>
    <w:rsid w:val="00356670"/>
    <w:rsid w:val="00356A03"/>
    <w:rsid w:val="00356C9F"/>
    <w:rsid w:val="00357040"/>
    <w:rsid w:val="003577AD"/>
    <w:rsid w:val="00357E7A"/>
    <w:rsid w:val="00357FC5"/>
    <w:rsid w:val="00360326"/>
    <w:rsid w:val="0036035C"/>
    <w:rsid w:val="0036067C"/>
    <w:rsid w:val="003606C1"/>
    <w:rsid w:val="003606DA"/>
    <w:rsid w:val="00360B7E"/>
    <w:rsid w:val="00360C16"/>
    <w:rsid w:val="00360D86"/>
    <w:rsid w:val="003611B6"/>
    <w:rsid w:val="00361610"/>
    <w:rsid w:val="0036204D"/>
    <w:rsid w:val="00362820"/>
    <w:rsid w:val="003628BA"/>
    <w:rsid w:val="0036319F"/>
    <w:rsid w:val="003632E7"/>
    <w:rsid w:val="00363939"/>
    <w:rsid w:val="00364460"/>
    <w:rsid w:val="00364478"/>
    <w:rsid w:val="003647E1"/>
    <w:rsid w:val="00364BF7"/>
    <w:rsid w:val="00364C24"/>
    <w:rsid w:val="00364E8B"/>
    <w:rsid w:val="003664CB"/>
    <w:rsid w:val="00367754"/>
    <w:rsid w:val="003679A8"/>
    <w:rsid w:val="00367B9D"/>
    <w:rsid w:val="00367FD4"/>
    <w:rsid w:val="00370539"/>
    <w:rsid w:val="0037053F"/>
    <w:rsid w:val="003706DD"/>
    <w:rsid w:val="00371A27"/>
    <w:rsid w:val="00372B4F"/>
    <w:rsid w:val="00372DCA"/>
    <w:rsid w:val="0037321D"/>
    <w:rsid w:val="003733E1"/>
    <w:rsid w:val="00373877"/>
    <w:rsid w:val="0037433B"/>
    <w:rsid w:val="0037590E"/>
    <w:rsid w:val="00376CBA"/>
    <w:rsid w:val="003773AC"/>
    <w:rsid w:val="003779F2"/>
    <w:rsid w:val="003810D6"/>
    <w:rsid w:val="0038211A"/>
    <w:rsid w:val="00382FE6"/>
    <w:rsid w:val="00383E5A"/>
    <w:rsid w:val="00383F3A"/>
    <w:rsid w:val="00384064"/>
    <w:rsid w:val="003853A6"/>
    <w:rsid w:val="003857D9"/>
    <w:rsid w:val="00385801"/>
    <w:rsid w:val="00385B96"/>
    <w:rsid w:val="00385F9C"/>
    <w:rsid w:val="00386654"/>
    <w:rsid w:val="0038705A"/>
    <w:rsid w:val="003904C6"/>
    <w:rsid w:val="00390B1F"/>
    <w:rsid w:val="0039136A"/>
    <w:rsid w:val="0039260F"/>
    <w:rsid w:val="00393469"/>
    <w:rsid w:val="00395473"/>
    <w:rsid w:val="0039560E"/>
    <w:rsid w:val="00395FF8"/>
    <w:rsid w:val="00396393"/>
    <w:rsid w:val="00396D44"/>
    <w:rsid w:val="00397330"/>
    <w:rsid w:val="0039744D"/>
    <w:rsid w:val="00397915"/>
    <w:rsid w:val="00397E34"/>
    <w:rsid w:val="003A03E9"/>
    <w:rsid w:val="003A0D1E"/>
    <w:rsid w:val="003A0F86"/>
    <w:rsid w:val="003A1191"/>
    <w:rsid w:val="003A12F1"/>
    <w:rsid w:val="003A1393"/>
    <w:rsid w:val="003A1EC2"/>
    <w:rsid w:val="003A3FEE"/>
    <w:rsid w:val="003A4176"/>
    <w:rsid w:val="003A53C7"/>
    <w:rsid w:val="003A58C3"/>
    <w:rsid w:val="003A5929"/>
    <w:rsid w:val="003A5B64"/>
    <w:rsid w:val="003A63C8"/>
    <w:rsid w:val="003A6A06"/>
    <w:rsid w:val="003A6C43"/>
    <w:rsid w:val="003A6D48"/>
    <w:rsid w:val="003A7697"/>
    <w:rsid w:val="003A784E"/>
    <w:rsid w:val="003A7CC9"/>
    <w:rsid w:val="003B0329"/>
    <w:rsid w:val="003B07F3"/>
    <w:rsid w:val="003B0E4E"/>
    <w:rsid w:val="003B1925"/>
    <w:rsid w:val="003B4398"/>
    <w:rsid w:val="003B44AB"/>
    <w:rsid w:val="003B4881"/>
    <w:rsid w:val="003B5004"/>
    <w:rsid w:val="003B56DA"/>
    <w:rsid w:val="003B60A2"/>
    <w:rsid w:val="003B612D"/>
    <w:rsid w:val="003B62D4"/>
    <w:rsid w:val="003B746F"/>
    <w:rsid w:val="003B7E3E"/>
    <w:rsid w:val="003B7E88"/>
    <w:rsid w:val="003C03E9"/>
    <w:rsid w:val="003C0731"/>
    <w:rsid w:val="003C0752"/>
    <w:rsid w:val="003C117A"/>
    <w:rsid w:val="003C1A39"/>
    <w:rsid w:val="003C1E63"/>
    <w:rsid w:val="003C2768"/>
    <w:rsid w:val="003C2938"/>
    <w:rsid w:val="003C4298"/>
    <w:rsid w:val="003C4372"/>
    <w:rsid w:val="003C43F0"/>
    <w:rsid w:val="003C4E16"/>
    <w:rsid w:val="003C5048"/>
    <w:rsid w:val="003C5075"/>
    <w:rsid w:val="003C5569"/>
    <w:rsid w:val="003C5775"/>
    <w:rsid w:val="003C57B9"/>
    <w:rsid w:val="003C67C0"/>
    <w:rsid w:val="003C6FD2"/>
    <w:rsid w:val="003C7F2A"/>
    <w:rsid w:val="003D1689"/>
    <w:rsid w:val="003D1BA7"/>
    <w:rsid w:val="003D2806"/>
    <w:rsid w:val="003D32C0"/>
    <w:rsid w:val="003D32D9"/>
    <w:rsid w:val="003D4232"/>
    <w:rsid w:val="003D50BD"/>
    <w:rsid w:val="003D52B9"/>
    <w:rsid w:val="003D7932"/>
    <w:rsid w:val="003D7DC3"/>
    <w:rsid w:val="003D7DDA"/>
    <w:rsid w:val="003D7E2B"/>
    <w:rsid w:val="003E12F0"/>
    <w:rsid w:val="003E13C4"/>
    <w:rsid w:val="003E2175"/>
    <w:rsid w:val="003E2A65"/>
    <w:rsid w:val="003E6162"/>
    <w:rsid w:val="003E63F4"/>
    <w:rsid w:val="003E6780"/>
    <w:rsid w:val="003E67B6"/>
    <w:rsid w:val="003E73DD"/>
    <w:rsid w:val="003E74F1"/>
    <w:rsid w:val="003F0E27"/>
    <w:rsid w:val="003F1577"/>
    <w:rsid w:val="003F2151"/>
    <w:rsid w:val="003F24E0"/>
    <w:rsid w:val="003F4BA6"/>
    <w:rsid w:val="003F4C1D"/>
    <w:rsid w:val="003F4DEB"/>
    <w:rsid w:val="003F4F0A"/>
    <w:rsid w:val="003F5078"/>
    <w:rsid w:val="003F5128"/>
    <w:rsid w:val="003F6AB8"/>
    <w:rsid w:val="003F6C29"/>
    <w:rsid w:val="003F7504"/>
    <w:rsid w:val="00400924"/>
    <w:rsid w:val="00400D2F"/>
    <w:rsid w:val="00400E1C"/>
    <w:rsid w:val="00401005"/>
    <w:rsid w:val="0040116A"/>
    <w:rsid w:val="004013A6"/>
    <w:rsid w:val="004015BB"/>
    <w:rsid w:val="00402282"/>
    <w:rsid w:val="004029A3"/>
    <w:rsid w:val="004029F9"/>
    <w:rsid w:val="00403C5C"/>
    <w:rsid w:val="00404196"/>
    <w:rsid w:val="004045C1"/>
    <w:rsid w:val="00404935"/>
    <w:rsid w:val="00404A34"/>
    <w:rsid w:val="0040510A"/>
    <w:rsid w:val="004053C9"/>
    <w:rsid w:val="00406072"/>
    <w:rsid w:val="00406320"/>
    <w:rsid w:val="0040684F"/>
    <w:rsid w:val="00406E45"/>
    <w:rsid w:val="00407795"/>
    <w:rsid w:val="00407F95"/>
    <w:rsid w:val="004113C7"/>
    <w:rsid w:val="0041156F"/>
    <w:rsid w:val="00411A04"/>
    <w:rsid w:val="00411EC9"/>
    <w:rsid w:val="00412781"/>
    <w:rsid w:val="00412C22"/>
    <w:rsid w:val="0041381F"/>
    <w:rsid w:val="0041394A"/>
    <w:rsid w:val="00413F82"/>
    <w:rsid w:val="004149C0"/>
    <w:rsid w:val="00414ABE"/>
    <w:rsid w:val="00415325"/>
    <w:rsid w:val="00415B8E"/>
    <w:rsid w:val="00417180"/>
    <w:rsid w:val="00417291"/>
    <w:rsid w:val="00417B07"/>
    <w:rsid w:val="004200CE"/>
    <w:rsid w:val="00420111"/>
    <w:rsid w:val="00420DD2"/>
    <w:rsid w:val="0042107E"/>
    <w:rsid w:val="00421425"/>
    <w:rsid w:val="004217EF"/>
    <w:rsid w:val="004231ED"/>
    <w:rsid w:val="0042391B"/>
    <w:rsid w:val="00423F49"/>
    <w:rsid w:val="0042417A"/>
    <w:rsid w:val="00424321"/>
    <w:rsid w:val="00424835"/>
    <w:rsid w:val="00424E2F"/>
    <w:rsid w:val="00425036"/>
    <w:rsid w:val="004253D7"/>
    <w:rsid w:val="00426212"/>
    <w:rsid w:val="004267A3"/>
    <w:rsid w:val="00426908"/>
    <w:rsid w:val="00427C84"/>
    <w:rsid w:val="00430438"/>
    <w:rsid w:val="004312DA"/>
    <w:rsid w:val="00431BE9"/>
    <w:rsid w:val="00432551"/>
    <w:rsid w:val="0043262E"/>
    <w:rsid w:val="00432C38"/>
    <w:rsid w:val="00432E48"/>
    <w:rsid w:val="00432FE4"/>
    <w:rsid w:val="00433554"/>
    <w:rsid w:val="00433958"/>
    <w:rsid w:val="00434E48"/>
    <w:rsid w:val="00435533"/>
    <w:rsid w:val="00435C63"/>
    <w:rsid w:val="004362A2"/>
    <w:rsid w:val="00436CDC"/>
    <w:rsid w:val="0043703A"/>
    <w:rsid w:val="00437466"/>
    <w:rsid w:val="004379F0"/>
    <w:rsid w:val="00437D7E"/>
    <w:rsid w:val="00437DCF"/>
    <w:rsid w:val="00441706"/>
    <w:rsid w:val="00441B5A"/>
    <w:rsid w:val="004420FA"/>
    <w:rsid w:val="004425B8"/>
    <w:rsid w:val="004426E6"/>
    <w:rsid w:val="00442B91"/>
    <w:rsid w:val="00442C16"/>
    <w:rsid w:val="00444908"/>
    <w:rsid w:val="00444DCF"/>
    <w:rsid w:val="00445264"/>
    <w:rsid w:val="0044551C"/>
    <w:rsid w:val="00446071"/>
    <w:rsid w:val="004465FD"/>
    <w:rsid w:val="004473A9"/>
    <w:rsid w:val="004473AB"/>
    <w:rsid w:val="0045056A"/>
    <w:rsid w:val="00450639"/>
    <w:rsid w:val="00453168"/>
    <w:rsid w:val="0045334F"/>
    <w:rsid w:val="00453C75"/>
    <w:rsid w:val="00453EA6"/>
    <w:rsid w:val="0045530D"/>
    <w:rsid w:val="00455A3A"/>
    <w:rsid w:val="00455CC2"/>
    <w:rsid w:val="0045646B"/>
    <w:rsid w:val="004565E0"/>
    <w:rsid w:val="00460BDE"/>
    <w:rsid w:val="00460E91"/>
    <w:rsid w:val="004610D7"/>
    <w:rsid w:val="0046117A"/>
    <w:rsid w:val="00461253"/>
    <w:rsid w:val="004623CF"/>
    <w:rsid w:val="004623D5"/>
    <w:rsid w:val="00463335"/>
    <w:rsid w:val="00464AE5"/>
    <w:rsid w:val="004651FB"/>
    <w:rsid w:val="004655D2"/>
    <w:rsid w:val="0046667F"/>
    <w:rsid w:val="00466996"/>
    <w:rsid w:val="004674E4"/>
    <w:rsid w:val="004679CE"/>
    <w:rsid w:val="004700BF"/>
    <w:rsid w:val="00470970"/>
    <w:rsid w:val="00470FD9"/>
    <w:rsid w:val="00471B6A"/>
    <w:rsid w:val="00471C2B"/>
    <w:rsid w:val="004724D8"/>
    <w:rsid w:val="00472585"/>
    <w:rsid w:val="004725B6"/>
    <w:rsid w:val="004727D8"/>
    <w:rsid w:val="00472C18"/>
    <w:rsid w:val="00472DFC"/>
    <w:rsid w:val="00472E03"/>
    <w:rsid w:val="00473033"/>
    <w:rsid w:val="00473A16"/>
    <w:rsid w:val="00474635"/>
    <w:rsid w:val="0047466A"/>
    <w:rsid w:val="004753FF"/>
    <w:rsid w:val="00475B4B"/>
    <w:rsid w:val="00476860"/>
    <w:rsid w:val="00476A60"/>
    <w:rsid w:val="00476B48"/>
    <w:rsid w:val="00477333"/>
    <w:rsid w:val="004778E8"/>
    <w:rsid w:val="00477CFD"/>
    <w:rsid w:val="00477F26"/>
    <w:rsid w:val="00480618"/>
    <w:rsid w:val="00480BF7"/>
    <w:rsid w:val="00480E7A"/>
    <w:rsid w:val="00481341"/>
    <w:rsid w:val="0048258F"/>
    <w:rsid w:val="00482707"/>
    <w:rsid w:val="00482750"/>
    <w:rsid w:val="00483B70"/>
    <w:rsid w:val="00483D8C"/>
    <w:rsid w:val="00483EAD"/>
    <w:rsid w:val="004842F7"/>
    <w:rsid w:val="00484917"/>
    <w:rsid w:val="00484A3B"/>
    <w:rsid w:val="00484CA2"/>
    <w:rsid w:val="0048580A"/>
    <w:rsid w:val="00485A86"/>
    <w:rsid w:val="00486BA3"/>
    <w:rsid w:val="0048791A"/>
    <w:rsid w:val="00487F87"/>
    <w:rsid w:val="00490204"/>
    <w:rsid w:val="00490CC8"/>
    <w:rsid w:val="00491BA6"/>
    <w:rsid w:val="004920E6"/>
    <w:rsid w:val="004929D4"/>
    <w:rsid w:val="00492A06"/>
    <w:rsid w:val="004930A3"/>
    <w:rsid w:val="00493BAF"/>
    <w:rsid w:val="0049425C"/>
    <w:rsid w:val="00494ABE"/>
    <w:rsid w:val="00494BDE"/>
    <w:rsid w:val="00494FEC"/>
    <w:rsid w:val="0049524F"/>
    <w:rsid w:val="004953A0"/>
    <w:rsid w:val="004954A4"/>
    <w:rsid w:val="004965F8"/>
    <w:rsid w:val="0049712A"/>
    <w:rsid w:val="00497424"/>
    <w:rsid w:val="00497B65"/>
    <w:rsid w:val="004A087B"/>
    <w:rsid w:val="004A1516"/>
    <w:rsid w:val="004A182B"/>
    <w:rsid w:val="004A1983"/>
    <w:rsid w:val="004A1BEB"/>
    <w:rsid w:val="004A2390"/>
    <w:rsid w:val="004A2502"/>
    <w:rsid w:val="004A250A"/>
    <w:rsid w:val="004A2987"/>
    <w:rsid w:val="004A37FF"/>
    <w:rsid w:val="004A3C66"/>
    <w:rsid w:val="004A40A5"/>
    <w:rsid w:val="004A457F"/>
    <w:rsid w:val="004A52D8"/>
    <w:rsid w:val="004A5783"/>
    <w:rsid w:val="004A59E4"/>
    <w:rsid w:val="004A7170"/>
    <w:rsid w:val="004B02E6"/>
    <w:rsid w:val="004B0BE5"/>
    <w:rsid w:val="004B0C0D"/>
    <w:rsid w:val="004B0E08"/>
    <w:rsid w:val="004B24C6"/>
    <w:rsid w:val="004B464C"/>
    <w:rsid w:val="004B537E"/>
    <w:rsid w:val="004B61D7"/>
    <w:rsid w:val="004B6F80"/>
    <w:rsid w:val="004B7670"/>
    <w:rsid w:val="004B76C7"/>
    <w:rsid w:val="004B7A60"/>
    <w:rsid w:val="004C0370"/>
    <w:rsid w:val="004C05DB"/>
    <w:rsid w:val="004C068E"/>
    <w:rsid w:val="004C1EA4"/>
    <w:rsid w:val="004C2CA9"/>
    <w:rsid w:val="004C3D29"/>
    <w:rsid w:val="004C3D75"/>
    <w:rsid w:val="004C4072"/>
    <w:rsid w:val="004C49F3"/>
    <w:rsid w:val="004C4C1B"/>
    <w:rsid w:val="004C4CA6"/>
    <w:rsid w:val="004C53CE"/>
    <w:rsid w:val="004C6497"/>
    <w:rsid w:val="004C6FC7"/>
    <w:rsid w:val="004C772B"/>
    <w:rsid w:val="004D0990"/>
    <w:rsid w:val="004D1B15"/>
    <w:rsid w:val="004D1F25"/>
    <w:rsid w:val="004D2034"/>
    <w:rsid w:val="004D2483"/>
    <w:rsid w:val="004D2ECE"/>
    <w:rsid w:val="004D3544"/>
    <w:rsid w:val="004D39D0"/>
    <w:rsid w:val="004D3BB5"/>
    <w:rsid w:val="004D3C79"/>
    <w:rsid w:val="004D3ED0"/>
    <w:rsid w:val="004D45F0"/>
    <w:rsid w:val="004D488C"/>
    <w:rsid w:val="004D518F"/>
    <w:rsid w:val="004D585A"/>
    <w:rsid w:val="004D5FBD"/>
    <w:rsid w:val="004D6460"/>
    <w:rsid w:val="004D65A6"/>
    <w:rsid w:val="004D664F"/>
    <w:rsid w:val="004D74C1"/>
    <w:rsid w:val="004E08A0"/>
    <w:rsid w:val="004E0B10"/>
    <w:rsid w:val="004E0FC9"/>
    <w:rsid w:val="004E3F14"/>
    <w:rsid w:val="004E4743"/>
    <w:rsid w:val="004E4EB5"/>
    <w:rsid w:val="004E531E"/>
    <w:rsid w:val="004E67C5"/>
    <w:rsid w:val="004E6CEB"/>
    <w:rsid w:val="004E7306"/>
    <w:rsid w:val="004E76E1"/>
    <w:rsid w:val="004E776E"/>
    <w:rsid w:val="004F0E34"/>
    <w:rsid w:val="004F17AA"/>
    <w:rsid w:val="004F24E9"/>
    <w:rsid w:val="004F2D02"/>
    <w:rsid w:val="004F334B"/>
    <w:rsid w:val="004F3E21"/>
    <w:rsid w:val="004F41D9"/>
    <w:rsid w:val="004F49C0"/>
    <w:rsid w:val="004F51AF"/>
    <w:rsid w:val="004F5CA5"/>
    <w:rsid w:val="004F5EE4"/>
    <w:rsid w:val="004F640D"/>
    <w:rsid w:val="004F655D"/>
    <w:rsid w:val="004F7C7F"/>
    <w:rsid w:val="004F7DD0"/>
    <w:rsid w:val="005005E5"/>
    <w:rsid w:val="00500BCC"/>
    <w:rsid w:val="00500CB1"/>
    <w:rsid w:val="00501F19"/>
    <w:rsid w:val="005020A8"/>
    <w:rsid w:val="00502F24"/>
    <w:rsid w:val="005043BE"/>
    <w:rsid w:val="005047A1"/>
    <w:rsid w:val="005049EC"/>
    <w:rsid w:val="00505E9A"/>
    <w:rsid w:val="005065AF"/>
    <w:rsid w:val="005066F6"/>
    <w:rsid w:val="00506A87"/>
    <w:rsid w:val="005076A8"/>
    <w:rsid w:val="00507B4F"/>
    <w:rsid w:val="005117DB"/>
    <w:rsid w:val="00511E53"/>
    <w:rsid w:val="00512412"/>
    <w:rsid w:val="00513B6B"/>
    <w:rsid w:val="00514439"/>
    <w:rsid w:val="00514FA5"/>
    <w:rsid w:val="005151C0"/>
    <w:rsid w:val="0051600D"/>
    <w:rsid w:val="0051607A"/>
    <w:rsid w:val="005161F9"/>
    <w:rsid w:val="00516792"/>
    <w:rsid w:val="00516BE4"/>
    <w:rsid w:val="00516E6C"/>
    <w:rsid w:val="0051756B"/>
    <w:rsid w:val="00517902"/>
    <w:rsid w:val="00517A7E"/>
    <w:rsid w:val="00517B08"/>
    <w:rsid w:val="00517DEA"/>
    <w:rsid w:val="005208B3"/>
    <w:rsid w:val="005212A9"/>
    <w:rsid w:val="0052210A"/>
    <w:rsid w:val="00522230"/>
    <w:rsid w:val="00522E28"/>
    <w:rsid w:val="00522EEB"/>
    <w:rsid w:val="00522F6D"/>
    <w:rsid w:val="00523101"/>
    <w:rsid w:val="005231DE"/>
    <w:rsid w:val="005243DB"/>
    <w:rsid w:val="00524ADE"/>
    <w:rsid w:val="00524CB4"/>
    <w:rsid w:val="005256ED"/>
    <w:rsid w:val="005258DA"/>
    <w:rsid w:val="00526396"/>
    <w:rsid w:val="00526DE6"/>
    <w:rsid w:val="00527A6B"/>
    <w:rsid w:val="00530584"/>
    <w:rsid w:val="00530DA8"/>
    <w:rsid w:val="00530DF4"/>
    <w:rsid w:val="00530FA9"/>
    <w:rsid w:val="00531AE6"/>
    <w:rsid w:val="00531DF2"/>
    <w:rsid w:val="005320E5"/>
    <w:rsid w:val="005330B2"/>
    <w:rsid w:val="00533347"/>
    <w:rsid w:val="0053491E"/>
    <w:rsid w:val="00534C07"/>
    <w:rsid w:val="00534C64"/>
    <w:rsid w:val="00535444"/>
    <w:rsid w:val="00536315"/>
    <w:rsid w:val="00536F20"/>
    <w:rsid w:val="00536F4F"/>
    <w:rsid w:val="005403EF"/>
    <w:rsid w:val="0054144D"/>
    <w:rsid w:val="005414CC"/>
    <w:rsid w:val="00541AC0"/>
    <w:rsid w:val="0054269A"/>
    <w:rsid w:val="0054274F"/>
    <w:rsid w:val="0054282E"/>
    <w:rsid w:val="00542D16"/>
    <w:rsid w:val="00543B65"/>
    <w:rsid w:val="005441C3"/>
    <w:rsid w:val="00544342"/>
    <w:rsid w:val="005444BF"/>
    <w:rsid w:val="00544967"/>
    <w:rsid w:val="005453E1"/>
    <w:rsid w:val="005459DE"/>
    <w:rsid w:val="005462EC"/>
    <w:rsid w:val="005467CF"/>
    <w:rsid w:val="00547882"/>
    <w:rsid w:val="00547BDB"/>
    <w:rsid w:val="00547DB4"/>
    <w:rsid w:val="00550CB5"/>
    <w:rsid w:val="005513EA"/>
    <w:rsid w:val="005517EE"/>
    <w:rsid w:val="00551CAA"/>
    <w:rsid w:val="0055214F"/>
    <w:rsid w:val="005522A1"/>
    <w:rsid w:val="00552690"/>
    <w:rsid w:val="00553127"/>
    <w:rsid w:val="00553F4C"/>
    <w:rsid w:val="00555194"/>
    <w:rsid w:val="005557D5"/>
    <w:rsid w:val="005578BB"/>
    <w:rsid w:val="0055794E"/>
    <w:rsid w:val="00560175"/>
    <w:rsid w:val="005605F4"/>
    <w:rsid w:val="00560E47"/>
    <w:rsid w:val="005611D2"/>
    <w:rsid w:val="00561C60"/>
    <w:rsid w:val="00561C8A"/>
    <w:rsid w:val="005646EF"/>
    <w:rsid w:val="0056550F"/>
    <w:rsid w:val="005659A7"/>
    <w:rsid w:val="00566117"/>
    <w:rsid w:val="00566409"/>
    <w:rsid w:val="00567C69"/>
    <w:rsid w:val="00567C9B"/>
    <w:rsid w:val="00570946"/>
    <w:rsid w:val="005717B3"/>
    <w:rsid w:val="00571CE5"/>
    <w:rsid w:val="00573377"/>
    <w:rsid w:val="005733C8"/>
    <w:rsid w:val="0057350B"/>
    <w:rsid w:val="005742EC"/>
    <w:rsid w:val="0057436C"/>
    <w:rsid w:val="00575677"/>
    <w:rsid w:val="00575817"/>
    <w:rsid w:val="00575C73"/>
    <w:rsid w:val="005763D1"/>
    <w:rsid w:val="005763F2"/>
    <w:rsid w:val="00577A88"/>
    <w:rsid w:val="00577D96"/>
    <w:rsid w:val="00577E78"/>
    <w:rsid w:val="00581596"/>
    <w:rsid w:val="00581EB6"/>
    <w:rsid w:val="00582712"/>
    <w:rsid w:val="0058298B"/>
    <w:rsid w:val="00582F66"/>
    <w:rsid w:val="00583DD1"/>
    <w:rsid w:val="00583E2D"/>
    <w:rsid w:val="0058446E"/>
    <w:rsid w:val="005848E6"/>
    <w:rsid w:val="00584CEB"/>
    <w:rsid w:val="00584EC0"/>
    <w:rsid w:val="00585CA2"/>
    <w:rsid w:val="00586313"/>
    <w:rsid w:val="00586641"/>
    <w:rsid w:val="00586D6D"/>
    <w:rsid w:val="0058708B"/>
    <w:rsid w:val="00587872"/>
    <w:rsid w:val="00587BB5"/>
    <w:rsid w:val="00587C3C"/>
    <w:rsid w:val="00587F4E"/>
    <w:rsid w:val="00591399"/>
    <w:rsid w:val="00591445"/>
    <w:rsid w:val="0059180B"/>
    <w:rsid w:val="00592455"/>
    <w:rsid w:val="00592A7A"/>
    <w:rsid w:val="00593834"/>
    <w:rsid w:val="00594003"/>
    <w:rsid w:val="005945D4"/>
    <w:rsid w:val="00596241"/>
    <w:rsid w:val="00596BF1"/>
    <w:rsid w:val="00596FB3"/>
    <w:rsid w:val="0059724A"/>
    <w:rsid w:val="00597893"/>
    <w:rsid w:val="00597EFE"/>
    <w:rsid w:val="005A056D"/>
    <w:rsid w:val="005A0F91"/>
    <w:rsid w:val="005A0FD7"/>
    <w:rsid w:val="005A1F59"/>
    <w:rsid w:val="005A3430"/>
    <w:rsid w:val="005A36AB"/>
    <w:rsid w:val="005A4B40"/>
    <w:rsid w:val="005A4B72"/>
    <w:rsid w:val="005A5658"/>
    <w:rsid w:val="005A6FB6"/>
    <w:rsid w:val="005A72ED"/>
    <w:rsid w:val="005A7B83"/>
    <w:rsid w:val="005A7C2B"/>
    <w:rsid w:val="005B0445"/>
    <w:rsid w:val="005B0779"/>
    <w:rsid w:val="005B2235"/>
    <w:rsid w:val="005B247B"/>
    <w:rsid w:val="005B26A4"/>
    <w:rsid w:val="005B2751"/>
    <w:rsid w:val="005B2984"/>
    <w:rsid w:val="005B3D70"/>
    <w:rsid w:val="005B4996"/>
    <w:rsid w:val="005B5884"/>
    <w:rsid w:val="005B5AAB"/>
    <w:rsid w:val="005B5C68"/>
    <w:rsid w:val="005B6405"/>
    <w:rsid w:val="005B6951"/>
    <w:rsid w:val="005B6EF4"/>
    <w:rsid w:val="005B7C4C"/>
    <w:rsid w:val="005C0671"/>
    <w:rsid w:val="005C0A8F"/>
    <w:rsid w:val="005C0C78"/>
    <w:rsid w:val="005C12EB"/>
    <w:rsid w:val="005C148D"/>
    <w:rsid w:val="005C259B"/>
    <w:rsid w:val="005C365E"/>
    <w:rsid w:val="005C3777"/>
    <w:rsid w:val="005C3AF7"/>
    <w:rsid w:val="005C3CB1"/>
    <w:rsid w:val="005C3D31"/>
    <w:rsid w:val="005C53B9"/>
    <w:rsid w:val="005C5731"/>
    <w:rsid w:val="005C6241"/>
    <w:rsid w:val="005C6570"/>
    <w:rsid w:val="005C696E"/>
    <w:rsid w:val="005C7CE5"/>
    <w:rsid w:val="005D0513"/>
    <w:rsid w:val="005D09B9"/>
    <w:rsid w:val="005D0A7E"/>
    <w:rsid w:val="005D11C2"/>
    <w:rsid w:val="005D1384"/>
    <w:rsid w:val="005D18F3"/>
    <w:rsid w:val="005D1D7E"/>
    <w:rsid w:val="005D1F1F"/>
    <w:rsid w:val="005D22AC"/>
    <w:rsid w:val="005D28F4"/>
    <w:rsid w:val="005D29BE"/>
    <w:rsid w:val="005D2E85"/>
    <w:rsid w:val="005D2EC9"/>
    <w:rsid w:val="005D2F92"/>
    <w:rsid w:val="005D303C"/>
    <w:rsid w:val="005D3702"/>
    <w:rsid w:val="005D377B"/>
    <w:rsid w:val="005D5839"/>
    <w:rsid w:val="005D5F36"/>
    <w:rsid w:val="005D60B7"/>
    <w:rsid w:val="005D76FF"/>
    <w:rsid w:val="005D7945"/>
    <w:rsid w:val="005E0557"/>
    <w:rsid w:val="005E08D4"/>
    <w:rsid w:val="005E0F34"/>
    <w:rsid w:val="005E0F6B"/>
    <w:rsid w:val="005E1DCE"/>
    <w:rsid w:val="005E1F2D"/>
    <w:rsid w:val="005E2149"/>
    <w:rsid w:val="005E2A5D"/>
    <w:rsid w:val="005E2A83"/>
    <w:rsid w:val="005E2CB8"/>
    <w:rsid w:val="005E31A3"/>
    <w:rsid w:val="005E33C9"/>
    <w:rsid w:val="005E3466"/>
    <w:rsid w:val="005E3A09"/>
    <w:rsid w:val="005E4AD6"/>
    <w:rsid w:val="005E4DDA"/>
    <w:rsid w:val="005E562C"/>
    <w:rsid w:val="005E63D1"/>
    <w:rsid w:val="005E6516"/>
    <w:rsid w:val="005E6B57"/>
    <w:rsid w:val="005E6CD7"/>
    <w:rsid w:val="005F091A"/>
    <w:rsid w:val="005F1F3B"/>
    <w:rsid w:val="005F2D55"/>
    <w:rsid w:val="005F3758"/>
    <w:rsid w:val="005F44F6"/>
    <w:rsid w:val="005F4CCC"/>
    <w:rsid w:val="005F4F42"/>
    <w:rsid w:val="005F4FBD"/>
    <w:rsid w:val="005F59D5"/>
    <w:rsid w:val="005F5CB9"/>
    <w:rsid w:val="005F62FE"/>
    <w:rsid w:val="005F6D8F"/>
    <w:rsid w:val="005F7148"/>
    <w:rsid w:val="005F7E0C"/>
    <w:rsid w:val="00600741"/>
    <w:rsid w:val="00600952"/>
    <w:rsid w:val="006016ED"/>
    <w:rsid w:val="00601D57"/>
    <w:rsid w:val="00602A52"/>
    <w:rsid w:val="00603350"/>
    <w:rsid w:val="00607D3F"/>
    <w:rsid w:val="0061046F"/>
    <w:rsid w:val="0061093C"/>
    <w:rsid w:val="00610D4B"/>
    <w:rsid w:val="00611253"/>
    <w:rsid w:val="0061133F"/>
    <w:rsid w:val="00611F09"/>
    <w:rsid w:val="00612889"/>
    <w:rsid w:val="00612DEB"/>
    <w:rsid w:val="00613223"/>
    <w:rsid w:val="0061337D"/>
    <w:rsid w:val="006137E6"/>
    <w:rsid w:val="00614231"/>
    <w:rsid w:val="006143D8"/>
    <w:rsid w:val="00614716"/>
    <w:rsid w:val="00614E21"/>
    <w:rsid w:val="00616058"/>
    <w:rsid w:val="00616332"/>
    <w:rsid w:val="00617835"/>
    <w:rsid w:val="00617F5E"/>
    <w:rsid w:val="00620857"/>
    <w:rsid w:val="0062098C"/>
    <w:rsid w:val="00622AF5"/>
    <w:rsid w:val="00622C0B"/>
    <w:rsid w:val="00622E15"/>
    <w:rsid w:val="00622FAA"/>
    <w:rsid w:val="0062385F"/>
    <w:rsid w:val="006239E8"/>
    <w:rsid w:val="00623AEC"/>
    <w:rsid w:val="00624432"/>
    <w:rsid w:val="0062467F"/>
    <w:rsid w:val="00625424"/>
    <w:rsid w:val="00625E49"/>
    <w:rsid w:val="0062616B"/>
    <w:rsid w:val="00626C44"/>
    <w:rsid w:val="00627D8C"/>
    <w:rsid w:val="00631DCE"/>
    <w:rsid w:val="00631F5A"/>
    <w:rsid w:val="0063277E"/>
    <w:rsid w:val="006344FB"/>
    <w:rsid w:val="00635A13"/>
    <w:rsid w:val="00636DE4"/>
    <w:rsid w:val="00637E5D"/>
    <w:rsid w:val="00637EAB"/>
    <w:rsid w:val="00637FEE"/>
    <w:rsid w:val="006400AE"/>
    <w:rsid w:val="006402C0"/>
    <w:rsid w:val="00640E58"/>
    <w:rsid w:val="006410B0"/>
    <w:rsid w:val="00641E76"/>
    <w:rsid w:val="006423E4"/>
    <w:rsid w:val="006431BD"/>
    <w:rsid w:val="0064320C"/>
    <w:rsid w:val="006432C1"/>
    <w:rsid w:val="006432E8"/>
    <w:rsid w:val="006435B6"/>
    <w:rsid w:val="006439B9"/>
    <w:rsid w:val="00643AB0"/>
    <w:rsid w:val="00643BED"/>
    <w:rsid w:val="006444AB"/>
    <w:rsid w:val="006445B7"/>
    <w:rsid w:val="00645428"/>
    <w:rsid w:val="0064641F"/>
    <w:rsid w:val="00646D18"/>
    <w:rsid w:val="0064716C"/>
    <w:rsid w:val="006475AC"/>
    <w:rsid w:val="00647A34"/>
    <w:rsid w:val="00647A3D"/>
    <w:rsid w:val="00650424"/>
    <w:rsid w:val="00650F88"/>
    <w:rsid w:val="00651B59"/>
    <w:rsid w:val="00652412"/>
    <w:rsid w:val="00652858"/>
    <w:rsid w:val="00652A68"/>
    <w:rsid w:val="00652F56"/>
    <w:rsid w:val="0065369D"/>
    <w:rsid w:val="00654517"/>
    <w:rsid w:val="006547F3"/>
    <w:rsid w:val="00655C1B"/>
    <w:rsid w:val="006564E7"/>
    <w:rsid w:val="0065723E"/>
    <w:rsid w:val="0065753B"/>
    <w:rsid w:val="00657A5C"/>
    <w:rsid w:val="0066019F"/>
    <w:rsid w:val="00660940"/>
    <w:rsid w:val="00660989"/>
    <w:rsid w:val="00661105"/>
    <w:rsid w:val="00661E0C"/>
    <w:rsid w:val="00662718"/>
    <w:rsid w:val="00663B11"/>
    <w:rsid w:val="00663CA4"/>
    <w:rsid w:val="00664138"/>
    <w:rsid w:val="00664248"/>
    <w:rsid w:val="006648FD"/>
    <w:rsid w:val="0066521D"/>
    <w:rsid w:val="006659C0"/>
    <w:rsid w:val="0066661E"/>
    <w:rsid w:val="006666BB"/>
    <w:rsid w:val="00666C84"/>
    <w:rsid w:val="00666EDB"/>
    <w:rsid w:val="0066713E"/>
    <w:rsid w:val="006675B4"/>
    <w:rsid w:val="0066774E"/>
    <w:rsid w:val="00671227"/>
    <w:rsid w:val="00671477"/>
    <w:rsid w:val="00671B99"/>
    <w:rsid w:val="00671D9C"/>
    <w:rsid w:val="0067232C"/>
    <w:rsid w:val="00672C0B"/>
    <w:rsid w:val="00673C1D"/>
    <w:rsid w:val="006745EC"/>
    <w:rsid w:val="00674AE1"/>
    <w:rsid w:val="006756FD"/>
    <w:rsid w:val="00676C2E"/>
    <w:rsid w:val="00676E71"/>
    <w:rsid w:val="0067712A"/>
    <w:rsid w:val="006777A7"/>
    <w:rsid w:val="0068004A"/>
    <w:rsid w:val="00680406"/>
    <w:rsid w:val="0068134C"/>
    <w:rsid w:val="00681486"/>
    <w:rsid w:val="00681E34"/>
    <w:rsid w:val="00682772"/>
    <w:rsid w:val="00683F42"/>
    <w:rsid w:val="0068405E"/>
    <w:rsid w:val="006841B2"/>
    <w:rsid w:val="006842C1"/>
    <w:rsid w:val="006848B3"/>
    <w:rsid w:val="00684E77"/>
    <w:rsid w:val="0068564F"/>
    <w:rsid w:val="00685BA6"/>
    <w:rsid w:val="00685E39"/>
    <w:rsid w:val="006868EA"/>
    <w:rsid w:val="0068692A"/>
    <w:rsid w:val="0068704B"/>
    <w:rsid w:val="0068729D"/>
    <w:rsid w:val="006873EB"/>
    <w:rsid w:val="006876F6"/>
    <w:rsid w:val="00690E32"/>
    <w:rsid w:val="00690F69"/>
    <w:rsid w:val="00691366"/>
    <w:rsid w:val="00691F07"/>
    <w:rsid w:val="006922B5"/>
    <w:rsid w:val="00693BDE"/>
    <w:rsid w:val="00694080"/>
    <w:rsid w:val="00694F53"/>
    <w:rsid w:val="00695CC0"/>
    <w:rsid w:val="00696E03"/>
    <w:rsid w:val="00696E61"/>
    <w:rsid w:val="00697264"/>
    <w:rsid w:val="006A0447"/>
    <w:rsid w:val="006A0B1A"/>
    <w:rsid w:val="006A1832"/>
    <w:rsid w:val="006A24A4"/>
    <w:rsid w:val="006A2682"/>
    <w:rsid w:val="006A2CE8"/>
    <w:rsid w:val="006A4118"/>
    <w:rsid w:val="006A5CD0"/>
    <w:rsid w:val="006A5CF6"/>
    <w:rsid w:val="006A6872"/>
    <w:rsid w:val="006A7D5F"/>
    <w:rsid w:val="006B01BD"/>
    <w:rsid w:val="006B02E0"/>
    <w:rsid w:val="006B20FE"/>
    <w:rsid w:val="006B2970"/>
    <w:rsid w:val="006B3BF2"/>
    <w:rsid w:val="006B3D26"/>
    <w:rsid w:val="006B3FD5"/>
    <w:rsid w:val="006B5B6E"/>
    <w:rsid w:val="006B5D8C"/>
    <w:rsid w:val="006B5E68"/>
    <w:rsid w:val="006B6DE6"/>
    <w:rsid w:val="006B6FDC"/>
    <w:rsid w:val="006B7643"/>
    <w:rsid w:val="006B7B5F"/>
    <w:rsid w:val="006C050A"/>
    <w:rsid w:val="006C0E3A"/>
    <w:rsid w:val="006C117E"/>
    <w:rsid w:val="006C1E7D"/>
    <w:rsid w:val="006C2023"/>
    <w:rsid w:val="006C3203"/>
    <w:rsid w:val="006C3227"/>
    <w:rsid w:val="006C3490"/>
    <w:rsid w:val="006C4292"/>
    <w:rsid w:val="006C4338"/>
    <w:rsid w:val="006C4FEF"/>
    <w:rsid w:val="006C5482"/>
    <w:rsid w:val="006C647C"/>
    <w:rsid w:val="006C6A5D"/>
    <w:rsid w:val="006C701D"/>
    <w:rsid w:val="006C734F"/>
    <w:rsid w:val="006C752C"/>
    <w:rsid w:val="006D0541"/>
    <w:rsid w:val="006D081E"/>
    <w:rsid w:val="006D08D7"/>
    <w:rsid w:val="006D1807"/>
    <w:rsid w:val="006D1E0C"/>
    <w:rsid w:val="006D204E"/>
    <w:rsid w:val="006D2153"/>
    <w:rsid w:val="006D22C4"/>
    <w:rsid w:val="006D28A1"/>
    <w:rsid w:val="006D2C7D"/>
    <w:rsid w:val="006D2FAE"/>
    <w:rsid w:val="006D3A6D"/>
    <w:rsid w:val="006D40E6"/>
    <w:rsid w:val="006D4649"/>
    <w:rsid w:val="006D4AE8"/>
    <w:rsid w:val="006D567E"/>
    <w:rsid w:val="006D68D0"/>
    <w:rsid w:val="006D6E58"/>
    <w:rsid w:val="006D71E7"/>
    <w:rsid w:val="006D748D"/>
    <w:rsid w:val="006D7B79"/>
    <w:rsid w:val="006D7BB5"/>
    <w:rsid w:val="006E1B05"/>
    <w:rsid w:val="006E1BDE"/>
    <w:rsid w:val="006E362F"/>
    <w:rsid w:val="006E37CE"/>
    <w:rsid w:val="006E3C25"/>
    <w:rsid w:val="006E5C84"/>
    <w:rsid w:val="006E6D8D"/>
    <w:rsid w:val="006E75F5"/>
    <w:rsid w:val="006F09E9"/>
    <w:rsid w:val="006F153A"/>
    <w:rsid w:val="006F1C68"/>
    <w:rsid w:val="006F1E7E"/>
    <w:rsid w:val="006F1E82"/>
    <w:rsid w:val="006F2EFB"/>
    <w:rsid w:val="006F4066"/>
    <w:rsid w:val="006F4234"/>
    <w:rsid w:val="006F47D9"/>
    <w:rsid w:val="006F4C7A"/>
    <w:rsid w:val="006F4F47"/>
    <w:rsid w:val="006F5038"/>
    <w:rsid w:val="006F59BF"/>
    <w:rsid w:val="006F65BB"/>
    <w:rsid w:val="006F6D90"/>
    <w:rsid w:val="006F7081"/>
    <w:rsid w:val="006F76A1"/>
    <w:rsid w:val="006F7EF8"/>
    <w:rsid w:val="00700334"/>
    <w:rsid w:val="00700474"/>
    <w:rsid w:val="00700844"/>
    <w:rsid w:val="00700863"/>
    <w:rsid w:val="00700FA0"/>
    <w:rsid w:val="0070180D"/>
    <w:rsid w:val="00703708"/>
    <w:rsid w:val="00703DBF"/>
    <w:rsid w:val="00704367"/>
    <w:rsid w:val="0070454D"/>
    <w:rsid w:val="00704DC9"/>
    <w:rsid w:val="007052ED"/>
    <w:rsid w:val="00705566"/>
    <w:rsid w:val="00705C54"/>
    <w:rsid w:val="0070607D"/>
    <w:rsid w:val="0070681A"/>
    <w:rsid w:val="00707FE9"/>
    <w:rsid w:val="007100D0"/>
    <w:rsid w:val="007106AC"/>
    <w:rsid w:val="00710A95"/>
    <w:rsid w:val="00710B45"/>
    <w:rsid w:val="00711D29"/>
    <w:rsid w:val="00712476"/>
    <w:rsid w:val="00712B4C"/>
    <w:rsid w:val="0071368F"/>
    <w:rsid w:val="00713852"/>
    <w:rsid w:val="007139F3"/>
    <w:rsid w:val="00713F82"/>
    <w:rsid w:val="007145B0"/>
    <w:rsid w:val="0071595B"/>
    <w:rsid w:val="00715A75"/>
    <w:rsid w:val="00715C29"/>
    <w:rsid w:val="00716140"/>
    <w:rsid w:val="0071643A"/>
    <w:rsid w:val="0071683D"/>
    <w:rsid w:val="00717B1C"/>
    <w:rsid w:val="007205F4"/>
    <w:rsid w:val="0072113B"/>
    <w:rsid w:val="00721633"/>
    <w:rsid w:val="007226F4"/>
    <w:rsid w:val="00723AF9"/>
    <w:rsid w:val="00724996"/>
    <w:rsid w:val="00724CF6"/>
    <w:rsid w:val="00724E2A"/>
    <w:rsid w:val="00725A8B"/>
    <w:rsid w:val="00725FF7"/>
    <w:rsid w:val="00730419"/>
    <w:rsid w:val="00730BFC"/>
    <w:rsid w:val="0073165C"/>
    <w:rsid w:val="0073212A"/>
    <w:rsid w:val="00732178"/>
    <w:rsid w:val="00732A60"/>
    <w:rsid w:val="0073373E"/>
    <w:rsid w:val="00733A7B"/>
    <w:rsid w:val="00733C21"/>
    <w:rsid w:val="0073441E"/>
    <w:rsid w:val="007344B9"/>
    <w:rsid w:val="00734D43"/>
    <w:rsid w:val="0073542F"/>
    <w:rsid w:val="00735A53"/>
    <w:rsid w:val="00735E39"/>
    <w:rsid w:val="0073618D"/>
    <w:rsid w:val="00736490"/>
    <w:rsid w:val="0073672C"/>
    <w:rsid w:val="007379DD"/>
    <w:rsid w:val="00737B93"/>
    <w:rsid w:val="00740268"/>
    <w:rsid w:val="007404F8"/>
    <w:rsid w:val="00740A90"/>
    <w:rsid w:val="00740E1F"/>
    <w:rsid w:val="00740E4B"/>
    <w:rsid w:val="00741F1A"/>
    <w:rsid w:val="00742474"/>
    <w:rsid w:val="00743EB1"/>
    <w:rsid w:val="007453B1"/>
    <w:rsid w:val="007462B4"/>
    <w:rsid w:val="00746B5B"/>
    <w:rsid w:val="00750EF0"/>
    <w:rsid w:val="0075147E"/>
    <w:rsid w:val="00752879"/>
    <w:rsid w:val="007537ED"/>
    <w:rsid w:val="00753CF1"/>
    <w:rsid w:val="00755135"/>
    <w:rsid w:val="00755279"/>
    <w:rsid w:val="00755626"/>
    <w:rsid w:val="00755D8A"/>
    <w:rsid w:val="0075600A"/>
    <w:rsid w:val="007566AA"/>
    <w:rsid w:val="0075697A"/>
    <w:rsid w:val="00756FF5"/>
    <w:rsid w:val="00757616"/>
    <w:rsid w:val="00757895"/>
    <w:rsid w:val="00757E48"/>
    <w:rsid w:val="00760153"/>
    <w:rsid w:val="007640C2"/>
    <w:rsid w:val="00764B64"/>
    <w:rsid w:val="0076539D"/>
    <w:rsid w:val="0076554F"/>
    <w:rsid w:val="00765640"/>
    <w:rsid w:val="007657ED"/>
    <w:rsid w:val="00765C18"/>
    <w:rsid w:val="007666F9"/>
    <w:rsid w:val="0076775A"/>
    <w:rsid w:val="00767BDE"/>
    <w:rsid w:val="00770101"/>
    <w:rsid w:val="00770434"/>
    <w:rsid w:val="0077062B"/>
    <w:rsid w:val="0077072E"/>
    <w:rsid w:val="00771C50"/>
    <w:rsid w:val="00771F18"/>
    <w:rsid w:val="007720D2"/>
    <w:rsid w:val="00772953"/>
    <w:rsid w:val="00772B35"/>
    <w:rsid w:val="00773770"/>
    <w:rsid w:val="00773CD7"/>
    <w:rsid w:val="00774421"/>
    <w:rsid w:val="007757ED"/>
    <w:rsid w:val="00775A84"/>
    <w:rsid w:val="00776778"/>
    <w:rsid w:val="007771A8"/>
    <w:rsid w:val="00777D34"/>
    <w:rsid w:val="00777E92"/>
    <w:rsid w:val="00780861"/>
    <w:rsid w:val="007814A7"/>
    <w:rsid w:val="00781B76"/>
    <w:rsid w:val="0078247F"/>
    <w:rsid w:val="00783AF1"/>
    <w:rsid w:val="00783DFC"/>
    <w:rsid w:val="007841AB"/>
    <w:rsid w:val="00785BBC"/>
    <w:rsid w:val="00785EFD"/>
    <w:rsid w:val="007868D4"/>
    <w:rsid w:val="007871D2"/>
    <w:rsid w:val="00787B01"/>
    <w:rsid w:val="00787CC3"/>
    <w:rsid w:val="007901C0"/>
    <w:rsid w:val="00791E38"/>
    <w:rsid w:val="00791E4C"/>
    <w:rsid w:val="00792110"/>
    <w:rsid w:val="007926CA"/>
    <w:rsid w:val="00792925"/>
    <w:rsid w:val="007932F8"/>
    <w:rsid w:val="007940AD"/>
    <w:rsid w:val="00794220"/>
    <w:rsid w:val="00794A88"/>
    <w:rsid w:val="00794B54"/>
    <w:rsid w:val="00795151"/>
    <w:rsid w:val="00795371"/>
    <w:rsid w:val="00795B3E"/>
    <w:rsid w:val="00795F3D"/>
    <w:rsid w:val="00797059"/>
    <w:rsid w:val="00797175"/>
    <w:rsid w:val="00797B43"/>
    <w:rsid w:val="007A1082"/>
    <w:rsid w:val="007A2172"/>
    <w:rsid w:val="007A22BF"/>
    <w:rsid w:val="007A26BA"/>
    <w:rsid w:val="007A314C"/>
    <w:rsid w:val="007A4692"/>
    <w:rsid w:val="007A4D12"/>
    <w:rsid w:val="007A53A1"/>
    <w:rsid w:val="007A5647"/>
    <w:rsid w:val="007A5C9D"/>
    <w:rsid w:val="007A6CCF"/>
    <w:rsid w:val="007A70C1"/>
    <w:rsid w:val="007A77FD"/>
    <w:rsid w:val="007A7CB3"/>
    <w:rsid w:val="007A7D32"/>
    <w:rsid w:val="007B062A"/>
    <w:rsid w:val="007B1734"/>
    <w:rsid w:val="007B19EB"/>
    <w:rsid w:val="007B2655"/>
    <w:rsid w:val="007B29E6"/>
    <w:rsid w:val="007B301F"/>
    <w:rsid w:val="007B30EE"/>
    <w:rsid w:val="007B3809"/>
    <w:rsid w:val="007B3FA4"/>
    <w:rsid w:val="007B41AE"/>
    <w:rsid w:val="007B46D5"/>
    <w:rsid w:val="007B4DBE"/>
    <w:rsid w:val="007B5B7F"/>
    <w:rsid w:val="007B6366"/>
    <w:rsid w:val="007B655E"/>
    <w:rsid w:val="007B669C"/>
    <w:rsid w:val="007B71A8"/>
    <w:rsid w:val="007B7600"/>
    <w:rsid w:val="007B7D6F"/>
    <w:rsid w:val="007B7DD4"/>
    <w:rsid w:val="007C0700"/>
    <w:rsid w:val="007C1AA0"/>
    <w:rsid w:val="007C20A5"/>
    <w:rsid w:val="007C25DE"/>
    <w:rsid w:val="007C298D"/>
    <w:rsid w:val="007C3FAC"/>
    <w:rsid w:val="007C458A"/>
    <w:rsid w:val="007C464A"/>
    <w:rsid w:val="007C495F"/>
    <w:rsid w:val="007C4B55"/>
    <w:rsid w:val="007C66F0"/>
    <w:rsid w:val="007C6809"/>
    <w:rsid w:val="007C680A"/>
    <w:rsid w:val="007C6ACA"/>
    <w:rsid w:val="007C790F"/>
    <w:rsid w:val="007C791F"/>
    <w:rsid w:val="007C7DE9"/>
    <w:rsid w:val="007C7EF0"/>
    <w:rsid w:val="007D088B"/>
    <w:rsid w:val="007D0CF5"/>
    <w:rsid w:val="007D1214"/>
    <w:rsid w:val="007D1B73"/>
    <w:rsid w:val="007D2412"/>
    <w:rsid w:val="007D2CB4"/>
    <w:rsid w:val="007D399D"/>
    <w:rsid w:val="007D3FB6"/>
    <w:rsid w:val="007D4086"/>
    <w:rsid w:val="007D41A0"/>
    <w:rsid w:val="007D54A5"/>
    <w:rsid w:val="007D5514"/>
    <w:rsid w:val="007D5CDA"/>
    <w:rsid w:val="007D6831"/>
    <w:rsid w:val="007D6A5D"/>
    <w:rsid w:val="007D6CD2"/>
    <w:rsid w:val="007D70EB"/>
    <w:rsid w:val="007D72AC"/>
    <w:rsid w:val="007D779A"/>
    <w:rsid w:val="007E1391"/>
    <w:rsid w:val="007E1518"/>
    <w:rsid w:val="007E193B"/>
    <w:rsid w:val="007E2E98"/>
    <w:rsid w:val="007E4E58"/>
    <w:rsid w:val="007E5E12"/>
    <w:rsid w:val="007E6126"/>
    <w:rsid w:val="007E6380"/>
    <w:rsid w:val="007E6741"/>
    <w:rsid w:val="007E6904"/>
    <w:rsid w:val="007E761F"/>
    <w:rsid w:val="007E780F"/>
    <w:rsid w:val="007E7EFB"/>
    <w:rsid w:val="007F04E5"/>
    <w:rsid w:val="007F0A36"/>
    <w:rsid w:val="007F0B70"/>
    <w:rsid w:val="007F18A2"/>
    <w:rsid w:val="007F1A92"/>
    <w:rsid w:val="007F1C74"/>
    <w:rsid w:val="007F1D20"/>
    <w:rsid w:val="007F2883"/>
    <w:rsid w:val="007F2923"/>
    <w:rsid w:val="007F2C96"/>
    <w:rsid w:val="007F3362"/>
    <w:rsid w:val="007F3497"/>
    <w:rsid w:val="007F3A02"/>
    <w:rsid w:val="007F467B"/>
    <w:rsid w:val="007F489F"/>
    <w:rsid w:val="007F4985"/>
    <w:rsid w:val="007F4FBB"/>
    <w:rsid w:val="007F500A"/>
    <w:rsid w:val="007F52AD"/>
    <w:rsid w:val="007F6ABD"/>
    <w:rsid w:val="007F6FB4"/>
    <w:rsid w:val="007F784E"/>
    <w:rsid w:val="007F7ABA"/>
    <w:rsid w:val="007F7CDB"/>
    <w:rsid w:val="0080109B"/>
    <w:rsid w:val="008015D0"/>
    <w:rsid w:val="00801F05"/>
    <w:rsid w:val="00803091"/>
    <w:rsid w:val="008033B8"/>
    <w:rsid w:val="008033C6"/>
    <w:rsid w:val="00803D7F"/>
    <w:rsid w:val="008041E7"/>
    <w:rsid w:val="00804781"/>
    <w:rsid w:val="00805000"/>
    <w:rsid w:val="00805FD7"/>
    <w:rsid w:val="00806025"/>
    <w:rsid w:val="0080661D"/>
    <w:rsid w:val="0080682D"/>
    <w:rsid w:val="00806D5B"/>
    <w:rsid w:val="00806ECF"/>
    <w:rsid w:val="0080753D"/>
    <w:rsid w:val="00807B50"/>
    <w:rsid w:val="008109AB"/>
    <w:rsid w:val="00811473"/>
    <w:rsid w:val="00812041"/>
    <w:rsid w:val="0081355E"/>
    <w:rsid w:val="008136E3"/>
    <w:rsid w:val="00814300"/>
    <w:rsid w:val="00814D39"/>
    <w:rsid w:val="00814DB6"/>
    <w:rsid w:val="00814F8C"/>
    <w:rsid w:val="00814FFF"/>
    <w:rsid w:val="00815612"/>
    <w:rsid w:val="0081615C"/>
    <w:rsid w:val="0081622D"/>
    <w:rsid w:val="0081626F"/>
    <w:rsid w:val="00816E91"/>
    <w:rsid w:val="00821CCB"/>
    <w:rsid w:val="008220F7"/>
    <w:rsid w:val="00822DF6"/>
    <w:rsid w:val="00823140"/>
    <w:rsid w:val="00823EEB"/>
    <w:rsid w:val="008242A9"/>
    <w:rsid w:val="00824AE6"/>
    <w:rsid w:val="00825872"/>
    <w:rsid w:val="008259ED"/>
    <w:rsid w:val="00825BC0"/>
    <w:rsid w:val="00825C81"/>
    <w:rsid w:val="00826BB1"/>
    <w:rsid w:val="0082730A"/>
    <w:rsid w:val="00827390"/>
    <w:rsid w:val="008279D7"/>
    <w:rsid w:val="00827A85"/>
    <w:rsid w:val="00830912"/>
    <w:rsid w:val="00831E34"/>
    <w:rsid w:val="00831EAF"/>
    <w:rsid w:val="00832BD6"/>
    <w:rsid w:val="00833E69"/>
    <w:rsid w:val="008345B2"/>
    <w:rsid w:val="00834978"/>
    <w:rsid w:val="00834B7F"/>
    <w:rsid w:val="00834F6A"/>
    <w:rsid w:val="008350C2"/>
    <w:rsid w:val="00835962"/>
    <w:rsid w:val="00835A54"/>
    <w:rsid w:val="0083637E"/>
    <w:rsid w:val="00837698"/>
    <w:rsid w:val="008412D7"/>
    <w:rsid w:val="00841A8A"/>
    <w:rsid w:val="0084220D"/>
    <w:rsid w:val="0084263D"/>
    <w:rsid w:val="00842EA4"/>
    <w:rsid w:val="0084379F"/>
    <w:rsid w:val="00843811"/>
    <w:rsid w:val="00843C38"/>
    <w:rsid w:val="00843CB3"/>
    <w:rsid w:val="00844164"/>
    <w:rsid w:val="008443F1"/>
    <w:rsid w:val="008448E3"/>
    <w:rsid w:val="00844EA0"/>
    <w:rsid w:val="00845256"/>
    <w:rsid w:val="008459E9"/>
    <w:rsid w:val="00845FE8"/>
    <w:rsid w:val="0084616B"/>
    <w:rsid w:val="00846222"/>
    <w:rsid w:val="00846EA1"/>
    <w:rsid w:val="00846F56"/>
    <w:rsid w:val="00846FC6"/>
    <w:rsid w:val="008470E4"/>
    <w:rsid w:val="00847A93"/>
    <w:rsid w:val="008500ED"/>
    <w:rsid w:val="0085190C"/>
    <w:rsid w:val="00852665"/>
    <w:rsid w:val="00852F7F"/>
    <w:rsid w:val="008530DF"/>
    <w:rsid w:val="0085329E"/>
    <w:rsid w:val="00853886"/>
    <w:rsid w:val="00853946"/>
    <w:rsid w:val="00853AFC"/>
    <w:rsid w:val="00854330"/>
    <w:rsid w:val="00855055"/>
    <w:rsid w:val="00855FFA"/>
    <w:rsid w:val="00856C44"/>
    <w:rsid w:val="0085764B"/>
    <w:rsid w:val="00857EA8"/>
    <w:rsid w:val="008617DF"/>
    <w:rsid w:val="00861938"/>
    <w:rsid w:val="00861EDD"/>
    <w:rsid w:val="008621BB"/>
    <w:rsid w:val="008625CD"/>
    <w:rsid w:val="00862C89"/>
    <w:rsid w:val="00864256"/>
    <w:rsid w:val="008648A6"/>
    <w:rsid w:val="0086606F"/>
    <w:rsid w:val="00866164"/>
    <w:rsid w:val="0086775F"/>
    <w:rsid w:val="00867BE9"/>
    <w:rsid w:val="00867D83"/>
    <w:rsid w:val="00870740"/>
    <w:rsid w:val="0087104C"/>
    <w:rsid w:val="0087147A"/>
    <w:rsid w:val="00871C35"/>
    <w:rsid w:val="008720C5"/>
    <w:rsid w:val="008721F7"/>
    <w:rsid w:val="008725BA"/>
    <w:rsid w:val="00872E46"/>
    <w:rsid w:val="008734A9"/>
    <w:rsid w:val="00873574"/>
    <w:rsid w:val="008740BD"/>
    <w:rsid w:val="00874585"/>
    <w:rsid w:val="0087580C"/>
    <w:rsid w:val="0087588A"/>
    <w:rsid w:val="00875B53"/>
    <w:rsid w:val="00875BBD"/>
    <w:rsid w:val="00877989"/>
    <w:rsid w:val="00877B72"/>
    <w:rsid w:val="008817E3"/>
    <w:rsid w:val="00882304"/>
    <w:rsid w:val="00883446"/>
    <w:rsid w:val="0088344C"/>
    <w:rsid w:val="0088382C"/>
    <w:rsid w:val="008838A0"/>
    <w:rsid w:val="008839D2"/>
    <w:rsid w:val="00883A3C"/>
    <w:rsid w:val="00883C62"/>
    <w:rsid w:val="00883E38"/>
    <w:rsid w:val="0088498A"/>
    <w:rsid w:val="00884B12"/>
    <w:rsid w:val="00885285"/>
    <w:rsid w:val="008857D1"/>
    <w:rsid w:val="00885C32"/>
    <w:rsid w:val="0088695A"/>
    <w:rsid w:val="00887114"/>
    <w:rsid w:val="0088798C"/>
    <w:rsid w:val="00887B35"/>
    <w:rsid w:val="00890769"/>
    <w:rsid w:val="00890E27"/>
    <w:rsid w:val="00892179"/>
    <w:rsid w:val="0089262C"/>
    <w:rsid w:val="00892B6C"/>
    <w:rsid w:val="00893988"/>
    <w:rsid w:val="00895118"/>
    <w:rsid w:val="008964AC"/>
    <w:rsid w:val="00896787"/>
    <w:rsid w:val="00896802"/>
    <w:rsid w:val="00896D88"/>
    <w:rsid w:val="008A04AF"/>
    <w:rsid w:val="008A0BFD"/>
    <w:rsid w:val="008A14EF"/>
    <w:rsid w:val="008A18CE"/>
    <w:rsid w:val="008A2A77"/>
    <w:rsid w:val="008A2B90"/>
    <w:rsid w:val="008A2EDF"/>
    <w:rsid w:val="008A3137"/>
    <w:rsid w:val="008A3E1F"/>
    <w:rsid w:val="008A4BDF"/>
    <w:rsid w:val="008A4C19"/>
    <w:rsid w:val="008A59E2"/>
    <w:rsid w:val="008A6041"/>
    <w:rsid w:val="008A6095"/>
    <w:rsid w:val="008A6B2F"/>
    <w:rsid w:val="008A6B9A"/>
    <w:rsid w:val="008B08E5"/>
    <w:rsid w:val="008B09B5"/>
    <w:rsid w:val="008B0D5D"/>
    <w:rsid w:val="008B0E47"/>
    <w:rsid w:val="008B0E93"/>
    <w:rsid w:val="008B0F23"/>
    <w:rsid w:val="008B1F55"/>
    <w:rsid w:val="008B26DA"/>
    <w:rsid w:val="008B2867"/>
    <w:rsid w:val="008B2AAF"/>
    <w:rsid w:val="008B2BB7"/>
    <w:rsid w:val="008B2D87"/>
    <w:rsid w:val="008B3157"/>
    <w:rsid w:val="008B3998"/>
    <w:rsid w:val="008B47F3"/>
    <w:rsid w:val="008B4B44"/>
    <w:rsid w:val="008B5B23"/>
    <w:rsid w:val="008B5F37"/>
    <w:rsid w:val="008B65F5"/>
    <w:rsid w:val="008B6B22"/>
    <w:rsid w:val="008B6F17"/>
    <w:rsid w:val="008C003E"/>
    <w:rsid w:val="008C0583"/>
    <w:rsid w:val="008C12AA"/>
    <w:rsid w:val="008C1340"/>
    <w:rsid w:val="008C1D2A"/>
    <w:rsid w:val="008C1E0D"/>
    <w:rsid w:val="008C2B30"/>
    <w:rsid w:val="008C4353"/>
    <w:rsid w:val="008C4A28"/>
    <w:rsid w:val="008C6840"/>
    <w:rsid w:val="008C6DF8"/>
    <w:rsid w:val="008C6F67"/>
    <w:rsid w:val="008C7211"/>
    <w:rsid w:val="008C79AB"/>
    <w:rsid w:val="008D023A"/>
    <w:rsid w:val="008D054D"/>
    <w:rsid w:val="008D1255"/>
    <w:rsid w:val="008D3059"/>
    <w:rsid w:val="008D3139"/>
    <w:rsid w:val="008D3497"/>
    <w:rsid w:val="008D366B"/>
    <w:rsid w:val="008D3915"/>
    <w:rsid w:val="008D3C0E"/>
    <w:rsid w:val="008D5849"/>
    <w:rsid w:val="008D5E27"/>
    <w:rsid w:val="008D7C8E"/>
    <w:rsid w:val="008E072A"/>
    <w:rsid w:val="008E07D4"/>
    <w:rsid w:val="008E2965"/>
    <w:rsid w:val="008E2C0E"/>
    <w:rsid w:val="008E3052"/>
    <w:rsid w:val="008E4994"/>
    <w:rsid w:val="008E4FDC"/>
    <w:rsid w:val="008E607D"/>
    <w:rsid w:val="008E69B3"/>
    <w:rsid w:val="008E7425"/>
    <w:rsid w:val="008F04EC"/>
    <w:rsid w:val="008F3EA2"/>
    <w:rsid w:val="008F404F"/>
    <w:rsid w:val="008F4CFE"/>
    <w:rsid w:val="008F5ED0"/>
    <w:rsid w:val="008F67A5"/>
    <w:rsid w:val="008F6A5E"/>
    <w:rsid w:val="008F7953"/>
    <w:rsid w:val="008F7F0F"/>
    <w:rsid w:val="00901B24"/>
    <w:rsid w:val="00901DDB"/>
    <w:rsid w:val="00902EC3"/>
    <w:rsid w:val="00903250"/>
    <w:rsid w:val="00903265"/>
    <w:rsid w:val="009038EC"/>
    <w:rsid w:val="00903964"/>
    <w:rsid w:val="00904887"/>
    <w:rsid w:val="00904A6D"/>
    <w:rsid w:val="0090638E"/>
    <w:rsid w:val="00906F0B"/>
    <w:rsid w:val="00907410"/>
    <w:rsid w:val="00910358"/>
    <w:rsid w:val="009114C9"/>
    <w:rsid w:val="0091231F"/>
    <w:rsid w:val="00912728"/>
    <w:rsid w:val="009128E3"/>
    <w:rsid w:val="009138DB"/>
    <w:rsid w:val="00913FF8"/>
    <w:rsid w:val="00914B42"/>
    <w:rsid w:val="009151F0"/>
    <w:rsid w:val="00915266"/>
    <w:rsid w:val="0091533C"/>
    <w:rsid w:val="00915D34"/>
    <w:rsid w:val="00915EF0"/>
    <w:rsid w:val="00916236"/>
    <w:rsid w:val="00920481"/>
    <w:rsid w:val="00920F3C"/>
    <w:rsid w:val="00921D03"/>
    <w:rsid w:val="00923107"/>
    <w:rsid w:val="0092420D"/>
    <w:rsid w:val="0092500F"/>
    <w:rsid w:val="009306D8"/>
    <w:rsid w:val="009307DC"/>
    <w:rsid w:val="00930C59"/>
    <w:rsid w:val="00932274"/>
    <w:rsid w:val="00932A01"/>
    <w:rsid w:val="00932AF8"/>
    <w:rsid w:val="00932F83"/>
    <w:rsid w:val="00933DEC"/>
    <w:rsid w:val="0093419B"/>
    <w:rsid w:val="009346DE"/>
    <w:rsid w:val="00935388"/>
    <w:rsid w:val="00935ECB"/>
    <w:rsid w:val="009366A6"/>
    <w:rsid w:val="00936AEC"/>
    <w:rsid w:val="00937D85"/>
    <w:rsid w:val="00940041"/>
    <w:rsid w:val="00940456"/>
    <w:rsid w:val="0094106E"/>
    <w:rsid w:val="009418C6"/>
    <w:rsid w:val="0094193D"/>
    <w:rsid w:val="009426A0"/>
    <w:rsid w:val="0094282C"/>
    <w:rsid w:val="009429D1"/>
    <w:rsid w:val="00942DC0"/>
    <w:rsid w:val="00943332"/>
    <w:rsid w:val="00944083"/>
    <w:rsid w:val="00944504"/>
    <w:rsid w:val="0094451D"/>
    <w:rsid w:val="0094535A"/>
    <w:rsid w:val="0094592C"/>
    <w:rsid w:val="00945945"/>
    <w:rsid w:val="00946020"/>
    <w:rsid w:val="009466C0"/>
    <w:rsid w:val="009478B1"/>
    <w:rsid w:val="00947B9D"/>
    <w:rsid w:val="00950578"/>
    <w:rsid w:val="009508F9"/>
    <w:rsid w:val="009509B6"/>
    <w:rsid w:val="00951860"/>
    <w:rsid w:val="00952036"/>
    <w:rsid w:val="00952269"/>
    <w:rsid w:val="00952496"/>
    <w:rsid w:val="009526D2"/>
    <w:rsid w:val="00952B71"/>
    <w:rsid w:val="009533DA"/>
    <w:rsid w:val="0095377E"/>
    <w:rsid w:val="009539C5"/>
    <w:rsid w:val="009541EF"/>
    <w:rsid w:val="00954719"/>
    <w:rsid w:val="00954AF0"/>
    <w:rsid w:val="00954E7C"/>
    <w:rsid w:val="0095531C"/>
    <w:rsid w:val="009553B7"/>
    <w:rsid w:val="009563B2"/>
    <w:rsid w:val="009568DD"/>
    <w:rsid w:val="00957A5F"/>
    <w:rsid w:val="00957B65"/>
    <w:rsid w:val="0096021D"/>
    <w:rsid w:val="0096129E"/>
    <w:rsid w:val="009612A0"/>
    <w:rsid w:val="0096232C"/>
    <w:rsid w:val="0096238A"/>
    <w:rsid w:val="009626F3"/>
    <w:rsid w:val="00962B1F"/>
    <w:rsid w:val="00962DEC"/>
    <w:rsid w:val="00962EDF"/>
    <w:rsid w:val="00962F7A"/>
    <w:rsid w:val="00963BD7"/>
    <w:rsid w:val="0096441C"/>
    <w:rsid w:val="00964AA1"/>
    <w:rsid w:val="00964D4A"/>
    <w:rsid w:val="0096552A"/>
    <w:rsid w:val="009656AC"/>
    <w:rsid w:val="00965F81"/>
    <w:rsid w:val="009660CB"/>
    <w:rsid w:val="009662BF"/>
    <w:rsid w:val="0096644D"/>
    <w:rsid w:val="009666A1"/>
    <w:rsid w:val="0096717B"/>
    <w:rsid w:val="00967F0D"/>
    <w:rsid w:val="009701CF"/>
    <w:rsid w:val="00970559"/>
    <w:rsid w:val="009709C3"/>
    <w:rsid w:val="00970D82"/>
    <w:rsid w:val="00971FCC"/>
    <w:rsid w:val="0097292C"/>
    <w:rsid w:val="0097369F"/>
    <w:rsid w:val="00973D7B"/>
    <w:rsid w:val="00974162"/>
    <w:rsid w:val="0097471C"/>
    <w:rsid w:val="00974853"/>
    <w:rsid w:val="00974C6F"/>
    <w:rsid w:val="00974D84"/>
    <w:rsid w:val="009750B8"/>
    <w:rsid w:val="009750F7"/>
    <w:rsid w:val="00975F6B"/>
    <w:rsid w:val="009763E6"/>
    <w:rsid w:val="00976B44"/>
    <w:rsid w:val="00976C35"/>
    <w:rsid w:val="0097743A"/>
    <w:rsid w:val="00977746"/>
    <w:rsid w:val="00977776"/>
    <w:rsid w:val="0097784C"/>
    <w:rsid w:val="00977878"/>
    <w:rsid w:val="00977B54"/>
    <w:rsid w:val="00977E73"/>
    <w:rsid w:val="009818A1"/>
    <w:rsid w:val="00981ECD"/>
    <w:rsid w:val="009821FB"/>
    <w:rsid w:val="00982550"/>
    <w:rsid w:val="00982BBC"/>
    <w:rsid w:val="00983DF6"/>
    <w:rsid w:val="0098486B"/>
    <w:rsid w:val="00984A7D"/>
    <w:rsid w:val="009864B6"/>
    <w:rsid w:val="009866DD"/>
    <w:rsid w:val="00987522"/>
    <w:rsid w:val="00987851"/>
    <w:rsid w:val="009879CC"/>
    <w:rsid w:val="00987B51"/>
    <w:rsid w:val="00987EDD"/>
    <w:rsid w:val="00990329"/>
    <w:rsid w:val="00990ECB"/>
    <w:rsid w:val="0099172F"/>
    <w:rsid w:val="00991BE7"/>
    <w:rsid w:val="009941DE"/>
    <w:rsid w:val="009942C4"/>
    <w:rsid w:val="009948A3"/>
    <w:rsid w:val="00994CE3"/>
    <w:rsid w:val="00994E5A"/>
    <w:rsid w:val="009950A6"/>
    <w:rsid w:val="009951D3"/>
    <w:rsid w:val="0099563E"/>
    <w:rsid w:val="009962D0"/>
    <w:rsid w:val="00996365"/>
    <w:rsid w:val="009963DA"/>
    <w:rsid w:val="009965F0"/>
    <w:rsid w:val="00996636"/>
    <w:rsid w:val="00996754"/>
    <w:rsid w:val="0099794B"/>
    <w:rsid w:val="00997BF8"/>
    <w:rsid w:val="009A0435"/>
    <w:rsid w:val="009A05DC"/>
    <w:rsid w:val="009A1BED"/>
    <w:rsid w:val="009A3039"/>
    <w:rsid w:val="009A30A6"/>
    <w:rsid w:val="009A3551"/>
    <w:rsid w:val="009A3E30"/>
    <w:rsid w:val="009A3FAB"/>
    <w:rsid w:val="009A4778"/>
    <w:rsid w:val="009A491D"/>
    <w:rsid w:val="009A4A71"/>
    <w:rsid w:val="009A4DA1"/>
    <w:rsid w:val="009A5012"/>
    <w:rsid w:val="009A56D1"/>
    <w:rsid w:val="009A5783"/>
    <w:rsid w:val="009A6178"/>
    <w:rsid w:val="009A658F"/>
    <w:rsid w:val="009A6867"/>
    <w:rsid w:val="009A78EE"/>
    <w:rsid w:val="009A7E70"/>
    <w:rsid w:val="009B1BF0"/>
    <w:rsid w:val="009B1C27"/>
    <w:rsid w:val="009B296B"/>
    <w:rsid w:val="009B397B"/>
    <w:rsid w:val="009B3E67"/>
    <w:rsid w:val="009B55D9"/>
    <w:rsid w:val="009B5F69"/>
    <w:rsid w:val="009B61F4"/>
    <w:rsid w:val="009B690B"/>
    <w:rsid w:val="009B6BFF"/>
    <w:rsid w:val="009B6FE9"/>
    <w:rsid w:val="009B71ED"/>
    <w:rsid w:val="009C0285"/>
    <w:rsid w:val="009C0462"/>
    <w:rsid w:val="009C0655"/>
    <w:rsid w:val="009C0661"/>
    <w:rsid w:val="009C1493"/>
    <w:rsid w:val="009C14B0"/>
    <w:rsid w:val="009C1C90"/>
    <w:rsid w:val="009C237E"/>
    <w:rsid w:val="009C254A"/>
    <w:rsid w:val="009C271A"/>
    <w:rsid w:val="009C2F8D"/>
    <w:rsid w:val="009C33EC"/>
    <w:rsid w:val="009C401D"/>
    <w:rsid w:val="009C46DF"/>
    <w:rsid w:val="009C4F5F"/>
    <w:rsid w:val="009C513C"/>
    <w:rsid w:val="009C541A"/>
    <w:rsid w:val="009C55CE"/>
    <w:rsid w:val="009C5670"/>
    <w:rsid w:val="009C588B"/>
    <w:rsid w:val="009C5AB6"/>
    <w:rsid w:val="009C5C7C"/>
    <w:rsid w:val="009C666B"/>
    <w:rsid w:val="009C6F61"/>
    <w:rsid w:val="009C7691"/>
    <w:rsid w:val="009C7859"/>
    <w:rsid w:val="009C7B9B"/>
    <w:rsid w:val="009D06AE"/>
    <w:rsid w:val="009D12D7"/>
    <w:rsid w:val="009D1317"/>
    <w:rsid w:val="009D13AD"/>
    <w:rsid w:val="009D2D13"/>
    <w:rsid w:val="009D3793"/>
    <w:rsid w:val="009D397A"/>
    <w:rsid w:val="009D3AB6"/>
    <w:rsid w:val="009D4793"/>
    <w:rsid w:val="009D4885"/>
    <w:rsid w:val="009D52E2"/>
    <w:rsid w:val="009D5519"/>
    <w:rsid w:val="009D5601"/>
    <w:rsid w:val="009D5703"/>
    <w:rsid w:val="009D5EED"/>
    <w:rsid w:val="009D6236"/>
    <w:rsid w:val="009D655C"/>
    <w:rsid w:val="009D7606"/>
    <w:rsid w:val="009D7743"/>
    <w:rsid w:val="009E0E63"/>
    <w:rsid w:val="009E18EE"/>
    <w:rsid w:val="009E2613"/>
    <w:rsid w:val="009E29F2"/>
    <w:rsid w:val="009E4A1F"/>
    <w:rsid w:val="009E5249"/>
    <w:rsid w:val="009E58E1"/>
    <w:rsid w:val="009E68E0"/>
    <w:rsid w:val="009E6EA9"/>
    <w:rsid w:val="009E7600"/>
    <w:rsid w:val="009E7645"/>
    <w:rsid w:val="009E76FB"/>
    <w:rsid w:val="009F04B2"/>
    <w:rsid w:val="009F1667"/>
    <w:rsid w:val="009F1CBC"/>
    <w:rsid w:val="009F21C9"/>
    <w:rsid w:val="009F24D7"/>
    <w:rsid w:val="009F26C6"/>
    <w:rsid w:val="009F2ECA"/>
    <w:rsid w:val="009F3DD6"/>
    <w:rsid w:val="009F4F5E"/>
    <w:rsid w:val="009F552D"/>
    <w:rsid w:val="009F61DB"/>
    <w:rsid w:val="009F65CA"/>
    <w:rsid w:val="009F6687"/>
    <w:rsid w:val="009F67A4"/>
    <w:rsid w:val="009F6D02"/>
    <w:rsid w:val="009F775D"/>
    <w:rsid w:val="00A00102"/>
    <w:rsid w:val="00A001C0"/>
    <w:rsid w:val="00A00548"/>
    <w:rsid w:val="00A00C17"/>
    <w:rsid w:val="00A01004"/>
    <w:rsid w:val="00A0244E"/>
    <w:rsid w:val="00A048EB"/>
    <w:rsid w:val="00A04C16"/>
    <w:rsid w:val="00A0578D"/>
    <w:rsid w:val="00A06C67"/>
    <w:rsid w:val="00A06F75"/>
    <w:rsid w:val="00A07C98"/>
    <w:rsid w:val="00A10496"/>
    <w:rsid w:val="00A1069D"/>
    <w:rsid w:val="00A11B33"/>
    <w:rsid w:val="00A11B90"/>
    <w:rsid w:val="00A12778"/>
    <w:rsid w:val="00A128E6"/>
    <w:rsid w:val="00A12ABD"/>
    <w:rsid w:val="00A13381"/>
    <w:rsid w:val="00A141A5"/>
    <w:rsid w:val="00A1420B"/>
    <w:rsid w:val="00A14363"/>
    <w:rsid w:val="00A14510"/>
    <w:rsid w:val="00A14BDA"/>
    <w:rsid w:val="00A15DDA"/>
    <w:rsid w:val="00A15F29"/>
    <w:rsid w:val="00A15F93"/>
    <w:rsid w:val="00A16379"/>
    <w:rsid w:val="00A17EE0"/>
    <w:rsid w:val="00A2053D"/>
    <w:rsid w:val="00A207F1"/>
    <w:rsid w:val="00A20CBB"/>
    <w:rsid w:val="00A21E8F"/>
    <w:rsid w:val="00A2207A"/>
    <w:rsid w:val="00A229A6"/>
    <w:rsid w:val="00A22CEE"/>
    <w:rsid w:val="00A22E12"/>
    <w:rsid w:val="00A237BB"/>
    <w:rsid w:val="00A2396E"/>
    <w:rsid w:val="00A23A56"/>
    <w:rsid w:val="00A24059"/>
    <w:rsid w:val="00A244DD"/>
    <w:rsid w:val="00A250A5"/>
    <w:rsid w:val="00A250B1"/>
    <w:rsid w:val="00A26EA6"/>
    <w:rsid w:val="00A27303"/>
    <w:rsid w:val="00A27504"/>
    <w:rsid w:val="00A27E65"/>
    <w:rsid w:val="00A27EE6"/>
    <w:rsid w:val="00A30637"/>
    <w:rsid w:val="00A31343"/>
    <w:rsid w:val="00A32397"/>
    <w:rsid w:val="00A32D69"/>
    <w:rsid w:val="00A330B1"/>
    <w:rsid w:val="00A351C8"/>
    <w:rsid w:val="00A363F3"/>
    <w:rsid w:val="00A379D7"/>
    <w:rsid w:val="00A40B77"/>
    <w:rsid w:val="00A40C6D"/>
    <w:rsid w:val="00A40CB7"/>
    <w:rsid w:val="00A40F0B"/>
    <w:rsid w:val="00A411EA"/>
    <w:rsid w:val="00A41244"/>
    <w:rsid w:val="00A417F6"/>
    <w:rsid w:val="00A420BA"/>
    <w:rsid w:val="00A428CF"/>
    <w:rsid w:val="00A43759"/>
    <w:rsid w:val="00A43B4D"/>
    <w:rsid w:val="00A441F6"/>
    <w:rsid w:val="00A44E6D"/>
    <w:rsid w:val="00A45564"/>
    <w:rsid w:val="00A456FD"/>
    <w:rsid w:val="00A457D8"/>
    <w:rsid w:val="00A466EC"/>
    <w:rsid w:val="00A46CC4"/>
    <w:rsid w:val="00A47BC6"/>
    <w:rsid w:val="00A518C5"/>
    <w:rsid w:val="00A51A3E"/>
    <w:rsid w:val="00A521D2"/>
    <w:rsid w:val="00A52215"/>
    <w:rsid w:val="00A523DC"/>
    <w:rsid w:val="00A52A2C"/>
    <w:rsid w:val="00A53087"/>
    <w:rsid w:val="00A53393"/>
    <w:rsid w:val="00A5373E"/>
    <w:rsid w:val="00A53E92"/>
    <w:rsid w:val="00A54D3A"/>
    <w:rsid w:val="00A54D88"/>
    <w:rsid w:val="00A553A2"/>
    <w:rsid w:val="00A554EB"/>
    <w:rsid w:val="00A55ED8"/>
    <w:rsid w:val="00A56444"/>
    <w:rsid w:val="00A565B8"/>
    <w:rsid w:val="00A565D2"/>
    <w:rsid w:val="00A57469"/>
    <w:rsid w:val="00A57951"/>
    <w:rsid w:val="00A602A9"/>
    <w:rsid w:val="00A60AF9"/>
    <w:rsid w:val="00A61163"/>
    <w:rsid w:val="00A61948"/>
    <w:rsid w:val="00A629AA"/>
    <w:rsid w:val="00A63059"/>
    <w:rsid w:val="00A634FA"/>
    <w:rsid w:val="00A64E71"/>
    <w:rsid w:val="00A666DB"/>
    <w:rsid w:val="00A66821"/>
    <w:rsid w:val="00A6753A"/>
    <w:rsid w:val="00A67AE3"/>
    <w:rsid w:val="00A67F47"/>
    <w:rsid w:val="00A7063A"/>
    <w:rsid w:val="00A70E8E"/>
    <w:rsid w:val="00A71A8F"/>
    <w:rsid w:val="00A71C95"/>
    <w:rsid w:val="00A7422D"/>
    <w:rsid w:val="00A74574"/>
    <w:rsid w:val="00A74C8F"/>
    <w:rsid w:val="00A7549B"/>
    <w:rsid w:val="00A759C8"/>
    <w:rsid w:val="00A75FCE"/>
    <w:rsid w:val="00A769FA"/>
    <w:rsid w:val="00A76B6B"/>
    <w:rsid w:val="00A76FF6"/>
    <w:rsid w:val="00A776C2"/>
    <w:rsid w:val="00A77D61"/>
    <w:rsid w:val="00A802CD"/>
    <w:rsid w:val="00A812A1"/>
    <w:rsid w:val="00A816CF"/>
    <w:rsid w:val="00A81D9A"/>
    <w:rsid w:val="00A82478"/>
    <w:rsid w:val="00A831EA"/>
    <w:rsid w:val="00A83A73"/>
    <w:rsid w:val="00A840E1"/>
    <w:rsid w:val="00A845EE"/>
    <w:rsid w:val="00A8469A"/>
    <w:rsid w:val="00A862E2"/>
    <w:rsid w:val="00A87A48"/>
    <w:rsid w:val="00A87F97"/>
    <w:rsid w:val="00A906AA"/>
    <w:rsid w:val="00A906E4"/>
    <w:rsid w:val="00A91415"/>
    <w:rsid w:val="00A914C8"/>
    <w:rsid w:val="00A91558"/>
    <w:rsid w:val="00A9169E"/>
    <w:rsid w:val="00A91D4A"/>
    <w:rsid w:val="00A926C7"/>
    <w:rsid w:val="00A93815"/>
    <w:rsid w:val="00A939E6"/>
    <w:rsid w:val="00A9402B"/>
    <w:rsid w:val="00A94471"/>
    <w:rsid w:val="00A94744"/>
    <w:rsid w:val="00A959D7"/>
    <w:rsid w:val="00A96635"/>
    <w:rsid w:val="00A967D0"/>
    <w:rsid w:val="00A96A6A"/>
    <w:rsid w:val="00A97AD9"/>
    <w:rsid w:val="00A97DE9"/>
    <w:rsid w:val="00AA01BE"/>
    <w:rsid w:val="00AA08AC"/>
    <w:rsid w:val="00AA0F7A"/>
    <w:rsid w:val="00AA10A7"/>
    <w:rsid w:val="00AA1345"/>
    <w:rsid w:val="00AA14C0"/>
    <w:rsid w:val="00AA1668"/>
    <w:rsid w:val="00AA198F"/>
    <w:rsid w:val="00AA35B4"/>
    <w:rsid w:val="00AA3FDB"/>
    <w:rsid w:val="00AA4998"/>
    <w:rsid w:val="00AA4C10"/>
    <w:rsid w:val="00AA4CB2"/>
    <w:rsid w:val="00AA54D5"/>
    <w:rsid w:val="00AA5B7A"/>
    <w:rsid w:val="00AA64FA"/>
    <w:rsid w:val="00AA65C2"/>
    <w:rsid w:val="00AA664A"/>
    <w:rsid w:val="00AA66C9"/>
    <w:rsid w:val="00AA6EFD"/>
    <w:rsid w:val="00AA78D6"/>
    <w:rsid w:val="00AB0B39"/>
    <w:rsid w:val="00AB1A42"/>
    <w:rsid w:val="00AB1E1D"/>
    <w:rsid w:val="00AB24A9"/>
    <w:rsid w:val="00AB2BE5"/>
    <w:rsid w:val="00AB2EDB"/>
    <w:rsid w:val="00AB3218"/>
    <w:rsid w:val="00AB3466"/>
    <w:rsid w:val="00AB35AE"/>
    <w:rsid w:val="00AB36D8"/>
    <w:rsid w:val="00AB49BB"/>
    <w:rsid w:val="00AB4E5D"/>
    <w:rsid w:val="00AB7307"/>
    <w:rsid w:val="00AB7CFD"/>
    <w:rsid w:val="00AC2B88"/>
    <w:rsid w:val="00AC56AC"/>
    <w:rsid w:val="00AC5DAD"/>
    <w:rsid w:val="00AC5DB7"/>
    <w:rsid w:val="00AC62BA"/>
    <w:rsid w:val="00AC68B5"/>
    <w:rsid w:val="00AC70C5"/>
    <w:rsid w:val="00AC7906"/>
    <w:rsid w:val="00AC7D08"/>
    <w:rsid w:val="00AC7E7C"/>
    <w:rsid w:val="00AC7FC4"/>
    <w:rsid w:val="00AD013B"/>
    <w:rsid w:val="00AD049E"/>
    <w:rsid w:val="00AD0545"/>
    <w:rsid w:val="00AD1739"/>
    <w:rsid w:val="00AD18DA"/>
    <w:rsid w:val="00AD1D26"/>
    <w:rsid w:val="00AD2A63"/>
    <w:rsid w:val="00AD2C17"/>
    <w:rsid w:val="00AD3FE2"/>
    <w:rsid w:val="00AD4283"/>
    <w:rsid w:val="00AD48C4"/>
    <w:rsid w:val="00AD5870"/>
    <w:rsid w:val="00AD6002"/>
    <w:rsid w:val="00AD65DE"/>
    <w:rsid w:val="00AD6B9F"/>
    <w:rsid w:val="00AD75C3"/>
    <w:rsid w:val="00AD79C8"/>
    <w:rsid w:val="00AE0D4F"/>
    <w:rsid w:val="00AE16D7"/>
    <w:rsid w:val="00AE1E3A"/>
    <w:rsid w:val="00AE2359"/>
    <w:rsid w:val="00AE2690"/>
    <w:rsid w:val="00AE27DF"/>
    <w:rsid w:val="00AE28B5"/>
    <w:rsid w:val="00AE2D9F"/>
    <w:rsid w:val="00AE4469"/>
    <w:rsid w:val="00AE45AE"/>
    <w:rsid w:val="00AE4DA5"/>
    <w:rsid w:val="00AE5D6E"/>
    <w:rsid w:val="00AE6AB6"/>
    <w:rsid w:val="00AE6B75"/>
    <w:rsid w:val="00AE6E87"/>
    <w:rsid w:val="00AE7B14"/>
    <w:rsid w:val="00AF0FCF"/>
    <w:rsid w:val="00AF152B"/>
    <w:rsid w:val="00AF1C39"/>
    <w:rsid w:val="00AF2690"/>
    <w:rsid w:val="00AF2C7D"/>
    <w:rsid w:val="00AF2D6E"/>
    <w:rsid w:val="00AF2FDC"/>
    <w:rsid w:val="00AF31D9"/>
    <w:rsid w:val="00AF3338"/>
    <w:rsid w:val="00AF3AED"/>
    <w:rsid w:val="00AF3BF6"/>
    <w:rsid w:val="00AF4F96"/>
    <w:rsid w:val="00AF4FCE"/>
    <w:rsid w:val="00AF55F8"/>
    <w:rsid w:val="00AF5CAF"/>
    <w:rsid w:val="00B00A61"/>
    <w:rsid w:val="00B012BF"/>
    <w:rsid w:val="00B0147E"/>
    <w:rsid w:val="00B027A8"/>
    <w:rsid w:val="00B032B0"/>
    <w:rsid w:val="00B03B8B"/>
    <w:rsid w:val="00B03BB3"/>
    <w:rsid w:val="00B0410E"/>
    <w:rsid w:val="00B0478E"/>
    <w:rsid w:val="00B04A10"/>
    <w:rsid w:val="00B04FBA"/>
    <w:rsid w:val="00B05391"/>
    <w:rsid w:val="00B05FD4"/>
    <w:rsid w:val="00B06205"/>
    <w:rsid w:val="00B0690E"/>
    <w:rsid w:val="00B07357"/>
    <w:rsid w:val="00B077F8"/>
    <w:rsid w:val="00B07A93"/>
    <w:rsid w:val="00B109D7"/>
    <w:rsid w:val="00B10F31"/>
    <w:rsid w:val="00B111F2"/>
    <w:rsid w:val="00B1284B"/>
    <w:rsid w:val="00B1324F"/>
    <w:rsid w:val="00B13A69"/>
    <w:rsid w:val="00B13EEA"/>
    <w:rsid w:val="00B14610"/>
    <w:rsid w:val="00B151C0"/>
    <w:rsid w:val="00B15E0B"/>
    <w:rsid w:val="00B1625A"/>
    <w:rsid w:val="00B162D6"/>
    <w:rsid w:val="00B179FB"/>
    <w:rsid w:val="00B2027C"/>
    <w:rsid w:val="00B212DA"/>
    <w:rsid w:val="00B2171E"/>
    <w:rsid w:val="00B21844"/>
    <w:rsid w:val="00B225BE"/>
    <w:rsid w:val="00B22DDA"/>
    <w:rsid w:val="00B22E89"/>
    <w:rsid w:val="00B249CB"/>
    <w:rsid w:val="00B24B44"/>
    <w:rsid w:val="00B24B76"/>
    <w:rsid w:val="00B24EB2"/>
    <w:rsid w:val="00B254D6"/>
    <w:rsid w:val="00B26636"/>
    <w:rsid w:val="00B2685E"/>
    <w:rsid w:val="00B30084"/>
    <w:rsid w:val="00B3132B"/>
    <w:rsid w:val="00B319FC"/>
    <w:rsid w:val="00B31BDB"/>
    <w:rsid w:val="00B325D1"/>
    <w:rsid w:val="00B32875"/>
    <w:rsid w:val="00B32967"/>
    <w:rsid w:val="00B331A8"/>
    <w:rsid w:val="00B33778"/>
    <w:rsid w:val="00B3391D"/>
    <w:rsid w:val="00B34195"/>
    <w:rsid w:val="00B344E8"/>
    <w:rsid w:val="00B34B77"/>
    <w:rsid w:val="00B34DB2"/>
    <w:rsid w:val="00B34F72"/>
    <w:rsid w:val="00B356F7"/>
    <w:rsid w:val="00B35BBD"/>
    <w:rsid w:val="00B36FF9"/>
    <w:rsid w:val="00B37932"/>
    <w:rsid w:val="00B400D4"/>
    <w:rsid w:val="00B40699"/>
    <w:rsid w:val="00B40BAB"/>
    <w:rsid w:val="00B40CB8"/>
    <w:rsid w:val="00B41321"/>
    <w:rsid w:val="00B41826"/>
    <w:rsid w:val="00B439F5"/>
    <w:rsid w:val="00B43A56"/>
    <w:rsid w:val="00B43B3C"/>
    <w:rsid w:val="00B43EA5"/>
    <w:rsid w:val="00B4459F"/>
    <w:rsid w:val="00B447C5"/>
    <w:rsid w:val="00B44AA5"/>
    <w:rsid w:val="00B44D5E"/>
    <w:rsid w:val="00B44F7B"/>
    <w:rsid w:val="00B450C5"/>
    <w:rsid w:val="00B45ED8"/>
    <w:rsid w:val="00B465AB"/>
    <w:rsid w:val="00B46D55"/>
    <w:rsid w:val="00B46F7C"/>
    <w:rsid w:val="00B47097"/>
    <w:rsid w:val="00B4724D"/>
    <w:rsid w:val="00B47643"/>
    <w:rsid w:val="00B47DD8"/>
    <w:rsid w:val="00B515B5"/>
    <w:rsid w:val="00B51B25"/>
    <w:rsid w:val="00B521A2"/>
    <w:rsid w:val="00B5234D"/>
    <w:rsid w:val="00B52B9C"/>
    <w:rsid w:val="00B52BD4"/>
    <w:rsid w:val="00B53269"/>
    <w:rsid w:val="00B54DB3"/>
    <w:rsid w:val="00B54EB1"/>
    <w:rsid w:val="00B54F82"/>
    <w:rsid w:val="00B55B8A"/>
    <w:rsid w:val="00B5720A"/>
    <w:rsid w:val="00B57778"/>
    <w:rsid w:val="00B60643"/>
    <w:rsid w:val="00B60DEC"/>
    <w:rsid w:val="00B61487"/>
    <w:rsid w:val="00B6149C"/>
    <w:rsid w:val="00B6163B"/>
    <w:rsid w:val="00B621AC"/>
    <w:rsid w:val="00B62D54"/>
    <w:rsid w:val="00B62E8F"/>
    <w:rsid w:val="00B638BA"/>
    <w:rsid w:val="00B63AD2"/>
    <w:rsid w:val="00B63BD0"/>
    <w:rsid w:val="00B6446F"/>
    <w:rsid w:val="00B647C6"/>
    <w:rsid w:val="00B64C86"/>
    <w:rsid w:val="00B654FD"/>
    <w:rsid w:val="00B65827"/>
    <w:rsid w:val="00B659C2"/>
    <w:rsid w:val="00B65A98"/>
    <w:rsid w:val="00B66CBB"/>
    <w:rsid w:val="00B6775B"/>
    <w:rsid w:val="00B70DFF"/>
    <w:rsid w:val="00B72207"/>
    <w:rsid w:val="00B72572"/>
    <w:rsid w:val="00B72733"/>
    <w:rsid w:val="00B7282C"/>
    <w:rsid w:val="00B7285F"/>
    <w:rsid w:val="00B730A6"/>
    <w:rsid w:val="00B739A0"/>
    <w:rsid w:val="00B74151"/>
    <w:rsid w:val="00B74492"/>
    <w:rsid w:val="00B7449D"/>
    <w:rsid w:val="00B745A4"/>
    <w:rsid w:val="00B74B06"/>
    <w:rsid w:val="00B754C3"/>
    <w:rsid w:val="00B7550B"/>
    <w:rsid w:val="00B75EF2"/>
    <w:rsid w:val="00B76AB8"/>
    <w:rsid w:val="00B76EFF"/>
    <w:rsid w:val="00B77DC2"/>
    <w:rsid w:val="00B77E3C"/>
    <w:rsid w:val="00B80510"/>
    <w:rsid w:val="00B81304"/>
    <w:rsid w:val="00B819B3"/>
    <w:rsid w:val="00B82882"/>
    <w:rsid w:val="00B829DB"/>
    <w:rsid w:val="00B8473D"/>
    <w:rsid w:val="00B84875"/>
    <w:rsid w:val="00B852C8"/>
    <w:rsid w:val="00B86739"/>
    <w:rsid w:val="00B87091"/>
    <w:rsid w:val="00B87882"/>
    <w:rsid w:val="00B90089"/>
    <w:rsid w:val="00B90799"/>
    <w:rsid w:val="00B90AE1"/>
    <w:rsid w:val="00B90C13"/>
    <w:rsid w:val="00B90DB0"/>
    <w:rsid w:val="00B91F4E"/>
    <w:rsid w:val="00B92C48"/>
    <w:rsid w:val="00B93197"/>
    <w:rsid w:val="00B93631"/>
    <w:rsid w:val="00B937C5"/>
    <w:rsid w:val="00B9392B"/>
    <w:rsid w:val="00B93A16"/>
    <w:rsid w:val="00B93E5D"/>
    <w:rsid w:val="00B93EFD"/>
    <w:rsid w:val="00B9433B"/>
    <w:rsid w:val="00B948BF"/>
    <w:rsid w:val="00B949EC"/>
    <w:rsid w:val="00B955DD"/>
    <w:rsid w:val="00B96453"/>
    <w:rsid w:val="00B9649A"/>
    <w:rsid w:val="00B9651D"/>
    <w:rsid w:val="00B96CF5"/>
    <w:rsid w:val="00B97420"/>
    <w:rsid w:val="00B97991"/>
    <w:rsid w:val="00B97B5D"/>
    <w:rsid w:val="00B97BC9"/>
    <w:rsid w:val="00B97C90"/>
    <w:rsid w:val="00BA06FE"/>
    <w:rsid w:val="00BA0982"/>
    <w:rsid w:val="00BA118A"/>
    <w:rsid w:val="00BA11A7"/>
    <w:rsid w:val="00BA13FC"/>
    <w:rsid w:val="00BA1784"/>
    <w:rsid w:val="00BA1AD0"/>
    <w:rsid w:val="00BA1CFB"/>
    <w:rsid w:val="00BA26F4"/>
    <w:rsid w:val="00BA290B"/>
    <w:rsid w:val="00BA3917"/>
    <w:rsid w:val="00BA4597"/>
    <w:rsid w:val="00BA47C3"/>
    <w:rsid w:val="00BA4898"/>
    <w:rsid w:val="00BA4E72"/>
    <w:rsid w:val="00BA4E9D"/>
    <w:rsid w:val="00BA5026"/>
    <w:rsid w:val="00BA5975"/>
    <w:rsid w:val="00BA6303"/>
    <w:rsid w:val="00BA74EB"/>
    <w:rsid w:val="00BA7788"/>
    <w:rsid w:val="00BB0AAB"/>
    <w:rsid w:val="00BB0D61"/>
    <w:rsid w:val="00BB113D"/>
    <w:rsid w:val="00BB1F4E"/>
    <w:rsid w:val="00BB356E"/>
    <w:rsid w:val="00BB3615"/>
    <w:rsid w:val="00BB465C"/>
    <w:rsid w:val="00BB4FC4"/>
    <w:rsid w:val="00BB51F4"/>
    <w:rsid w:val="00BB5900"/>
    <w:rsid w:val="00BB69CE"/>
    <w:rsid w:val="00BB6AB3"/>
    <w:rsid w:val="00BB6FD7"/>
    <w:rsid w:val="00BC116D"/>
    <w:rsid w:val="00BC12A8"/>
    <w:rsid w:val="00BC155E"/>
    <w:rsid w:val="00BC1725"/>
    <w:rsid w:val="00BC1845"/>
    <w:rsid w:val="00BC31AA"/>
    <w:rsid w:val="00BC364F"/>
    <w:rsid w:val="00BC3B73"/>
    <w:rsid w:val="00BC3BCF"/>
    <w:rsid w:val="00BC3DBF"/>
    <w:rsid w:val="00BC40D2"/>
    <w:rsid w:val="00BC4E50"/>
    <w:rsid w:val="00BC78A2"/>
    <w:rsid w:val="00BC7A1B"/>
    <w:rsid w:val="00BC7A68"/>
    <w:rsid w:val="00BC7AA0"/>
    <w:rsid w:val="00BC7FA2"/>
    <w:rsid w:val="00BD0615"/>
    <w:rsid w:val="00BD08AB"/>
    <w:rsid w:val="00BD08B2"/>
    <w:rsid w:val="00BD1809"/>
    <w:rsid w:val="00BD1CB9"/>
    <w:rsid w:val="00BD2A43"/>
    <w:rsid w:val="00BD2AB7"/>
    <w:rsid w:val="00BD2BB4"/>
    <w:rsid w:val="00BD2ED8"/>
    <w:rsid w:val="00BD3335"/>
    <w:rsid w:val="00BD427A"/>
    <w:rsid w:val="00BD5161"/>
    <w:rsid w:val="00BD575D"/>
    <w:rsid w:val="00BD6208"/>
    <w:rsid w:val="00BD6F3A"/>
    <w:rsid w:val="00BD6F9B"/>
    <w:rsid w:val="00BD7BA1"/>
    <w:rsid w:val="00BD7F4C"/>
    <w:rsid w:val="00BD7F66"/>
    <w:rsid w:val="00BE020C"/>
    <w:rsid w:val="00BE029A"/>
    <w:rsid w:val="00BE09C3"/>
    <w:rsid w:val="00BE0DCE"/>
    <w:rsid w:val="00BE18FA"/>
    <w:rsid w:val="00BE1FD7"/>
    <w:rsid w:val="00BE262D"/>
    <w:rsid w:val="00BE281E"/>
    <w:rsid w:val="00BE2821"/>
    <w:rsid w:val="00BE2945"/>
    <w:rsid w:val="00BE2E5D"/>
    <w:rsid w:val="00BE3325"/>
    <w:rsid w:val="00BE3845"/>
    <w:rsid w:val="00BE40B1"/>
    <w:rsid w:val="00BE4D0C"/>
    <w:rsid w:val="00BE4ED1"/>
    <w:rsid w:val="00BE59E4"/>
    <w:rsid w:val="00BE5A69"/>
    <w:rsid w:val="00BE600A"/>
    <w:rsid w:val="00BE6ADF"/>
    <w:rsid w:val="00BE7EF5"/>
    <w:rsid w:val="00BF0F49"/>
    <w:rsid w:val="00BF15F6"/>
    <w:rsid w:val="00BF1729"/>
    <w:rsid w:val="00BF25EA"/>
    <w:rsid w:val="00BF28AA"/>
    <w:rsid w:val="00BF3DE6"/>
    <w:rsid w:val="00BF4BE7"/>
    <w:rsid w:val="00BF537D"/>
    <w:rsid w:val="00BF5C37"/>
    <w:rsid w:val="00BF64DB"/>
    <w:rsid w:val="00BF6A47"/>
    <w:rsid w:val="00BF7C5A"/>
    <w:rsid w:val="00BF7F5D"/>
    <w:rsid w:val="00C000A8"/>
    <w:rsid w:val="00C013A9"/>
    <w:rsid w:val="00C01584"/>
    <w:rsid w:val="00C0236D"/>
    <w:rsid w:val="00C02A3F"/>
    <w:rsid w:val="00C02BC6"/>
    <w:rsid w:val="00C03969"/>
    <w:rsid w:val="00C04514"/>
    <w:rsid w:val="00C04A1F"/>
    <w:rsid w:val="00C04F7C"/>
    <w:rsid w:val="00C0504A"/>
    <w:rsid w:val="00C050E1"/>
    <w:rsid w:val="00C055D4"/>
    <w:rsid w:val="00C055E7"/>
    <w:rsid w:val="00C05AED"/>
    <w:rsid w:val="00C05DBD"/>
    <w:rsid w:val="00C05ECA"/>
    <w:rsid w:val="00C062AA"/>
    <w:rsid w:val="00C06815"/>
    <w:rsid w:val="00C104BD"/>
    <w:rsid w:val="00C10C5C"/>
    <w:rsid w:val="00C11E4E"/>
    <w:rsid w:val="00C12239"/>
    <w:rsid w:val="00C125BF"/>
    <w:rsid w:val="00C133AE"/>
    <w:rsid w:val="00C13C82"/>
    <w:rsid w:val="00C14416"/>
    <w:rsid w:val="00C145DD"/>
    <w:rsid w:val="00C1504C"/>
    <w:rsid w:val="00C15331"/>
    <w:rsid w:val="00C154AD"/>
    <w:rsid w:val="00C15BFC"/>
    <w:rsid w:val="00C16C23"/>
    <w:rsid w:val="00C16EFC"/>
    <w:rsid w:val="00C17189"/>
    <w:rsid w:val="00C172FB"/>
    <w:rsid w:val="00C17520"/>
    <w:rsid w:val="00C176E0"/>
    <w:rsid w:val="00C177C7"/>
    <w:rsid w:val="00C17936"/>
    <w:rsid w:val="00C2082A"/>
    <w:rsid w:val="00C20C43"/>
    <w:rsid w:val="00C2124D"/>
    <w:rsid w:val="00C21D4B"/>
    <w:rsid w:val="00C22518"/>
    <w:rsid w:val="00C227AF"/>
    <w:rsid w:val="00C23A0A"/>
    <w:rsid w:val="00C2453E"/>
    <w:rsid w:val="00C249AC"/>
    <w:rsid w:val="00C25AAB"/>
    <w:rsid w:val="00C25B3C"/>
    <w:rsid w:val="00C26A4A"/>
    <w:rsid w:val="00C275FB"/>
    <w:rsid w:val="00C27BAD"/>
    <w:rsid w:val="00C27E54"/>
    <w:rsid w:val="00C300FD"/>
    <w:rsid w:val="00C304D1"/>
    <w:rsid w:val="00C311DF"/>
    <w:rsid w:val="00C315FC"/>
    <w:rsid w:val="00C32245"/>
    <w:rsid w:val="00C32D87"/>
    <w:rsid w:val="00C341ED"/>
    <w:rsid w:val="00C345A3"/>
    <w:rsid w:val="00C36796"/>
    <w:rsid w:val="00C36BB7"/>
    <w:rsid w:val="00C36E7D"/>
    <w:rsid w:val="00C37646"/>
    <w:rsid w:val="00C37E51"/>
    <w:rsid w:val="00C40270"/>
    <w:rsid w:val="00C40D38"/>
    <w:rsid w:val="00C4150C"/>
    <w:rsid w:val="00C41845"/>
    <w:rsid w:val="00C42575"/>
    <w:rsid w:val="00C43E28"/>
    <w:rsid w:val="00C4485C"/>
    <w:rsid w:val="00C4542A"/>
    <w:rsid w:val="00C45D01"/>
    <w:rsid w:val="00C4633D"/>
    <w:rsid w:val="00C46B4A"/>
    <w:rsid w:val="00C46F55"/>
    <w:rsid w:val="00C5005E"/>
    <w:rsid w:val="00C5015A"/>
    <w:rsid w:val="00C50F52"/>
    <w:rsid w:val="00C51070"/>
    <w:rsid w:val="00C51110"/>
    <w:rsid w:val="00C51C70"/>
    <w:rsid w:val="00C51D92"/>
    <w:rsid w:val="00C52306"/>
    <w:rsid w:val="00C52563"/>
    <w:rsid w:val="00C52B72"/>
    <w:rsid w:val="00C53983"/>
    <w:rsid w:val="00C54A31"/>
    <w:rsid w:val="00C54D74"/>
    <w:rsid w:val="00C55516"/>
    <w:rsid w:val="00C56AF9"/>
    <w:rsid w:val="00C57251"/>
    <w:rsid w:val="00C578C0"/>
    <w:rsid w:val="00C57DD8"/>
    <w:rsid w:val="00C57E99"/>
    <w:rsid w:val="00C57F61"/>
    <w:rsid w:val="00C605E3"/>
    <w:rsid w:val="00C61414"/>
    <w:rsid w:val="00C6186E"/>
    <w:rsid w:val="00C624A3"/>
    <w:rsid w:val="00C6278D"/>
    <w:rsid w:val="00C62FA1"/>
    <w:rsid w:val="00C63332"/>
    <w:rsid w:val="00C633B7"/>
    <w:rsid w:val="00C645E4"/>
    <w:rsid w:val="00C64A85"/>
    <w:rsid w:val="00C64D54"/>
    <w:rsid w:val="00C64E33"/>
    <w:rsid w:val="00C650CB"/>
    <w:rsid w:val="00C65943"/>
    <w:rsid w:val="00C65C1E"/>
    <w:rsid w:val="00C65F1C"/>
    <w:rsid w:val="00C6636C"/>
    <w:rsid w:val="00C66462"/>
    <w:rsid w:val="00C66590"/>
    <w:rsid w:val="00C66C7E"/>
    <w:rsid w:val="00C66F06"/>
    <w:rsid w:val="00C67039"/>
    <w:rsid w:val="00C7093D"/>
    <w:rsid w:val="00C71F21"/>
    <w:rsid w:val="00C72BFE"/>
    <w:rsid w:val="00C72C16"/>
    <w:rsid w:val="00C72DE6"/>
    <w:rsid w:val="00C739B9"/>
    <w:rsid w:val="00C73FE9"/>
    <w:rsid w:val="00C74196"/>
    <w:rsid w:val="00C74385"/>
    <w:rsid w:val="00C74537"/>
    <w:rsid w:val="00C747BC"/>
    <w:rsid w:val="00C74BA1"/>
    <w:rsid w:val="00C7520F"/>
    <w:rsid w:val="00C75221"/>
    <w:rsid w:val="00C755F0"/>
    <w:rsid w:val="00C75788"/>
    <w:rsid w:val="00C7641C"/>
    <w:rsid w:val="00C7651B"/>
    <w:rsid w:val="00C76C7E"/>
    <w:rsid w:val="00C800B1"/>
    <w:rsid w:val="00C803C8"/>
    <w:rsid w:val="00C80BAE"/>
    <w:rsid w:val="00C80C24"/>
    <w:rsid w:val="00C81BE1"/>
    <w:rsid w:val="00C81EFD"/>
    <w:rsid w:val="00C81F11"/>
    <w:rsid w:val="00C8210C"/>
    <w:rsid w:val="00C827F5"/>
    <w:rsid w:val="00C83550"/>
    <w:rsid w:val="00C84020"/>
    <w:rsid w:val="00C84A99"/>
    <w:rsid w:val="00C84C5C"/>
    <w:rsid w:val="00C8518F"/>
    <w:rsid w:val="00C8551E"/>
    <w:rsid w:val="00C85D94"/>
    <w:rsid w:val="00C863FA"/>
    <w:rsid w:val="00C8724E"/>
    <w:rsid w:val="00C905D6"/>
    <w:rsid w:val="00C918B4"/>
    <w:rsid w:val="00C919DA"/>
    <w:rsid w:val="00C91E76"/>
    <w:rsid w:val="00C92582"/>
    <w:rsid w:val="00C9385C"/>
    <w:rsid w:val="00C940D9"/>
    <w:rsid w:val="00C94B0F"/>
    <w:rsid w:val="00C94CC3"/>
    <w:rsid w:val="00C94FDC"/>
    <w:rsid w:val="00C95073"/>
    <w:rsid w:val="00C957C6"/>
    <w:rsid w:val="00C9625D"/>
    <w:rsid w:val="00C97DB1"/>
    <w:rsid w:val="00CA0475"/>
    <w:rsid w:val="00CA26A0"/>
    <w:rsid w:val="00CA29E8"/>
    <w:rsid w:val="00CA31F2"/>
    <w:rsid w:val="00CA3B39"/>
    <w:rsid w:val="00CA3E7D"/>
    <w:rsid w:val="00CA476D"/>
    <w:rsid w:val="00CA48A8"/>
    <w:rsid w:val="00CA53CF"/>
    <w:rsid w:val="00CA5A34"/>
    <w:rsid w:val="00CA658B"/>
    <w:rsid w:val="00CA7A86"/>
    <w:rsid w:val="00CA7AAD"/>
    <w:rsid w:val="00CA7D2F"/>
    <w:rsid w:val="00CA7D6F"/>
    <w:rsid w:val="00CA7DAE"/>
    <w:rsid w:val="00CA7EF5"/>
    <w:rsid w:val="00CB0D92"/>
    <w:rsid w:val="00CB14C9"/>
    <w:rsid w:val="00CB1A3F"/>
    <w:rsid w:val="00CB1AD0"/>
    <w:rsid w:val="00CB1B30"/>
    <w:rsid w:val="00CB2600"/>
    <w:rsid w:val="00CB34E4"/>
    <w:rsid w:val="00CB3A13"/>
    <w:rsid w:val="00CB3C6F"/>
    <w:rsid w:val="00CB3EC6"/>
    <w:rsid w:val="00CB3EF2"/>
    <w:rsid w:val="00CB4D2F"/>
    <w:rsid w:val="00CB4EDD"/>
    <w:rsid w:val="00CB562C"/>
    <w:rsid w:val="00CB6A78"/>
    <w:rsid w:val="00CB6B05"/>
    <w:rsid w:val="00CB7491"/>
    <w:rsid w:val="00CB779B"/>
    <w:rsid w:val="00CC0ADC"/>
    <w:rsid w:val="00CC0C17"/>
    <w:rsid w:val="00CC0EBF"/>
    <w:rsid w:val="00CC15C8"/>
    <w:rsid w:val="00CC2D5F"/>
    <w:rsid w:val="00CC367C"/>
    <w:rsid w:val="00CC3FA2"/>
    <w:rsid w:val="00CC4A0F"/>
    <w:rsid w:val="00CC4BC6"/>
    <w:rsid w:val="00CC4F2F"/>
    <w:rsid w:val="00CC51E4"/>
    <w:rsid w:val="00CC5617"/>
    <w:rsid w:val="00CC6CF8"/>
    <w:rsid w:val="00CC6E30"/>
    <w:rsid w:val="00CC743F"/>
    <w:rsid w:val="00CC7D0D"/>
    <w:rsid w:val="00CD0C16"/>
    <w:rsid w:val="00CD13CD"/>
    <w:rsid w:val="00CD19DF"/>
    <w:rsid w:val="00CD311E"/>
    <w:rsid w:val="00CD32C5"/>
    <w:rsid w:val="00CD3E0E"/>
    <w:rsid w:val="00CD3E5A"/>
    <w:rsid w:val="00CD70F2"/>
    <w:rsid w:val="00CD71F1"/>
    <w:rsid w:val="00CD7324"/>
    <w:rsid w:val="00CD75D5"/>
    <w:rsid w:val="00CD77E9"/>
    <w:rsid w:val="00CD7B25"/>
    <w:rsid w:val="00CD7C16"/>
    <w:rsid w:val="00CD7F84"/>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6DB5"/>
    <w:rsid w:val="00CE718C"/>
    <w:rsid w:val="00CE7575"/>
    <w:rsid w:val="00CE76E1"/>
    <w:rsid w:val="00CE7DC3"/>
    <w:rsid w:val="00CF0C11"/>
    <w:rsid w:val="00CF0D82"/>
    <w:rsid w:val="00CF16DC"/>
    <w:rsid w:val="00CF1979"/>
    <w:rsid w:val="00CF1991"/>
    <w:rsid w:val="00CF1D9F"/>
    <w:rsid w:val="00CF1EBE"/>
    <w:rsid w:val="00CF2594"/>
    <w:rsid w:val="00CF25F2"/>
    <w:rsid w:val="00CF2EA8"/>
    <w:rsid w:val="00CF36F8"/>
    <w:rsid w:val="00CF3A62"/>
    <w:rsid w:val="00CF3EA2"/>
    <w:rsid w:val="00CF4BFE"/>
    <w:rsid w:val="00CF637C"/>
    <w:rsid w:val="00CF66E8"/>
    <w:rsid w:val="00CF68B7"/>
    <w:rsid w:val="00CF69DC"/>
    <w:rsid w:val="00CF71EA"/>
    <w:rsid w:val="00CF7405"/>
    <w:rsid w:val="00CF75DA"/>
    <w:rsid w:val="00CF7B84"/>
    <w:rsid w:val="00D00196"/>
    <w:rsid w:val="00D0065D"/>
    <w:rsid w:val="00D00BAC"/>
    <w:rsid w:val="00D00E77"/>
    <w:rsid w:val="00D0149A"/>
    <w:rsid w:val="00D01CD0"/>
    <w:rsid w:val="00D01E79"/>
    <w:rsid w:val="00D01FAA"/>
    <w:rsid w:val="00D0262D"/>
    <w:rsid w:val="00D02793"/>
    <w:rsid w:val="00D0285D"/>
    <w:rsid w:val="00D0391A"/>
    <w:rsid w:val="00D039E2"/>
    <w:rsid w:val="00D03B2F"/>
    <w:rsid w:val="00D03DC1"/>
    <w:rsid w:val="00D04943"/>
    <w:rsid w:val="00D05C15"/>
    <w:rsid w:val="00D05CC0"/>
    <w:rsid w:val="00D0646F"/>
    <w:rsid w:val="00D07A84"/>
    <w:rsid w:val="00D07CB3"/>
    <w:rsid w:val="00D100A1"/>
    <w:rsid w:val="00D101EA"/>
    <w:rsid w:val="00D11419"/>
    <w:rsid w:val="00D1225D"/>
    <w:rsid w:val="00D12278"/>
    <w:rsid w:val="00D12382"/>
    <w:rsid w:val="00D12932"/>
    <w:rsid w:val="00D12CA4"/>
    <w:rsid w:val="00D13EF7"/>
    <w:rsid w:val="00D144B8"/>
    <w:rsid w:val="00D1470C"/>
    <w:rsid w:val="00D147FB"/>
    <w:rsid w:val="00D14D5E"/>
    <w:rsid w:val="00D1562E"/>
    <w:rsid w:val="00D16578"/>
    <w:rsid w:val="00D165D4"/>
    <w:rsid w:val="00D16803"/>
    <w:rsid w:val="00D169A8"/>
    <w:rsid w:val="00D16BC9"/>
    <w:rsid w:val="00D175C8"/>
    <w:rsid w:val="00D2096D"/>
    <w:rsid w:val="00D20A0F"/>
    <w:rsid w:val="00D20E59"/>
    <w:rsid w:val="00D216DD"/>
    <w:rsid w:val="00D21A17"/>
    <w:rsid w:val="00D21AE4"/>
    <w:rsid w:val="00D229FF"/>
    <w:rsid w:val="00D246CE"/>
    <w:rsid w:val="00D24D11"/>
    <w:rsid w:val="00D24D47"/>
    <w:rsid w:val="00D25564"/>
    <w:rsid w:val="00D26024"/>
    <w:rsid w:val="00D26EF9"/>
    <w:rsid w:val="00D277CE"/>
    <w:rsid w:val="00D27838"/>
    <w:rsid w:val="00D31374"/>
    <w:rsid w:val="00D315B6"/>
    <w:rsid w:val="00D33F27"/>
    <w:rsid w:val="00D340B7"/>
    <w:rsid w:val="00D348B1"/>
    <w:rsid w:val="00D34CFE"/>
    <w:rsid w:val="00D34FCA"/>
    <w:rsid w:val="00D354E3"/>
    <w:rsid w:val="00D35635"/>
    <w:rsid w:val="00D35E89"/>
    <w:rsid w:val="00D37E87"/>
    <w:rsid w:val="00D37EBF"/>
    <w:rsid w:val="00D4086F"/>
    <w:rsid w:val="00D40CC8"/>
    <w:rsid w:val="00D410B8"/>
    <w:rsid w:val="00D41742"/>
    <w:rsid w:val="00D41812"/>
    <w:rsid w:val="00D42074"/>
    <w:rsid w:val="00D4292E"/>
    <w:rsid w:val="00D42F42"/>
    <w:rsid w:val="00D43403"/>
    <w:rsid w:val="00D438FB"/>
    <w:rsid w:val="00D43DB5"/>
    <w:rsid w:val="00D44477"/>
    <w:rsid w:val="00D44A5F"/>
    <w:rsid w:val="00D44FF9"/>
    <w:rsid w:val="00D45E92"/>
    <w:rsid w:val="00D4615C"/>
    <w:rsid w:val="00D4631D"/>
    <w:rsid w:val="00D47317"/>
    <w:rsid w:val="00D47464"/>
    <w:rsid w:val="00D476A8"/>
    <w:rsid w:val="00D47E25"/>
    <w:rsid w:val="00D50490"/>
    <w:rsid w:val="00D50698"/>
    <w:rsid w:val="00D50A17"/>
    <w:rsid w:val="00D51256"/>
    <w:rsid w:val="00D51DAC"/>
    <w:rsid w:val="00D52485"/>
    <w:rsid w:val="00D52D1D"/>
    <w:rsid w:val="00D542EB"/>
    <w:rsid w:val="00D5476B"/>
    <w:rsid w:val="00D55BEA"/>
    <w:rsid w:val="00D56222"/>
    <w:rsid w:val="00D56516"/>
    <w:rsid w:val="00D57428"/>
    <w:rsid w:val="00D57911"/>
    <w:rsid w:val="00D622A6"/>
    <w:rsid w:val="00D62E4B"/>
    <w:rsid w:val="00D640BC"/>
    <w:rsid w:val="00D641F0"/>
    <w:rsid w:val="00D642D6"/>
    <w:rsid w:val="00D64BF3"/>
    <w:rsid w:val="00D65AA1"/>
    <w:rsid w:val="00D669A4"/>
    <w:rsid w:val="00D67599"/>
    <w:rsid w:val="00D675E8"/>
    <w:rsid w:val="00D67EFE"/>
    <w:rsid w:val="00D70050"/>
    <w:rsid w:val="00D7030C"/>
    <w:rsid w:val="00D707DE"/>
    <w:rsid w:val="00D70F5F"/>
    <w:rsid w:val="00D710F3"/>
    <w:rsid w:val="00D71277"/>
    <w:rsid w:val="00D71826"/>
    <w:rsid w:val="00D720D1"/>
    <w:rsid w:val="00D7240B"/>
    <w:rsid w:val="00D724B6"/>
    <w:rsid w:val="00D7328D"/>
    <w:rsid w:val="00D74066"/>
    <w:rsid w:val="00D74E0E"/>
    <w:rsid w:val="00D75737"/>
    <w:rsid w:val="00D75875"/>
    <w:rsid w:val="00D7653A"/>
    <w:rsid w:val="00D77739"/>
    <w:rsid w:val="00D7791B"/>
    <w:rsid w:val="00D803F3"/>
    <w:rsid w:val="00D81944"/>
    <w:rsid w:val="00D819A1"/>
    <w:rsid w:val="00D82BA4"/>
    <w:rsid w:val="00D84267"/>
    <w:rsid w:val="00D85173"/>
    <w:rsid w:val="00D852F3"/>
    <w:rsid w:val="00D857FD"/>
    <w:rsid w:val="00D904A4"/>
    <w:rsid w:val="00D904CD"/>
    <w:rsid w:val="00D90F15"/>
    <w:rsid w:val="00D91907"/>
    <w:rsid w:val="00D919BD"/>
    <w:rsid w:val="00D91AB0"/>
    <w:rsid w:val="00D91F22"/>
    <w:rsid w:val="00D923B7"/>
    <w:rsid w:val="00D923D4"/>
    <w:rsid w:val="00D93F3B"/>
    <w:rsid w:val="00D93FDB"/>
    <w:rsid w:val="00D94767"/>
    <w:rsid w:val="00D948DD"/>
    <w:rsid w:val="00D959DE"/>
    <w:rsid w:val="00D95BE8"/>
    <w:rsid w:val="00D9607F"/>
    <w:rsid w:val="00D96299"/>
    <w:rsid w:val="00D96D96"/>
    <w:rsid w:val="00D97E2E"/>
    <w:rsid w:val="00D97EE0"/>
    <w:rsid w:val="00DA09E5"/>
    <w:rsid w:val="00DA12D4"/>
    <w:rsid w:val="00DA1F54"/>
    <w:rsid w:val="00DA200D"/>
    <w:rsid w:val="00DA21A2"/>
    <w:rsid w:val="00DA2AE7"/>
    <w:rsid w:val="00DA36E2"/>
    <w:rsid w:val="00DA382C"/>
    <w:rsid w:val="00DA3EA0"/>
    <w:rsid w:val="00DA4085"/>
    <w:rsid w:val="00DA4C58"/>
    <w:rsid w:val="00DA4E9C"/>
    <w:rsid w:val="00DA51E6"/>
    <w:rsid w:val="00DA5821"/>
    <w:rsid w:val="00DA5F3E"/>
    <w:rsid w:val="00DA61B1"/>
    <w:rsid w:val="00DA67C2"/>
    <w:rsid w:val="00DA6B2B"/>
    <w:rsid w:val="00DA7CC6"/>
    <w:rsid w:val="00DB0670"/>
    <w:rsid w:val="00DB0D35"/>
    <w:rsid w:val="00DB129B"/>
    <w:rsid w:val="00DB1AD7"/>
    <w:rsid w:val="00DB2470"/>
    <w:rsid w:val="00DB2589"/>
    <w:rsid w:val="00DB2E13"/>
    <w:rsid w:val="00DB42AD"/>
    <w:rsid w:val="00DB4F45"/>
    <w:rsid w:val="00DB51E2"/>
    <w:rsid w:val="00DB51E8"/>
    <w:rsid w:val="00DB59C6"/>
    <w:rsid w:val="00DB6829"/>
    <w:rsid w:val="00DB689F"/>
    <w:rsid w:val="00DB7B83"/>
    <w:rsid w:val="00DC070D"/>
    <w:rsid w:val="00DC1486"/>
    <w:rsid w:val="00DC1753"/>
    <w:rsid w:val="00DC1865"/>
    <w:rsid w:val="00DC1DE7"/>
    <w:rsid w:val="00DC1E7E"/>
    <w:rsid w:val="00DC1EB7"/>
    <w:rsid w:val="00DC2650"/>
    <w:rsid w:val="00DC2900"/>
    <w:rsid w:val="00DC3430"/>
    <w:rsid w:val="00DC41F9"/>
    <w:rsid w:val="00DC4421"/>
    <w:rsid w:val="00DC447B"/>
    <w:rsid w:val="00DC5B24"/>
    <w:rsid w:val="00DC66A6"/>
    <w:rsid w:val="00DC71B2"/>
    <w:rsid w:val="00DC73A3"/>
    <w:rsid w:val="00DD0AEC"/>
    <w:rsid w:val="00DD0F75"/>
    <w:rsid w:val="00DD166F"/>
    <w:rsid w:val="00DD35FA"/>
    <w:rsid w:val="00DD39FE"/>
    <w:rsid w:val="00DD498D"/>
    <w:rsid w:val="00DD7EB1"/>
    <w:rsid w:val="00DE00A0"/>
    <w:rsid w:val="00DE02DE"/>
    <w:rsid w:val="00DE0A18"/>
    <w:rsid w:val="00DE0AE5"/>
    <w:rsid w:val="00DE0D89"/>
    <w:rsid w:val="00DE0DA5"/>
    <w:rsid w:val="00DE16AF"/>
    <w:rsid w:val="00DE1A90"/>
    <w:rsid w:val="00DE23C0"/>
    <w:rsid w:val="00DE27AE"/>
    <w:rsid w:val="00DE2C03"/>
    <w:rsid w:val="00DE3C1D"/>
    <w:rsid w:val="00DE3F04"/>
    <w:rsid w:val="00DE4818"/>
    <w:rsid w:val="00DE502D"/>
    <w:rsid w:val="00DE65D1"/>
    <w:rsid w:val="00DE6AE0"/>
    <w:rsid w:val="00DE7943"/>
    <w:rsid w:val="00DF0095"/>
    <w:rsid w:val="00DF0096"/>
    <w:rsid w:val="00DF1000"/>
    <w:rsid w:val="00DF1773"/>
    <w:rsid w:val="00DF1AD5"/>
    <w:rsid w:val="00DF1D2F"/>
    <w:rsid w:val="00DF1E83"/>
    <w:rsid w:val="00DF3636"/>
    <w:rsid w:val="00DF3C9B"/>
    <w:rsid w:val="00DF3C9D"/>
    <w:rsid w:val="00DF410F"/>
    <w:rsid w:val="00DF67D6"/>
    <w:rsid w:val="00DF6908"/>
    <w:rsid w:val="00DF6DD6"/>
    <w:rsid w:val="00DF7DD0"/>
    <w:rsid w:val="00E000B3"/>
    <w:rsid w:val="00E00835"/>
    <w:rsid w:val="00E00B8E"/>
    <w:rsid w:val="00E00BF1"/>
    <w:rsid w:val="00E0143A"/>
    <w:rsid w:val="00E0157B"/>
    <w:rsid w:val="00E01695"/>
    <w:rsid w:val="00E03198"/>
    <w:rsid w:val="00E03ED9"/>
    <w:rsid w:val="00E044FD"/>
    <w:rsid w:val="00E048D8"/>
    <w:rsid w:val="00E04A9B"/>
    <w:rsid w:val="00E04ACA"/>
    <w:rsid w:val="00E05F6F"/>
    <w:rsid w:val="00E06908"/>
    <w:rsid w:val="00E06AE0"/>
    <w:rsid w:val="00E07556"/>
    <w:rsid w:val="00E07677"/>
    <w:rsid w:val="00E0786B"/>
    <w:rsid w:val="00E1059C"/>
    <w:rsid w:val="00E10974"/>
    <w:rsid w:val="00E10A6E"/>
    <w:rsid w:val="00E13D36"/>
    <w:rsid w:val="00E145A0"/>
    <w:rsid w:val="00E14A57"/>
    <w:rsid w:val="00E15E08"/>
    <w:rsid w:val="00E16A92"/>
    <w:rsid w:val="00E17420"/>
    <w:rsid w:val="00E17A7E"/>
    <w:rsid w:val="00E17AD1"/>
    <w:rsid w:val="00E2092A"/>
    <w:rsid w:val="00E20E64"/>
    <w:rsid w:val="00E2180D"/>
    <w:rsid w:val="00E2190E"/>
    <w:rsid w:val="00E2196D"/>
    <w:rsid w:val="00E224E9"/>
    <w:rsid w:val="00E22A25"/>
    <w:rsid w:val="00E22B96"/>
    <w:rsid w:val="00E23982"/>
    <w:rsid w:val="00E23D6E"/>
    <w:rsid w:val="00E24491"/>
    <w:rsid w:val="00E24640"/>
    <w:rsid w:val="00E25708"/>
    <w:rsid w:val="00E25BB1"/>
    <w:rsid w:val="00E2627A"/>
    <w:rsid w:val="00E26C7B"/>
    <w:rsid w:val="00E27384"/>
    <w:rsid w:val="00E27D7F"/>
    <w:rsid w:val="00E305B7"/>
    <w:rsid w:val="00E30A47"/>
    <w:rsid w:val="00E31DF6"/>
    <w:rsid w:val="00E3300C"/>
    <w:rsid w:val="00E334A0"/>
    <w:rsid w:val="00E347D7"/>
    <w:rsid w:val="00E35315"/>
    <w:rsid w:val="00E36AFC"/>
    <w:rsid w:val="00E36BA2"/>
    <w:rsid w:val="00E36C9D"/>
    <w:rsid w:val="00E36CBA"/>
    <w:rsid w:val="00E36DD4"/>
    <w:rsid w:val="00E36F31"/>
    <w:rsid w:val="00E372CF"/>
    <w:rsid w:val="00E378E1"/>
    <w:rsid w:val="00E37A28"/>
    <w:rsid w:val="00E37B95"/>
    <w:rsid w:val="00E4015C"/>
    <w:rsid w:val="00E401E5"/>
    <w:rsid w:val="00E40B8F"/>
    <w:rsid w:val="00E41C03"/>
    <w:rsid w:val="00E41C32"/>
    <w:rsid w:val="00E41D0E"/>
    <w:rsid w:val="00E41E50"/>
    <w:rsid w:val="00E41FE5"/>
    <w:rsid w:val="00E420C4"/>
    <w:rsid w:val="00E423D6"/>
    <w:rsid w:val="00E425CB"/>
    <w:rsid w:val="00E42878"/>
    <w:rsid w:val="00E43680"/>
    <w:rsid w:val="00E4433F"/>
    <w:rsid w:val="00E447A2"/>
    <w:rsid w:val="00E44BA8"/>
    <w:rsid w:val="00E45584"/>
    <w:rsid w:val="00E45B8F"/>
    <w:rsid w:val="00E4643D"/>
    <w:rsid w:val="00E4671A"/>
    <w:rsid w:val="00E46B75"/>
    <w:rsid w:val="00E471AC"/>
    <w:rsid w:val="00E473B8"/>
    <w:rsid w:val="00E474A5"/>
    <w:rsid w:val="00E475B8"/>
    <w:rsid w:val="00E51262"/>
    <w:rsid w:val="00E5127F"/>
    <w:rsid w:val="00E512F2"/>
    <w:rsid w:val="00E51F8A"/>
    <w:rsid w:val="00E5312B"/>
    <w:rsid w:val="00E53587"/>
    <w:rsid w:val="00E53931"/>
    <w:rsid w:val="00E541CF"/>
    <w:rsid w:val="00E55CEE"/>
    <w:rsid w:val="00E55E77"/>
    <w:rsid w:val="00E56A13"/>
    <w:rsid w:val="00E56A8A"/>
    <w:rsid w:val="00E56E58"/>
    <w:rsid w:val="00E60BAC"/>
    <w:rsid w:val="00E61687"/>
    <w:rsid w:val="00E616C3"/>
    <w:rsid w:val="00E61BF6"/>
    <w:rsid w:val="00E62392"/>
    <w:rsid w:val="00E62571"/>
    <w:rsid w:val="00E625CA"/>
    <w:rsid w:val="00E62653"/>
    <w:rsid w:val="00E632B5"/>
    <w:rsid w:val="00E63309"/>
    <w:rsid w:val="00E63D4E"/>
    <w:rsid w:val="00E6423E"/>
    <w:rsid w:val="00E64DDF"/>
    <w:rsid w:val="00E66BC9"/>
    <w:rsid w:val="00E6716E"/>
    <w:rsid w:val="00E6759A"/>
    <w:rsid w:val="00E67621"/>
    <w:rsid w:val="00E67E20"/>
    <w:rsid w:val="00E7069E"/>
    <w:rsid w:val="00E7082B"/>
    <w:rsid w:val="00E70ADC"/>
    <w:rsid w:val="00E70F65"/>
    <w:rsid w:val="00E715A8"/>
    <w:rsid w:val="00E72031"/>
    <w:rsid w:val="00E723C3"/>
    <w:rsid w:val="00E7275D"/>
    <w:rsid w:val="00E72BDE"/>
    <w:rsid w:val="00E72F3E"/>
    <w:rsid w:val="00E7316F"/>
    <w:rsid w:val="00E73569"/>
    <w:rsid w:val="00E73B39"/>
    <w:rsid w:val="00E73B52"/>
    <w:rsid w:val="00E73F73"/>
    <w:rsid w:val="00E742A2"/>
    <w:rsid w:val="00E749A2"/>
    <w:rsid w:val="00E75CFC"/>
    <w:rsid w:val="00E76800"/>
    <w:rsid w:val="00E768BB"/>
    <w:rsid w:val="00E76ADB"/>
    <w:rsid w:val="00E7752F"/>
    <w:rsid w:val="00E77CA2"/>
    <w:rsid w:val="00E77F7E"/>
    <w:rsid w:val="00E80370"/>
    <w:rsid w:val="00E80B0C"/>
    <w:rsid w:val="00E80E7D"/>
    <w:rsid w:val="00E80FA3"/>
    <w:rsid w:val="00E8123B"/>
    <w:rsid w:val="00E81523"/>
    <w:rsid w:val="00E81A6C"/>
    <w:rsid w:val="00E825DD"/>
    <w:rsid w:val="00E8306C"/>
    <w:rsid w:val="00E830B4"/>
    <w:rsid w:val="00E83A1E"/>
    <w:rsid w:val="00E845AC"/>
    <w:rsid w:val="00E850D7"/>
    <w:rsid w:val="00E8549C"/>
    <w:rsid w:val="00E86281"/>
    <w:rsid w:val="00E86866"/>
    <w:rsid w:val="00E87357"/>
    <w:rsid w:val="00E87370"/>
    <w:rsid w:val="00E87DC4"/>
    <w:rsid w:val="00E9057F"/>
    <w:rsid w:val="00E909D2"/>
    <w:rsid w:val="00E90A82"/>
    <w:rsid w:val="00E914F0"/>
    <w:rsid w:val="00E91A39"/>
    <w:rsid w:val="00E91C94"/>
    <w:rsid w:val="00E91E06"/>
    <w:rsid w:val="00E92C3F"/>
    <w:rsid w:val="00E92F5F"/>
    <w:rsid w:val="00E93A57"/>
    <w:rsid w:val="00E94134"/>
    <w:rsid w:val="00E9431A"/>
    <w:rsid w:val="00E9507C"/>
    <w:rsid w:val="00E95774"/>
    <w:rsid w:val="00E95908"/>
    <w:rsid w:val="00E95D13"/>
    <w:rsid w:val="00E96007"/>
    <w:rsid w:val="00E96656"/>
    <w:rsid w:val="00E96A92"/>
    <w:rsid w:val="00E96CD0"/>
    <w:rsid w:val="00E97636"/>
    <w:rsid w:val="00E9789C"/>
    <w:rsid w:val="00EA020A"/>
    <w:rsid w:val="00EA0928"/>
    <w:rsid w:val="00EA112D"/>
    <w:rsid w:val="00EA1C3C"/>
    <w:rsid w:val="00EA1C76"/>
    <w:rsid w:val="00EA2361"/>
    <w:rsid w:val="00EA2ECB"/>
    <w:rsid w:val="00EA3638"/>
    <w:rsid w:val="00EA4FE5"/>
    <w:rsid w:val="00EA5B32"/>
    <w:rsid w:val="00EA60AD"/>
    <w:rsid w:val="00EA675C"/>
    <w:rsid w:val="00EA692B"/>
    <w:rsid w:val="00EA6AB4"/>
    <w:rsid w:val="00EA6F1F"/>
    <w:rsid w:val="00EA7347"/>
    <w:rsid w:val="00EB0312"/>
    <w:rsid w:val="00EB03F1"/>
    <w:rsid w:val="00EB2B4D"/>
    <w:rsid w:val="00EB33F8"/>
    <w:rsid w:val="00EB3491"/>
    <w:rsid w:val="00EB39E0"/>
    <w:rsid w:val="00EB43D0"/>
    <w:rsid w:val="00EB50D8"/>
    <w:rsid w:val="00EB51DA"/>
    <w:rsid w:val="00EB5D08"/>
    <w:rsid w:val="00EB5FB5"/>
    <w:rsid w:val="00EB6863"/>
    <w:rsid w:val="00EB69FA"/>
    <w:rsid w:val="00EB6A15"/>
    <w:rsid w:val="00EB6DE0"/>
    <w:rsid w:val="00EB6E8E"/>
    <w:rsid w:val="00EC09ED"/>
    <w:rsid w:val="00EC0AEC"/>
    <w:rsid w:val="00EC1D9D"/>
    <w:rsid w:val="00EC1FEE"/>
    <w:rsid w:val="00EC2232"/>
    <w:rsid w:val="00EC2253"/>
    <w:rsid w:val="00EC2C86"/>
    <w:rsid w:val="00EC2F17"/>
    <w:rsid w:val="00EC47AD"/>
    <w:rsid w:val="00EC4847"/>
    <w:rsid w:val="00EC4917"/>
    <w:rsid w:val="00EC51E7"/>
    <w:rsid w:val="00EC56F5"/>
    <w:rsid w:val="00EC6182"/>
    <w:rsid w:val="00EC7008"/>
    <w:rsid w:val="00EC7437"/>
    <w:rsid w:val="00EC7D8A"/>
    <w:rsid w:val="00EC7DF0"/>
    <w:rsid w:val="00EC7EEC"/>
    <w:rsid w:val="00ED01B9"/>
    <w:rsid w:val="00ED061E"/>
    <w:rsid w:val="00ED10F0"/>
    <w:rsid w:val="00ED18B0"/>
    <w:rsid w:val="00ED1D25"/>
    <w:rsid w:val="00ED1E58"/>
    <w:rsid w:val="00ED1FB4"/>
    <w:rsid w:val="00ED1FF7"/>
    <w:rsid w:val="00ED204D"/>
    <w:rsid w:val="00ED2A0B"/>
    <w:rsid w:val="00ED2EAC"/>
    <w:rsid w:val="00ED31A0"/>
    <w:rsid w:val="00ED3371"/>
    <w:rsid w:val="00ED34B8"/>
    <w:rsid w:val="00ED44F3"/>
    <w:rsid w:val="00ED4A0F"/>
    <w:rsid w:val="00ED4D3A"/>
    <w:rsid w:val="00ED504D"/>
    <w:rsid w:val="00ED609B"/>
    <w:rsid w:val="00ED690E"/>
    <w:rsid w:val="00ED69D8"/>
    <w:rsid w:val="00ED6AC7"/>
    <w:rsid w:val="00ED7281"/>
    <w:rsid w:val="00ED78D9"/>
    <w:rsid w:val="00ED7A2C"/>
    <w:rsid w:val="00ED7AD4"/>
    <w:rsid w:val="00EE15D7"/>
    <w:rsid w:val="00EE1906"/>
    <w:rsid w:val="00EE2424"/>
    <w:rsid w:val="00EE4F0C"/>
    <w:rsid w:val="00EE5193"/>
    <w:rsid w:val="00EE5569"/>
    <w:rsid w:val="00EE5CF7"/>
    <w:rsid w:val="00EE6249"/>
    <w:rsid w:val="00EE63EF"/>
    <w:rsid w:val="00EE64EC"/>
    <w:rsid w:val="00EE692B"/>
    <w:rsid w:val="00EE6B08"/>
    <w:rsid w:val="00EE7071"/>
    <w:rsid w:val="00EE720C"/>
    <w:rsid w:val="00EE7557"/>
    <w:rsid w:val="00EE7AEC"/>
    <w:rsid w:val="00EF03F1"/>
    <w:rsid w:val="00EF084C"/>
    <w:rsid w:val="00EF092B"/>
    <w:rsid w:val="00EF16CA"/>
    <w:rsid w:val="00EF19B6"/>
    <w:rsid w:val="00EF2B3A"/>
    <w:rsid w:val="00EF3C37"/>
    <w:rsid w:val="00EF3F48"/>
    <w:rsid w:val="00EF4286"/>
    <w:rsid w:val="00EF511F"/>
    <w:rsid w:val="00EF5F10"/>
    <w:rsid w:val="00EF614C"/>
    <w:rsid w:val="00EF6D46"/>
    <w:rsid w:val="00EF7319"/>
    <w:rsid w:val="00EF7658"/>
    <w:rsid w:val="00EF7B0F"/>
    <w:rsid w:val="00F0097A"/>
    <w:rsid w:val="00F00D28"/>
    <w:rsid w:val="00F0148C"/>
    <w:rsid w:val="00F01B9D"/>
    <w:rsid w:val="00F0208B"/>
    <w:rsid w:val="00F0250B"/>
    <w:rsid w:val="00F030D1"/>
    <w:rsid w:val="00F040BC"/>
    <w:rsid w:val="00F04ECE"/>
    <w:rsid w:val="00F054CC"/>
    <w:rsid w:val="00F05C51"/>
    <w:rsid w:val="00F0659B"/>
    <w:rsid w:val="00F06CDE"/>
    <w:rsid w:val="00F078B0"/>
    <w:rsid w:val="00F1008A"/>
    <w:rsid w:val="00F10E6E"/>
    <w:rsid w:val="00F11A19"/>
    <w:rsid w:val="00F11A7B"/>
    <w:rsid w:val="00F12277"/>
    <w:rsid w:val="00F1272F"/>
    <w:rsid w:val="00F12E2E"/>
    <w:rsid w:val="00F13332"/>
    <w:rsid w:val="00F13B7E"/>
    <w:rsid w:val="00F14353"/>
    <w:rsid w:val="00F1452B"/>
    <w:rsid w:val="00F1470E"/>
    <w:rsid w:val="00F14A32"/>
    <w:rsid w:val="00F14E6E"/>
    <w:rsid w:val="00F15440"/>
    <w:rsid w:val="00F16F5C"/>
    <w:rsid w:val="00F17D09"/>
    <w:rsid w:val="00F17E5C"/>
    <w:rsid w:val="00F20411"/>
    <w:rsid w:val="00F21090"/>
    <w:rsid w:val="00F212F4"/>
    <w:rsid w:val="00F21708"/>
    <w:rsid w:val="00F22000"/>
    <w:rsid w:val="00F23245"/>
    <w:rsid w:val="00F24ACE"/>
    <w:rsid w:val="00F25373"/>
    <w:rsid w:val="00F25C29"/>
    <w:rsid w:val="00F25F1C"/>
    <w:rsid w:val="00F267C0"/>
    <w:rsid w:val="00F26808"/>
    <w:rsid w:val="00F26A0F"/>
    <w:rsid w:val="00F26FDC"/>
    <w:rsid w:val="00F272C5"/>
    <w:rsid w:val="00F27CE4"/>
    <w:rsid w:val="00F302FA"/>
    <w:rsid w:val="00F312B1"/>
    <w:rsid w:val="00F32477"/>
    <w:rsid w:val="00F328EE"/>
    <w:rsid w:val="00F32A1B"/>
    <w:rsid w:val="00F33242"/>
    <w:rsid w:val="00F333A1"/>
    <w:rsid w:val="00F33533"/>
    <w:rsid w:val="00F3384F"/>
    <w:rsid w:val="00F33C23"/>
    <w:rsid w:val="00F34517"/>
    <w:rsid w:val="00F34698"/>
    <w:rsid w:val="00F34A1A"/>
    <w:rsid w:val="00F34AF4"/>
    <w:rsid w:val="00F35647"/>
    <w:rsid w:val="00F35671"/>
    <w:rsid w:val="00F35904"/>
    <w:rsid w:val="00F3747C"/>
    <w:rsid w:val="00F37874"/>
    <w:rsid w:val="00F37F51"/>
    <w:rsid w:val="00F40636"/>
    <w:rsid w:val="00F40C8E"/>
    <w:rsid w:val="00F410B0"/>
    <w:rsid w:val="00F416D2"/>
    <w:rsid w:val="00F41FAF"/>
    <w:rsid w:val="00F4234A"/>
    <w:rsid w:val="00F424E5"/>
    <w:rsid w:val="00F43BF8"/>
    <w:rsid w:val="00F44330"/>
    <w:rsid w:val="00F4457E"/>
    <w:rsid w:val="00F44B71"/>
    <w:rsid w:val="00F45276"/>
    <w:rsid w:val="00F46244"/>
    <w:rsid w:val="00F4668B"/>
    <w:rsid w:val="00F466B3"/>
    <w:rsid w:val="00F466EC"/>
    <w:rsid w:val="00F467CE"/>
    <w:rsid w:val="00F470B0"/>
    <w:rsid w:val="00F477BB"/>
    <w:rsid w:val="00F51761"/>
    <w:rsid w:val="00F5210F"/>
    <w:rsid w:val="00F52729"/>
    <w:rsid w:val="00F534F7"/>
    <w:rsid w:val="00F53E16"/>
    <w:rsid w:val="00F5467C"/>
    <w:rsid w:val="00F54ABB"/>
    <w:rsid w:val="00F55746"/>
    <w:rsid w:val="00F559A2"/>
    <w:rsid w:val="00F55B61"/>
    <w:rsid w:val="00F55B73"/>
    <w:rsid w:val="00F55B88"/>
    <w:rsid w:val="00F55CDC"/>
    <w:rsid w:val="00F570B7"/>
    <w:rsid w:val="00F60679"/>
    <w:rsid w:val="00F607D3"/>
    <w:rsid w:val="00F609E9"/>
    <w:rsid w:val="00F60A33"/>
    <w:rsid w:val="00F60E25"/>
    <w:rsid w:val="00F61608"/>
    <w:rsid w:val="00F619F0"/>
    <w:rsid w:val="00F62B42"/>
    <w:rsid w:val="00F634CE"/>
    <w:rsid w:val="00F63698"/>
    <w:rsid w:val="00F63758"/>
    <w:rsid w:val="00F638B8"/>
    <w:rsid w:val="00F64B62"/>
    <w:rsid w:val="00F6525E"/>
    <w:rsid w:val="00F6538F"/>
    <w:rsid w:val="00F654FB"/>
    <w:rsid w:val="00F6577C"/>
    <w:rsid w:val="00F65AF1"/>
    <w:rsid w:val="00F65B0F"/>
    <w:rsid w:val="00F65D30"/>
    <w:rsid w:val="00F66E31"/>
    <w:rsid w:val="00F66FBE"/>
    <w:rsid w:val="00F7020B"/>
    <w:rsid w:val="00F70698"/>
    <w:rsid w:val="00F70C5F"/>
    <w:rsid w:val="00F71222"/>
    <w:rsid w:val="00F71D86"/>
    <w:rsid w:val="00F71F03"/>
    <w:rsid w:val="00F72282"/>
    <w:rsid w:val="00F727C6"/>
    <w:rsid w:val="00F7290B"/>
    <w:rsid w:val="00F72FD3"/>
    <w:rsid w:val="00F731BA"/>
    <w:rsid w:val="00F73A6C"/>
    <w:rsid w:val="00F73BCD"/>
    <w:rsid w:val="00F73CF0"/>
    <w:rsid w:val="00F73FAF"/>
    <w:rsid w:val="00F756C5"/>
    <w:rsid w:val="00F760BC"/>
    <w:rsid w:val="00F77A6F"/>
    <w:rsid w:val="00F80968"/>
    <w:rsid w:val="00F81511"/>
    <w:rsid w:val="00F82211"/>
    <w:rsid w:val="00F82434"/>
    <w:rsid w:val="00F82580"/>
    <w:rsid w:val="00F83201"/>
    <w:rsid w:val="00F8322F"/>
    <w:rsid w:val="00F83622"/>
    <w:rsid w:val="00F84664"/>
    <w:rsid w:val="00F84C0B"/>
    <w:rsid w:val="00F84FC9"/>
    <w:rsid w:val="00F85019"/>
    <w:rsid w:val="00F856C2"/>
    <w:rsid w:val="00F865C9"/>
    <w:rsid w:val="00F86AE6"/>
    <w:rsid w:val="00F875DC"/>
    <w:rsid w:val="00F87630"/>
    <w:rsid w:val="00F87BD8"/>
    <w:rsid w:val="00F87F99"/>
    <w:rsid w:val="00F87FEB"/>
    <w:rsid w:val="00F90090"/>
    <w:rsid w:val="00F905FB"/>
    <w:rsid w:val="00F91FB5"/>
    <w:rsid w:val="00F93584"/>
    <w:rsid w:val="00F93770"/>
    <w:rsid w:val="00F939D1"/>
    <w:rsid w:val="00F9442A"/>
    <w:rsid w:val="00F94731"/>
    <w:rsid w:val="00F95710"/>
    <w:rsid w:val="00F959CD"/>
    <w:rsid w:val="00F95FCA"/>
    <w:rsid w:val="00F96415"/>
    <w:rsid w:val="00F96917"/>
    <w:rsid w:val="00F972DF"/>
    <w:rsid w:val="00F973AA"/>
    <w:rsid w:val="00F978BB"/>
    <w:rsid w:val="00FA00C6"/>
    <w:rsid w:val="00FA027A"/>
    <w:rsid w:val="00FA0840"/>
    <w:rsid w:val="00FA122F"/>
    <w:rsid w:val="00FA1306"/>
    <w:rsid w:val="00FA148A"/>
    <w:rsid w:val="00FA2AA6"/>
    <w:rsid w:val="00FA2CFB"/>
    <w:rsid w:val="00FA2EC0"/>
    <w:rsid w:val="00FA306C"/>
    <w:rsid w:val="00FA3410"/>
    <w:rsid w:val="00FA386A"/>
    <w:rsid w:val="00FA3A77"/>
    <w:rsid w:val="00FA42E7"/>
    <w:rsid w:val="00FA43DE"/>
    <w:rsid w:val="00FA44E9"/>
    <w:rsid w:val="00FA4EA0"/>
    <w:rsid w:val="00FA518F"/>
    <w:rsid w:val="00FA5280"/>
    <w:rsid w:val="00FA55F5"/>
    <w:rsid w:val="00FA6233"/>
    <w:rsid w:val="00FA63DF"/>
    <w:rsid w:val="00FA65F6"/>
    <w:rsid w:val="00FA69D2"/>
    <w:rsid w:val="00FA70BA"/>
    <w:rsid w:val="00FA7CFE"/>
    <w:rsid w:val="00FA7DAC"/>
    <w:rsid w:val="00FB02A6"/>
    <w:rsid w:val="00FB03A2"/>
    <w:rsid w:val="00FB0C1F"/>
    <w:rsid w:val="00FB11CD"/>
    <w:rsid w:val="00FB2646"/>
    <w:rsid w:val="00FB2813"/>
    <w:rsid w:val="00FB3370"/>
    <w:rsid w:val="00FB3A88"/>
    <w:rsid w:val="00FB4116"/>
    <w:rsid w:val="00FB46AF"/>
    <w:rsid w:val="00FB486C"/>
    <w:rsid w:val="00FB4910"/>
    <w:rsid w:val="00FB5901"/>
    <w:rsid w:val="00FB6487"/>
    <w:rsid w:val="00FB739C"/>
    <w:rsid w:val="00FB7B77"/>
    <w:rsid w:val="00FC0826"/>
    <w:rsid w:val="00FC2502"/>
    <w:rsid w:val="00FC2796"/>
    <w:rsid w:val="00FC2DA7"/>
    <w:rsid w:val="00FC2E82"/>
    <w:rsid w:val="00FC3413"/>
    <w:rsid w:val="00FC357F"/>
    <w:rsid w:val="00FC3716"/>
    <w:rsid w:val="00FC3895"/>
    <w:rsid w:val="00FC3952"/>
    <w:rsid w:val="00FC506F"/>
    <w:rsid w:val="00FC55BF"/>
    <w:rsid w:val="00FC5BB7"/>
    <w:rsid w:val="00FC5BFA"/>
    <w:rsid w:val="00FC5E84"/>
    <w:rsid w:val="00FC5F90"/>
    <w:rsid w:val="00FC78B7"/>
    <w:rsid w:val="00FC78D0"/>
    <w:rsid w:val="00FD0103"/>
    <w:rsid w:val="00FD02DD"/>
    <w:rsid w:val="00FD03AB"/>
    <w:rsid w:val="00FD0CB6"/>
    <w:rsid w:val="00FD11B9"/>
    <w:rsid w:val="00FD14C1"/>
    <w:rsid w:val="00FD1809"/>
    <w:rsid w:val="00FD19CE"/>
    <w:rsid w:val="00FD1FD2"/>
    <w:rsid w:val="00FD21A0"/>
    <w:rsid w:val="00FD26D4"/>
    <w:rsid w:val="00FD291D"/>
    <w:rsid w:val="00FD3486"/>
    <w:rsid w:val="00FD4142"/>
    <w:rsid w:val="00FD531D"/>
    <w:rsid w:val="00FD5C61"/>
    <w:rsid w:val="00FD679E"/>
    <w:rsid w:val="00FD685A"/>
    <w:rsid w:val="00FD74FF"/>
    <w:rsid w:val="00FE1138"/>
    <w:rsid w:val="00FE1647"/>
    <w:rsid w:val="00FE2486"/>
    <w:rsid w:val="00FE273F"/>
    <w:rsid w:val="00FE2741"/>
    <w:rsid w:val="00FE2A67"/>
    <w:rsid w:val="00FE3631"/>
    <w:rsid w:val="00FE46BA"/>
    <w:rsid w:val="00FE50BF"/>
    <w:rsid w:val="00FE5300"/>
    <w:rsid w:val="00FE5609"/>
    <w:rsid w:val="00FE718D"/>
    <w:rsid w:val="00FE76DC"/>
    <w:rsid w:val="00FE79E3"/>
    <w:rsid w:val="00FE7E24"/>
    <w:rsid w:val="00FF02F8"/>
    <w:rsid w:val="00FF04B3"/>
    <w:rsid w:val="00FF091B"/>
    <w:rsid w:val="00FF2B3B"/>
    <w:rsid w:val="00FF2BB1"/>
    <w:rsid w:val="00FF2F03"/>
    <w:rsid w:val="00FF36D1"/>
    <w:rsid w:val="00FF3D57"/>
    <w:rsid w:val="00FF41BC"/>
    <w:rsid w:val="00FF50F7"/>
    <w:rsid w:val="00FF6044"/>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2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9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20"/>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2"/>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3"/>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3"/>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3"/>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3"/>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7"/>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31"/>
      </w:numPr>
    </w:pPr>
  </w:style>
  <w:style w:type="numbering" w:customStyle="1" w:styleId="Styl1">
    <w:name w:val="Styl1"/>
    <w:uiPriority w:val="99"/>
    <w:rsid w:val="00F70C5F"/>
    <w:pPr>
      <w:numPr>
        <w:numId w:val="34"/>
      </w:numPr>
    </w:pPr>
  </w:style>
  <w:style w:type="paragraph" w:customStyle="1" w:styleId="Styl2">
    <w:name w:val="Styl2"/>
    <w:basedOn w:val="Odstavecseseznamem"/>
    <w:link w:val="Styl2Char"/>
    <w:qFormat/>
    <w:rsid w:val="00F312B1"/>
    <w:pPr>
      <w:numPr>
        <w:ilvl w:val="1"/>
        <w:numId w:val="32"/>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35"/>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35"/>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35"/>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character" w:styleId="Nevyeenzmnka">
    <w:name w:val="Unresolved Mention"/>
    <w:basedOn w:val="Standardnpsmoodstavce"/>
    <w:uiPriority w:val="99"/>
    <w:semiHidden/>
    <w:unhideWhenUsed/>
    <w:rsid w:val="00BF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690185732">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1546">
      <w:bodyDiv w:val="1"/>
      <w:marLeft w:val="0"/>
      <w:marRight w:val="0"/>
      <w:marTop w:val="0"/>
      <w:marBottom w:val="0"/>
      <w:divBdr>
        <w:top w:val="none" w:sz="0" w:space="0" w:color="auto"/>
        <w:left w:val="none" w:sz="0" w:space="0" w:color="auto"/>
        <w:bottom w:val="none" w:sz="0" w:space="0" w:color="auto"/>
        <w:right w:val="none" w:sz="0" w:space="0" w:color="auto"/>
      </w:divBdr>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75289695">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7636136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900747212">
      <w:bodyDiv w:val="1"/>
      <w:marLeft w:val="0"/>
      <w:marRight w:val="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bm.com/about/software-licensing/us-en/product_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atelna@vzp.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bm.com/about/software-licensing/us-en/product_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Dolejšová Veronika (VZP ČR Ústředí)</DisplayName>
        <AccountId>5213</AccountId>
        <AccountType/>
      </UserInfo>
      <UserInfo>
        <DisplayName>Moc Ondřej Mgr. (VZP ČR Ústředí)</DisplayName>
        <AccountId>9672</AccountId>
        <AccountType/>
      </UserInfo>
      <UserInfo>
        <DisplayName>Bogač Jaroslav Mgr. MBA (VZP ČR Ústředí)</DisplayName>
        <AccountId>778</AccountId>
        <AccountType/>
      </UserInfo>
      <UserInfo>
        <DisplayName>Legát Ctibor (VZP ČR Ústředí)</DisplayName>
        <AccountId>1220</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Props1.xml><?xml version="1.0" encoding="utf-8"?>
<ds:datastoreItem xmlns:ds="http://schemas.openxmlformats.org/officeDocument/2006/customXml" ds:itemID="{BE7A4757-C554-4233-A34E-797412056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61397-9211-47B9-889F-52577E077B34}">
  <ds:schemaRefs>
    <ds:schemaRef ds:uri="http://schemas.microsoft.com/sharepoint/v3/contenttype/forms"/>
  </ds:schemaRefs>
</ds:datastoreItem>
</file>

<file path=customXml/itemProps3.xml><?xml version="1.0" encoding="utf-8"?>
<ds:datastoreItem xmlns:ds="http://schemas.openxmlformats.org/officeDocument/2006/customXml" ds:itemID="{DD1BCD41-21B7-4B25-9914-F4D4C424D654}">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4252</Words>
  <Characters>25090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2025-09-15T14:34:00Z</dcterms:created>
  <dcterms:modified xsi:type="dcterms:W3CDTF">2025-09-15T14:34:00Z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SIP_Label_82a99ebc-0f39-4fac-abab-b8d6469272ed_Enabled">
    <vt:lpwstr>true</vt:lpwstr>
  </property>
  <property fmtid="{D5CDD505-2E9C-101B-9397-08002B2CF9AE}" pid="4" name="MSIP_Label_82a99ebc-0f39-4fac-abab-b8d6469272ed_SetDate">
    <vt:lpwstr>2025-08-07T13:22:02Z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46418fb4-915c-4dd3-b19e-39e54d66f01f</vt:lpwstr>
  </property>
  <property fmtid="{D5CDD505-2E9C-101B-9397-08002B2CF9AE}" pid="9" name="MSIP_Label_82a99ebc-0f39-4fac-abab-b8d6469272ed_ContentBits">
    <vt:lpwstr>0</vt:lpwstr>
  </property>
  <property fmtid="{D5CDD505-2E9C-101B-9397-08002B2CF9AE}" pid="10" name="MSIP_Label_82a99ebc-0f39-4fac-abab-b8d6469272ed_Tag">
    <vt:lpwstr>50, 3, 0, 1</vt:lpwstr>
  </property>
  <property fmtid="{D5CDD505-2E9C-101B-9397-08002B2CF9AE}" pid="11" name="MediaServiceImageTags">
    <vt:lpwstr/>
  </property>
</Properties>
</file>