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7ECAD49B" w:rsidR="00FF46FE" w:rsidRPr="0001660F" w:rsidRDefault="00260AB5" w:rsidP="005C48B2">
      <w:pPr>
        <w:pStyle w:val="Zkladntext"/>
        <w:spacing w:before="0" w:line="276" w:lineRule="auto"/>
        <w:rPr>
          <w:rFonts w:asciiTheme="minorHAnsi" w:hAnsiTheme="minorHAnsi" w:cstheme="minorHAnsi"/>
          <w:sz w:val="32"/>
          <w:szCs w:val="32"/>
        </w:rPr>
      </w:pPr>
      <w:r w:rsidRPr="00417201">
        <w:rPr>
          <w:rFonts w:asciiTheme="minorHAnsi" w:hAnsiTheme="minorHAnsi" w:cstheme="minorHAnsi"/>
          <w:sz w:val="32"/>
          <w:szCs w:val="32"/>
          <w:highlight w:val="black"/>
        </w:rPr>
        <w:t>XXX</w:t>
      </w:r>
    </w:p>
    <w:p w14:paraId="3ACC205B" w14:textId="628B291D"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13128D82" w14:textId="0D3D0868" w:rsidR="00CE5021" w:rsidRPr="0018509E" w:rsidRDefault="00B143E3" w:rsidP="005C48B2">
      <w:pPr>
        <w:overflowPunct/>
        <w:autoSpaceDE/>
        <w:autoSpaceDN/>
        <w:adjustRightInd/>
        <w:spacing w:line="276" w:lineRule="auto"/>
        <w:ind w:right="113"/>
        <w:jc w:val="both"/>
        <w:textAlignment w:val="auto"/>
        <w:outlineLvl w:val="0"/>
        <w:rPr>
          <w:rFonts w:asciiTheme="minorHAnsi" w:hAnsiTheme="minorHAnsi"/>
          <w:b/>
          <w:sz w:val="22"/>
        </w:rPr>
      </w:pPr>
      <w:r w:rsidRPr="0018509E">
        <w:rPr>
          <w:rFonts w:asciiTheme="minorHAnsi" w:hAnsiTheme="minorHAnsi"/>
          <w:b/>
          <w:sz w:val="22"/>
        </w:rPr>
        <w:t>Pojišťovna</w:t>
      </w:r>
      <w:r w:rsidRPr="00B143E3">
        <w:rPr>
          <w:rFonts w:asciiTheme="minorHAnsi" w:hAnsiTheme="minorHAnsi" w:cstheme="minorHAnsi"/>
          <w:b/>
          <w:sz w:val="22"/>
          <w:szCs w:val="22"/>
        </w:rPr>
        <w:t xml:space="preserve">: </w:t>
      </w:r>
      <w:r w:rsidR="00035FA4" w:rsidRPr="00A0432F">
        <w:rPr>
          <w:rFonts w:asciiTheme="minorHAnsi" w:hAnsiTheme="minorHAnsi"/>
          <w:b/>
          <w:sz w:val="22"/>
        </w:rPr>
        <w:t>RBP, zdravotní pojišťovna</w:t>
      </w:r>
    </w:p>
    <w:p w14:paraId="216FB408" w14:textId="77777777" w:rsidR="00295939" w:rsidRPr="00CE5021" w:rsidRDefault="00CE5021" w:rsidP="00295939">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r w:rsidR="00295939" w:rsidRPr="00A0432F">
        <w:rPr>
          <w:rFonts w:asciiTheme="minorHAnsi" w:hAnsiTheme="minorHAnsi" w:cstheme="minorHAnsi"/>
          <w:bCs/>
          <w:sz w:val="22"/>
        </w:rPr>
        <w:t>Michálkovická 967/108, 710 00 Ostrava – Slezská Ostrava</w:t>
      </w:r>
    </w:p>
    <w:p w14:paraId="04D863DF" w14:textId="77777777" w:rsidR="00690961" w:rsidRPr="00A0432F" w:rsidRDefault="00690961" w:rsidP="00690961">
      <w:pPr>
        <w:spacing w:before="120" w:after="40" w:line="276" w:lineRule="auto"/>
        <w:contextualSpacing/>
        <w:rPr>
          <w:rFonts w:asciiTheme="minorHAnsi" w:hAnsiTheme="minorHAnsi" w:cstheme="minorHAnsi"/>
          <w:bCs/>
          <w:sz w:val="22"/>
        </w:rPr>
      </w:pPr>
      <w:r w:rsidRPr="00A0432F">
        <w:rPr>
          <w:rFonts w:asciiTheme="minorHAnsi" w:hAnsiTheme="minorHAnsi" w:cstheme="minorHAnsi"/>
          <w:bCs/>
          <w:sz w:val="22"/>
        </w:rPr>
        <w:t>zastoupena: Ing. Antonínem Klimšou, MBA, výkonným ředitelem</w:t>
      </w:r>
    </w:p>
    <w:p w14:paraId="1FA25430" w14:textId="6B5C5C0C"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IČO:</w:t>
      </w:r>
      <w:r w:rsidRPr="00CE5021">
        <w:rPr>
          <w:rFonts w:asciiTheme="minorHAnsi" w:hAnsiTheme="minorHAnsi" w:cstheme="minorHAnsi"/>
          <w:sz w:val="22"/>
          <w:szCs w:val="22"/>
        </w:rPr>
        <w:t xml:space="preserve"> </w:t>
      </w:r>
      <w:r w:rsidR="00E07C6A" w:rsidRPr="00A0432F">
        <w:rPr>
          <w:rFonts w:asciiTheme="minorHAnsi" w:hAnsiTheme="minorHAnsi" w:cstheme="minorHAnsi"/>
          <w:bCs/>
          <w:sz w:val="22"/>
        </w:rPr>
        <w:t>476 73 036</w:t>
      </w:r>
    </w:p>
    <w:p w14:paraId="1AA3FE15" w14:textId="4CEED476"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DIČ:</w:t>
      </w:r>
      <w:r w:rsidRPr="00CE5021">
        <w:rPr>
          <w:rFonts w:asciiTheme="minorHAnsi" w:hAnsiTheme="minorHAnsi" w:cstheme="minorHAnsi"/>
          <w:sz w:val="22"/>
          <w:szCs w:val="22"/>
        </w:rPr>
        <w:t xml:space="preserve"> </w:t>
      </w:r>
      <w:r w:rsidR="006C3772" w:rsidRPr="00A0432F">
        <w:rPr>
          <w:rFonts w:asciiTheme="minorHAnsi" w:hAnsiTheme="minorHAnsi" w:cstheme="minorHAnsi"/>
          <w:bCs/>
          <w:sz w:val="22"/>
        </w:rPr>
        <w:t>CZ47673036</w:t>
      </w:r>
    </w:p>
    <w:p w14:paraId="2BDD20AF" w14:textId="3D4CB680"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Zapsaná ve veřejném</w:t>
      </w:r>
      <w:r w:rsidRPr="0018509E">
        <w:rPr>
          <w:rFonts w:asciiTheme="minorHAnsi" w:hAnsiTheme="minorHAnsi"/>
          <w:sz w:val="22"/>
        </w:rPr>
        <w:t xml:space="preserve"> rejstříku vedeném </w:t>
      </w:r>
      <w:r w:rsidR="005B1FB6" w:rsidRPr="00A0432F">
        <w:rPr>
          <w:rFonts w:asciiTheme="minorHAnsi" w:hAnsiTheme="minorHAnsi" w:cstheme="minorHAnsi"/>
          <w:bCs/>
          <w:sz w:val="22"/>
        </w:rPr>
        <w:t>u Krajského soudu v Ostravě, oddíl AXIV, vložka 554</w:t>
      </w:r>
    </w:p>
    <w:p w14:paraId="2E36B4FE" w14:textId="644162D2"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Bankovní</w:t>
      </w:r>
      <w:r w:rsidRPr="0018509E">
        <w:rPr>
          <w:rFonts w:asciiTheme="minorHAnsi" w:hAnsiTheme="minorHAnsi"/>
          <w:sz w:val="22"/>
        </w:rPr>
        <w:t xml:space="preserve"> spojení:</w:t>
      </w:r>
      <w:r w:rsidR="00336867">
        <w:rPr>
          <w:rFonts w:asciiTheme="minorHAnsi" w:hAnsiTheme="minorHAnsi"/>
          <w:sz w:val="22"/>
        </w:rPr>
        <w:t xml:space="preserve"> </w:t>
      </w:r>
      <w:r w:rsidR="00500190" w:rsidRPr="00500190">
        <w:rPr>
          <w:rFonts w:asciiTheme="minorHAnsi" w:hAnsiTheme="minorHAnsi" w:cstheme="minorHAnsi"/>
          <w:bCs/>
          <w:sz w:val="22"/>
          <w:highlight w:val="black"/>
        </w:rPr>
        <w:t>XXX</w:t>
      </w:r>
    </w:p>
    <w:p w14:paraId="5988893E" w14:textId="6D7AF3C3"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Číslo</w:t>
      </w:r>
      <w:r w:rsidRPr="0018509E">
        <w:rPr>
          <w:rFonts w:asciiTheme="minorHAnsi" w:hAnsiTheme="minorHAnsi"/>
          <w:sz w:val="22"/>
        </w:rPr>
        <w:t xml:space="preserve"> účtu:</w:t>
      </w:r>
      <w:r w:rsidR="00500190">
        <w:rPr>
          <w:rFonts w:asciiTheme="minorHAnsi" w:hAnsiTheme="minorHAnsi"/>
          <w:sz w:val="22"/>
        </w:rPr>
        <w:t xml:space="preserve"> </w:t>
      </w:r>
      <w:r w:rsidR="00500190" w:rsidRPr="00500190">
        <w:rPr>
          <w:rFonts w:asciiTheme="minorHAnsi" w:hAnsiTheme="minorHAnsi"/>
          <w:sz w:val="22"/>
          <w:highlight w:val="black"/>
        </w:rPr>
        <w:t>XXX</w:t>
      </w:r>
    </w:p>
    <w:p w14:paraId="4F702F7E" w14:textId="1DB65249" w:rsidR="00B143E3" w:rsidRPr="00B143E3" w:rsidRDefault="00B143E3" w:rsidP="005C48B2">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540F53C8" w14:textId="77777777" w:rsidR="00570C41" w:rsidRPr="00CD4F67" w:rsidRDefault="00570C41" w:rsidP="00570C41">
      <w:pPr>
        <w:jc w:val="both"/>
        <w:rPr>
          <w:rFonts w:ascii="Calibri" w:hAnsi="Calibri" w:cs="Calibri"/>
          <w:b/>
          <w:bCs/>
          <w:sz w:val="22"/>
          <w:szCs w:val="22"/>
        </w:rPr>
      </w:pPr>
      <w:proofErr w:type="spellStart"/>
      <w:r w:rsidRPr="00CD4F67">
        <w:rPr>
          <w:rFonts w:ascii="Calibri" w:hAnsi="Calibri" w:cs="Calibri"/>
          <w:b/>
          <w:bCs/>
          <w:sz w:val="22"/>
          <w:szCs w:val="22"/>
        </w:rPr>
        <w:t>Merck</w:t>
      </w:r>
      <w:proofErr w:type="spellEnd"/>
      <w:r w:rsidRPr="00CD4F67">
        <w:rPr>
          <w:rFonts w:ascii="Calibri" w:hAnsi="Calibri" w:cs="Calibri"/>
          <w:b/>
          <w:bCs/>
          <w:sz w:val="22"/>
          <w:szCs w:val="22"/>
        </w:rPr>
        <w:t xml:space="preserve"> </w:t>
      </w:r>
      <w:proofErr w:type="spellStart"/>
      <w:r w:rsidRPr="00CD4F67">
        <w:rPr>
          <w:rFonts w:ascii="Calibri" w:hAnsi="Calibri" w:cs="Calibri"/>
          <w:b/>
          <w:bCs/>
          <w:sz w:val="22"/>
          <w:szCs w:val="22"/>
        </w:rPr>
        <w:t>Europe</w:t>
      </w:r>
      <w:proofErr w:type="spellEnd"/>
      <w:r w:rsidRPr="00CD4F67">
        <w:rPr>
          <w:rFonts w:ascii="Calibri" w:hAnsi="Calibri" w:cs="Calibri"/>
          <w:b/>
          <w:bCs/>
          <w:sz w:val="22"/>
          <w:szCs w:val="22"/>
        </w:rPr>
        <w:t xml:space="preserve"> B.V.</w:t>
      </w:r>
    </w:p>
    <w:p w14:paraId="6B0DF4EC" w14:textId="77777777" w:rsidR="00570C41" w:rsidRPr="00CD4F67" w:rsidRDefault="00570C41" w:rsidP="00570C41">
      <w:pPr>
        <w:jc w:val="both"/>
        <w:rPr>
          <w:rFonts w:ascii="Calibri" w:hAnsi="Calibri" w:cs="Calibri"/>
          <w:sz w:val="22"/>
          <w:szCs w:val="22"/>
        </w:rPr>
      </w:pPr>
      <w:r w:rsidRPr="00CD4F67">
        <w:rPr>
          <w:rFonts w:ascii="Calibri" w:hAnsi="Calibri" w:cs="Calibri"/>
          <w:sz w:val="22"/>
          <w:szCs w:val="22"/>
        </w:rPr>
        <w:t xml:space="preserve">Sídlo: Gustav </w:t>
      </w:r>
      <w:proofErr w:type="spellStart"/>
      <w:r w:rsidRPr="00CD4F67">
        <w:rPr>
          <w:rFonts w:ascii="Calibri" w:hAnsi="Calibri" w:cs="Calibri"/>
          <w:sz w:val="22"/>
          <w:szCs w:val="22"/>
        </w:rPr>
        <w:t>Mahlerplein</w:t>
      </w:r>
      <w:proofErr w:type="spellEnd"/>
      <w:r w:rsidRPr="00CD4F67">
        <w:rPr>
          <w:rFonts w:ascii="Calibri" w:hAnsi="Calibri" w:cs="Calibri"/>
          <w:sz w:val="22"/>
          <w:szCs w:val="22"/>
        </w:rPr>
        <w:t xml:space="preserve"> 102, 1082 MA Amsterdam, Nizozemské království</w:t>
      </w:r>
    </w:p>
    <w:p w14:paraId="1179F6B3" w14:textId="77777777" w:rsidR="00570C41" w:rsidRPr="00CD4F67" w:rsidRDefault="00570C41" w:rsidP="00570C41">
      <w:pPr>
        <w:jc w:val="both"/>
        <w:rPr>
          <w:rFonts w:ascii="Calibri" w:hAnsi="Calibri" w:cs="Calibri"/>
          <w:sz w:val="22"/>
          <w:szCs w:val="22"/>
        </w:rPr>
      </w:pPr>
      <w:r w:rsidRPr="00CD4F67">
        <w:rPr>
          <w:rFonts w:ascii="Calibri" w:hAnsi="Calibri" w:cs="Calibri"/>
          <w:sz w:val="22"/>
          <w:szCs w:val="22"/>
        </w:rPr>
        <w:t>Zapsaná: v obchodním rejstříku vedeném nizozemskou obchodní komorou</w:t>
      </w:r>
    </w:p>
    <w:p w14:paraId="0EF9F956" w14:textId="77777777" w:rsidR="00570C41" w:rsidRPr="00CD4F67" w:rsidRDefault="00570C41" w:rsidP="00570C41">
      <w:pPr>
        <w:jc w:val="both"/>
        <w:rPr>
          <w:rFonts w:ascii="Calibri" w:hAnsi="Calibri" w:cs="Calibri"/>
          <w:sz w:val="22"/>
          <w:szCs w:val="22"/>
        </w:rPr>
      </w:pPr>
      <w:r w:rsidRPr="00CD4F67">
        <w:rPr>
          <w:rFonts w:ascii="Calibri" w:hAnsi="Calibri" w:cs="Calibri"/>
          <w:sz w:val="22"/>
          <w:szCs w:val="22"/>
        </w:rPr>
        <w:t>Registrační číslo: 71283064</w:t>
      </w:r>
    </w:p>
    <w:p w14:paraId="26DF1696" w14:textId="77777777" w:rsidR="00570C41" w:rsidRDefault="00570C41" w:rsidP="00570C41">
      <w:pPr>
        <w:jc w:val="both"/>
        <w:rPr>
          <w:rFonts w:ascii="Calibri" w:hAnsi="Calibri" w:cs="Calibri"/>
          <w:sz w:val="22"/>
          <w:szCs w:val="22"/>
        </w:rPr>
      </w:pPr>
    </w:p>
    <w:p w14:paraId="577230C3" w14:textId="77777777" w:rsidR="00570C41" w:rsidRPr="00CD4F67" w:rsidRDefault="00570C41" w:rsidP="00570C41">
      <w:pPr>
        <w:jc w:val="both"/>
        <w:rPr>
          <w:rFonts w:ascii="Calibri" w:hAnsi="Calibri" w:cs="Calibri"/>
          <w:sz w:val="22"/>
          <w:szCs w:val="22"/>
        </w:rPr>
      </w:pPr>
      <w:r w:rsidRPr="69CC0F8B">
        <w:rPr>
          <w:rFonts w:ascii="Calibri" w:hAnsi="Calibri" w:cs="Calibri"/>
          <w:sz w:val="22"/>
          <w:szCs w:val="22"/>
        </w:rPr>
        <w:t xml:space="preserve">Zastoupena na základě plné moci ze dne </w:t>
      </w:r>
      <w:r>
        <w:rPr>
          <w:rFonts w:ascii="Calibri" w:hAnsi="Calibri" w:cs="Calibri"/>
          <w:sz w:val="22"/>
          <w:szCs w:val="22"/>
        </w:rPr>
        <w:t>2. 2. 2023</w:t>
      </w:r>
      <w:r w:rsidRPr="69CC0F8B">
        <w:rPr>
          <w:rFonts w:ascii="Calibri" w:hAnsi="Calibri" w:cs="Calibri"/>
          <w:sz w:val="22"/>
          <w:szCs w:val="22"/>
        </w:rPr>
        <w:t xml:space="preserve"> společností:</w:t>
      </w:r>
    </w:p>
    <w:p w14:paraId="52C5927D" w14:textId="77777777" w:rsidR="00570C41" w:rsidRPr="00CD4F67" w:rsidRDefault="00570C41" w:rsidP="00570C41">
      <w:pPr>
        <w:jc w:val="both"/>
        <w:rPr>
          <w:rFonts w:ascii="Calibri" w:hAnsi="Calibri" w:cs="Calibri"/>
          <w:b/>
          <w:bCs/>
          <w:sz w:val="22"/>
          <w:szCs w:val="22"/>
        </w:rPr>
      </w:pPr>
      <w:r w:rsidRPr="00CD4F67">
        <w:rPr>
          <w:rFonts w:ascii="Calibri" w:hAnsi="Calibri" w:cs="Calibri"/>
          <w:b/>
          <w:bCs/>
          <w:sz w:val="22"/>
          <w:szCs w:val="22"/>
        </w:rPr>
        <w:t>MERCK spol. s r.o.</w:t>
      </w:r>
    </w:p>
    <w:p w14:paraId="0091A399" w14:textId="77777777" w:rsidR="00570C41" w:rsidRPr="00CD4F67" w:rsidRDefault="00570C41" w:rsidP="00570C41">
      <w:pPr>
        <w:jc w:val="both"/>
        <w:rPr>
          <w:rFonts w:ascii="Calibri" w:hAnsi="Calibri" w:cs="Calibri"/>
          <w:sz w:val="22"/>
          <w:szCs w:val="22"/>
        </w:rPr>
      </w:pPr>
      <w:r w:rsidRPr="00CD4F67">
        <w:rPr>
          <w:rFonts w:ascii="Calibri" w:hAnsi="Calibri" w:cs="Calibri"/>
          <w:sz w:val="22"/>
          <w:szCs w:val="22"/>
        </w:rPr>
        <w:t>Sídlo: Na Hřebenech II 1718/10, 140 00 Praha 4</w:t>
      </w:r>
    </w:p>
    <w:p w14:paraId="6E3DE46B" w14:textId="77777777" w:rsidR="00570C41" w:rsidRPr="00CD4F67" w:rsidRDefault="00570C41" w:rsidP="00570C41">
      <w:pPr>
        <w:jc w:val="both"/>
        <w:rPr>
          <w:rFonts w:ascii="Calibri" w:hAnsi="Calibri" w:cs="Calibri"/>
          <w:sz w:val="22"/>
          <w:szCs w:val="22"/>
        </w:rPr>
      </w:pPr>
      <w:r w:rsidRPr="00CD4F67">
        <w:rPr>
          <w:rFonts w:ascii="Calibri" w:hAnsi="Calibri" w:cs="Calibri"/>
          <w:sz w:val="22"/>
          <w:szCs w:val="22"/>
        </w:rPr>
        <w:t xml:space="preserve">Zapsaná: v obchodním rejstříku vedeném Městským soudem v Praze, </w:t>
      </w:r>
      <w:proofErr w:type="spellStart"/>
      <w:r w:rsidRPr="00CD4F67">
        <w:rPr>
          <w:rFonts w:ascii="Calibri" w:hAnsi="Calibri" w:cs="Calibri"/>
          <w:sz w:val="22"/>
          <w:szCs w:val="22"/>
        </w:rPr>
        <w:t>sp</w:t>
      </w:r>
      <w:proofErr w:type="spellEnd"/>
      <w:r w:rsidRPr="00CD4F67">
        <w:rPr>
          <w:rFonts w:ascii="Calibri" w:hAnsi="Calibri" w:cs="Calibri"/>
          <w:sz w:val="22"/>
          <w:szCs w:val="22"/>
        </w:rPr>
        <w:t xml:space="preserve">. zn. C 1834  </w:t>
      </w:r>
    </w:p>
    <w:p w14:paraId="5770D3C8" w14:textId="77777777" w:rsidR="00570C41" w:rsidRPr="00CD4F67" w:rsidRDefault="00570C41" w:rsidP="00570C41">
      <w:pPr>
        <w:jc w:val="both"/>
        <w:rPr>
          <w:rFonts w:ascii="Calibri" w:hAnsi="Calibri" w:cs="Calibri"/>
          <w:sz w:val="22"/>
          <w:szCs w:val="22"/>
        </w:rPr>
      </w:pPr>
      <w:r w:rsidRPr="00CD4F67">
        <w:rPr>
          <w:rFonts w:ascii="Calibri" w:hAnsi="Calibri" w:cs="Calibri"/>
          <w:sz w:val="22"/>
          <w:szCs w:val="22"/>
        </w:rPr>
        <w:t>IČO: 18626971</w:t>
      </w:r>
    </w:p>
    <w:p w14:paraId="1E798F3A" w14:textId="77777777" w:rsidR="00570C41" w:rsidRPr="0046174F" w:rsidRDefault="00570C41" w:rsidP="00570C41">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Bankovní spojení:</w:t>
      </w:r>
      <w:r>
        <w:rPr>
          <w:rFonts w:asciiTheme="minorHAnsi" w:hAnsiTheme="minorHAnsi" w:cstheme="minorHAnsi"/>
          <w:sz w:val="22"/>
          <w:szCs w:val="22"/>
        </w:rPr>
        <w:t xml:space="preserve"> </w:t>
      </w:r>
      <w:proofErr w:type="spellStart"/>
      <w:r>
        <w:rPr>
          <w:rFonts w:asciiTheme="minorHAnsi" w:hAnsiTheme="minorHAnsi" w:cstheme="minorHAnsi"/>
          <w:sz w:val="22"/>
          <w:szCs w:val="22"/>
        </w:rPr>
        <w:t>Deutsche</w:t>
      </w:r>
      <w:proofErr w:type="spellEnd"/>
      <w:r>
        <w:rPr>
          <w:rFonts w:asciiTheme="minorHAnsi" w:hAnsiTheme="minorHAnsi" w:cstheme="minorHAnsi"/>
          <w:sz w:val="22"/>
          <w:szCs w:val="22"/>
        </w:rPr>
        <w:t xml:space="preserve"> Bank</w:t>
      </w:r>
    </w:p>
    <w:p w14:paraId="3878694E" w14:textId="77777777" w:rsidR="00570C41" w:rsidRPr="0046174F" w:rsidRDefault="00570C41" w:rsidP="00570C41">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Číslo účtu:</w:t>
      </w:r>
      <w:r>
        <w:rPr>
          <w:rFonts w:asciiTheme="minorHAnsi" w:hAnsiTheme="minorHAnsi" w:cstheme="minorHAnsi"/>
          <w:sz w:val="22"/>
          <w:szCs w:val="22"/>
        </w:rPr>
        <w:t xml:space="preserve"> </w:t>
      </w:r>
      <w:r w:rsidRPr="00B65C4D">
        <w:rPr>
          <w:rFonts w:asciiTheme="minorHAnsi" w:hAnsiTheme="minorHAnsi" w:cstheme="minorHAnsi"/>
          <w:sz w:val="22"/>
          <w:szCs w:val="22"/>
        </w:rPr>
        <w:t>3137600019/7910</w:t>
      </w:r>
    </w:p>
    <w:p w14:paraId="7E6CA8E1" w14:textId="77777777" w:rsidR="00570C41" w:rsidRPr="00CD4F67" w:rsidRDefault="00570C41" w:rsidP="00570C41">
      <w:pPr>
        <w:jc w:val="both"/>
        <w:rPr>
          <w:rFonts w:ascii="Calibri" w:hAnsi="Calibri" w:cs="Calibri"/>
          <w:sz w:val="22"/>
          <w:szCs w:val="22"/>
        </w:rPr>
      </w:pPr>
      <w:r w:rsidRPr="00CD4F67">
        <w:rPr>
          <w:rFonts w:ascii="Calibri" w:hAnsi="Calibri" w:cs="Calibri"/>
          <w:sz w:val="22"/>
          <w:szCs w:val="22"/>
        </w:rPr>
        <w:t xml:space="preserve">Zastoupena: </w:t>
      </w:r>
      <w:proofErr w:type="spellStart"/>
      <w:r w:rsidRPr="00CD4F67">
        <w:rPr>
          <w:rFonts w:ascii="Calibri" w:hAnsi="Calibri" w:cs="Calibri"/>
          <w:sz w:val="22"/>
          <w:szCs w:val="22"/>
        </w:rPr>
        <w:t>Serkan</w:t>
      </w:r>
      <w:proofErr w:type="spellEnd"/>
      <w:r w:rsidRPr="00CD4F67">
        <w:rPr>
          <w:rFonts w:ascii="Calibri" w:hAnsi="Calibri" w:cs="Calibri"/>
          <w:sz w:val="22"/>
          <w:szCs w:val="22"/>
        </w:rPr>
        <w:t xml:space="preserve"> </w:t>
      </w:r>
      <w:proofErr w:type="spellStart"/>
      <w:r w:rsidRPr="00CD4F67">
        <w:rPr>
          <w:rFonts w:ascii="Calibri" w:hAnsi="Calibri" w:cs="Calibri"/>
          <w:sz w:val="22"/>
          <w:szCs w:val="22"/>
        </w:rPr>
        <w:t>Kececioglu</w:t>
      </w:r>
      <w:proofErr w:type="spellEnd"/>
      <w:r w:rsidRPr="00CD4F67">
        <w:rPr>
          <w:rFonts w:ascii="Calibri" w:hAnsi="Calibri" w:cs="Calibri"/>
          <w:sz w:val="22"/>
          <w:szCs w:val="22"/>
        </w:rPr>
        <w:t>, jednatel</w:t>
      </w:r>
    </w:p>
    <w:p w14:paraId="550D4070" w14:textId="58F87AD8"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9"/>
        </w:numPr>
        <w:spacing w:before="120" w:after="40" w:line="276" w:lineRule="auto"/>
        <w:ind w:left="284"/>
        <w:jc w:val="both"/>
      </w:pPr>
      <w:bookmarkStart w:id="0"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9"/>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9"/>
        </w:numPr>
        <w:spacing w:before="120" w:after="40" w:line="276" w:lineRule="auto"/>
        <w:ind w:left="284"/>
        <w:jc w:val="both"/>
        <w:rPr>
          <w:rFonts w:asciiTheme="minorHAnsi" w:hAnsiTheme="minorHAnsi"/>
          <w:sz w:val="22"/>
        </w:rPr>
      </w:pPr>
      <w:r w:rsidRPr="005433DD">
        <w:rPr>
          <w:rFonts w:asciiTheme="minorHAnsi" w:hAnsiTheme="minorHAnsi"/>
          <w:sz w:val="22"/>
        </w:rPr>
        <w:t xml:space="preserve">Držitel má v rámci zajištění kvality a dostupnosti zdravotní péče, fungování systému zdravotnictví a jeho stability v rámci finančních možností systému veřejného zdravotního pojištění zájem poskytnout Pojišťovně </w:t>
      </w:r>
      <w:r w:rsidRPr="005433DD">
        <w:rPr>
          <w:rFonts w:asciiTheme="minorHAnsi" w:hAnsiTheme="minorHAnsi"/>
          <w:sz w:val="22"/>
        </w:rPr>
        <w:lastRenderedPageBreak/>
        <w:t>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9"/>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Odstavecseseznamem"/>
        <w:numPr>
          <w:ilvl w:val="0"/>
          <w:numId w:val="29"/>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09940C0A" w14:textId="77777777" w:rsidR="00E26632" w:rsidRPr="0018509E" w:rsidRDefault="00E26632" w:rsidP="0031484F">
      <w:pPr>
        <w:tabs>
          <w:tab w:val="left" w:pos="3857"/>
          <w:tab w:val="center" w:pos="4536"/>
        </w:tabs>
        <w:spacing w:after="40" w:line="276" w:lineRule="auto"/>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1"/>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1"/>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Smlouvy </w:t>
      </w:r>
      <w:proofErr w:type="gramStart"/>
      <w:r w:rsidRPr="0018509E">
        <w:rPr>
          <w:rFonts w:asciiTheme="minorHAnsi" w:hAnsiTheme="minorHAnsi"/>
          <w:sz w:val="22"/>
        </w:rPr>
        <w:t>není</w:t>
      </w:r>
      <w:proofErr w:type="gramEnd"/>
      <w:r w:rsidRPr="0018509E">
        <w:rPr>
          <w:rFonts w:asciiTheme="minorHAnsi" w:hAnsiTheme="minorHAnsi"/>
          <w:sz w:val="22"/>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1"/>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6"/>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Odstavecseseznamem"/>
        <w:numPr>
          <w:ilvl w:val="0"/>
          <w:numId w:val="6"/>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Odstavecseseznamem"/>
        <w:numPr>
          <w:ilvl w:val="0"/>
          <w:numId w:val="6"/>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6"/>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Odstavecseseznamem"/>
        <w:numPr>
          <w:ilvl w:val="0"/>
          <w:numId w:val="6"/>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14B8A0F" w:rsidR="00335DF0" w:rsidRPr="0018509E" w:rsidRDefault="00B84A16" w:rsidP="005C48B2">
      <w:pPr>
        <w:pStyle w:val="Odstavecseseznamem"/>
        <w:numPr>
          <w:ilvl w:val="0"/>
          <w:numId w:val="6"/>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38340CB0" w14:textId="655AEB0C" w:rsidR="002D3D78" w:rsidRPr="008F3962" w:rsidRDefault="002D3D78" w:rsidP="005C48B2">
      <w:pPr>
        <w:pStyle w:val="Odstavecseseznamem"/>
        <w:numPr>
          <w:ilvl w:val="0"/>
          <w:numId w:val="6"/>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platbou </w:t>
      </w:r>
      <w:r w:rsidRPr="008F3962">
        <w:rPr>
          <w:rFonts w:asciiTheme="minorHAnsi" w:hAnsiTheme="minorHAnsi"/>
          <w:sz w:val="22"/>
        </w:rPr>
        <w:t>částka určená touto Smlouvou, kterou je Pojišťovna oprávněna přijmout do základního fondu Pojišťovny</w:t>
      </w:r>
      <w:r>
        <w:rPr>
          <w:rFonts w:asciiTheme="minorHAnsi" w:hAnsiTheme="minorHAnsi" w:cstheme="minorHAnsi"/>
          <w:sz w:val="22"/>
          <w:szCs w:val="22"/>
        </w:rPr>
        <w:t>;</w:t>
      </w:r>
    </w:p>
    <w:p w14:paraId="7D1EB9C3" w14:textId="336342ED" w:rsidR="003B076E" w:rsidRPr="00570C41" w:rsidRDefault="003B076E" w:rsidP="005C48B2">
      <w:pPr>
        <w:pStyle w:val="Odstavecseseznamem"/>
        <w:numPr>
          <w:ilvl w:val="0"/>
          <w:numId w:val="6"/>
        </w:numPr>
        <w:spacing w:before="120" w:after="40" w:line="276" w:lineRule="auto"/>
        <w:jc w:val="both"/>
        <w:textAlignment w:val="auto"/>
        <w:rPr>
          <w:rFonts w:asciiTheme="minorHAnsi" w:hAnsiTheme="minorHAnsi" w:cstheme="minorHAnsi"/>
          <w:sz w:val="22"/>
          <w:szCs w:val="22"/>
        </w:rPr>
      </w:pPr>
      <w:r w:rsidRPr="00570C41">
        <w:rPr>
          <w:rFonts w:asciiTheme="minorHAnsi" w:hAnsiTheme="minorHAnsi" w:cstheme="minorHAnsi"/>
          <w:b/>
          <w:sz w:val="22"/>
          <w:szCs w:val="22"/>
        </w:rPr>
        <w:t xml:space="preserve">Kompenzací – </w:t>
      </w:r>
      <w:r w:rsidRPr="00570C41">
        <w:rPr>
          <w:rFonts w:asciiTheme="minorHAnsi" w:hAnsiTheme="minorHAnsi" w:cstheme="minorHAnsi"/>
          <w:sz w:val="22"/>
          <w:szCs w:val="22"/>
        </w:rPr>
        <w:t>částka stanovená v Příloze č. 1 této Smlouvy</w:t>
      </w:r>
      <w:r w:rsidR="002D3D78" w:rsidRPr="00570C41">
        <w:rPr>
          <w:rFonts w:asciiTheme="minorHAnsi" w:hAnsiTheme="minorHAnsi" w:cstheme="minorHAnsi"/>
          <w:sz w:val="22"/>
          <w:szCs w:val="22"/>
        </w:rPr>
        <w:t>.</w:t>
      </w:r>
    </w:p>
    <w:p w14:paraId="1BEA9285" w14:textId="77777777" w:rsidR="009A14BF" w:rsidRPr="0018509E" w:rsidRDefault="009A14BF" w:rsidP="005C48B2">
      <w:pPr>
        <w:spacing w:after="40" w:line="276" w:lineRule="auto"/>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 xml:space="preserve">z veřejného zdravotního </w:t>
      </w:r>
      <w:r w:rsidR="004B6612" w:rsidRPr="0018509E">
        <w:rPr>
          <w:rFonts w:asciiTheme="minorHAnsi" w:hAnsiTheme="minorHAnsi"/>
          <w:sz w:val="22"/>
        </w:rPr>
        <w:lastRenderedPageBreak/>
        <w:t>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0A2FD2E" w14:textId="77777777" w:rsidR="00541F70" w:rsidRDefault="00541F70" w:rsidP="00CF3DC9">
      <w:pPr>
        <w:spacing w:before="120" w:after="40" w:line="276" w:lineRule="auto"/>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A8F0744" w14:textId="76CECB0B"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4C167A58" w14:textId="77777777" w:rsidR="00327225" w:rsidRDefault="0B468C41" w:rsidP="5EFF1637">
      <w:pPr>
        <w:spacing w:after="40" w:line="276" w:lineRule="auto"/>
        <w:jc w:val="center"/>
        <w:rPr>
          <w:rFonts w:asciiTheme="minorHAnsi" w:hAnsiTheme="minorHAnsi"/>
          <w:b/>
          <w:bCs/>
          <w:sz w:val="22"/>
          <w:szCs w:val="22"/>
        </w:rPr>
      </w:pPr>
      <w:r w:rsidRPr="5EFF1637">
        <w:rPr>
          <w:rFonts w:asciiTheme="minorHAnsi" w:hAnsiTheme="minorHAnsi"/>
          <w:b/>
          <w:bCs/>
          <w:sz w:val="22"/>
          <w:szCs w:val="22"/>
        </w:rPr>
        <w:t>Článek IV.</w:t>
      </w:r>
    </w:p>
    <w:p w14:paraId="4EB84BDC" w14:textId="3949E6B2" w:rsidR="5EFF1637" w:rsidRPr="000D756D" w:rsidRDefault="3537E685" w:rsidP="000D756D">
      <w:pPr>
        <w:spacing w:after="40" w:line="276" w:lineRule="auto"/>
        <w:jc w:val="center"/>
        <w:rPr>
          <w:rFonts w:asciiTheme="minorHAnsi" w:hAnsiTheme="minorHAnsi" w:cstheme="minorBidi"/>
          <w:b/>
          <w:bCs/>
          <w:color w:val="4F81BD" w:themeColor="accent1"/>
          <w:sz w:val="22"/>
          <w:szCs w:val="22"/>
        </w:rPr>
      </w:pPr>
      <w:r w:rsidRPr="00570C41">
        <w:rPr>
          <w:rFonts w:asciiTheme="minorHAnsi" w:hAnsiTheme="minorHAnsi" w:cstheme="minorBidi"/>
          <w:b/>
          <w:bCs/>
          <w:sz w:val="22"/>
          <w:szCs w:val="22"/>
        </w:rPr>
        <w:t>Kompenzace</w:t>
      </w:r>
    </w:p>
    <w:p w14:paraId="157CB362" w14:textId="6C21F723" w:rsidR="00584952" w:rsidRPr="00584952" w:rsidDel="00584952" w:rsidRDefault="6C6BA76B" w:rsidP="5EFF1637">
      <w:pPr>
        <w:spacing w:before="120" w:after="40" w:line="276" w:lineRule="auto"/>
        <w:jc w:val="both"/>
        <w:rPr>
          <w:rFonts w:asciiTheme="minorHAnsi" w:hAnsiTheme="minorHAnsi" w:cstheme="minorBidi"/>
          <w:sz w:val="22"/>
          <w:szCs w:val="22"/>
        </w:rPr>
      </w:pPr>
      <w:r w:rsidRPr="001228A8">
        <w:rPr>
          <w:rFonts w:asciiTheme="minorHAnsi" w:hAnsiTheme="minorHAnsi" w:cstheme="minorBidi"/>
          <w:sz w:val="22"/>
          <w:szCs w:val="22"/>
        </w:rPr>
        <w:t xml:space="preserve">Pro účely výpočtu </w:t>
      </w:r>
      <w:r w:rsidR="14F1C21A" w:rsidRPr="001228A8">
        <w:rPr>
          <w:rFonts w:asciiTheme="minorHAnsi" w:hAnsiTheme="minorHAnsi" w:cstheme="minorBidi"/>
          <w:sz w:val="22"/>
          <w:szCs w:val="22"/>
        </w:rPr>
        <w:t xml:space="preserve">celkové </w:t>
      </w:r>
      <w:r w:rsidRPr="001228A8">
        <w:rPr>
          <w:rFonts w:asciiTheme="minorHAnsi" w:hAnsiTheme="minorHAnsi" w:cstheme="minorBidi"/>
          <w:sz w:val="22"/>
          <w:szCs w:val="22"/>
        </w:rPr>
        <w:t>Kompenzace a poskytnutí Zpětné platby v souladu s Článkem II. a Článkem V. této Smlouvy je určující den, kdy byl Přípravek Pojišťovnou Poskytovateli uhrazen.</w:t>
      </w:r>
    </w:p>
    <w:p w14:paraId="08C48C5F" w14:textId="5A5F8278" w:rsidR="003C58F3" w:rsidRPr="0018509E" w:rsidRDefault="003C58F3" w:rsidP="5EFF1637">
      <w:pPr>
        <w:spacing w:after="40" w:line="276" w:lineRule="auto"/>
        <w:rPr>
          <w:rFonts w:asciiTheme="minorHAnsi" w:hAnsiTheme="minorHAnsi"/>
          <w:b/>
          <w:bCs/>
          <w:sz w:val="22"/>
          <w:szCs w:val="22"/>
        </w:rPr>
      </w:pPr>
    </w:p>
    <w:p w14:paraId="1560561E" w14:textId="7AB43349" w:rsidR="00985707" w:rsidRPr="00570C41" w:rsidRDefault="656A69B7" w:rsidP="5EFF1637">
      <w:pPr>
        <w:spacing w:after="40" w:line="276" w:lineRule="auto"/>
        <w:jc w:val="center"/>
        <w:rPr>
          <w:rFonts w:asciiTheme="minorHAnsi" w:hAnsiTheme="minorHAnsi"/>
          <w:b/>
          <w:bCs/>
          <w:sz w:val="22"/>
          <w:szCs w:val="22"/>
        </w:rPr>
      </w:pPr>
      <w:r w:rsidRPr="00570C41">
        <w:rPr>
          <w:rFonts w:asciiTheme="minorHAnsi" w:hAnsiTheme="minorHAnsi"/>
          <w:b/>
          <w:bCs/>
          <w:sz w:val="22"/>
          <w:szCs w:val="22"/>
        </w:rPr>
        <w:t xml:space="preserve">Závazek k poskytnutí </w:t>
      </w:r>
      <w:r w:rsidR="658CB2DA" w:rsidRPr="00570C41">
        <w:rPr>
          <w:rFonts w:asciiTheme="minorHAnsi" w:hAnsiTheme="minorHAnsi" w:cstheme="minorBidi"/>
          <w:b/>
          <w:bCs/>
          <w:sz w:val="22"/>
          <w:szCs w:val="22"/>
        </w:rPr>
        <w:t>Kompenzace</w:t>
      </w:r>
    </w:p>
    <w:p w14:paraId="2BD46FB4" w14:textId="2C3F7C71" w:rsidR="003C0481" w:rsidRPr="00570C41" w:rsidRDefault="00985707" w:rsidP="00570C41">
      <w:pPr>
        <w:spacing w:before="120" w:after="40" w:line="276" w:lineRule="auto"/>
        <w:jc w:val="both"/>
        <w:rPr>
          <w:rFonts w:asciiTheme="minorHAnsi" w:hAnsiTheme="minorHAnsi"/>
          <w:sz w:val="22"/>
          <w:szCs w:val="22"/>
        </w:rPr>
      </w:pPr>
      <w:r w:rsidRPr="00570C41">
        <w:rPr>
          <w:rFonts w:asciiTheme="minorHAnsi" w:hAnsiTheme="minorHAnsi"/>
          <w:sz w:val="22"/>
          <w:szCs w:val="22"/>
        </w:rPr>
        <w:t xml:space="preserve">Držitel se zavazuje poskytnout Pojišťovně </w:t>
      </w:r>
      <w:r w:rsidR="6F832636" w:rsidRPr="00570C41">
        <w:rPr>
          <w:rFonts w:asciiTheme="minorHAnsi" w:hAnsiTheme="minorHAnsi"/>
          <w:b/>
          <w:bCs/>
          <w:sz w:val="22"/>
          <w:szCs w:val="22"/>
        </w:rPr>
        <w:t>Kompenzaci</w:t>
      </w:r>
      <w:r w:rsidR="00F82725" w:rsidRPr="00570C41">
        <w:rPr>
          <w:rFonts w:asciiTheme="minorHAnsi" w:hAnsiTheme="minorHAnsi"/>
          <w:b/>
          <w:bCs/>
          <w:sz w:val="22"/>
          <w:szCs w:val="22"/>
        </w:rPr>
        <w:t xml:space="preserve"> </w:t>
      </w:r>
      <w:r w:rsidR="3C1998A1" w:rsidRPr="00570C41">
        <w:rPr>
          <w:rFonts w:asciiTheme="minorHAnsi" w:hAnsiTheme="minorHAnsi"/>
          <w:b/>
          <w:bCs/>
          <w:sz w:val="22"/>
          <w:szCs w:val="22"/>
        </w:rPr>
        <w:t>z</w:t>
      </w:r>
      <w:r w:rsidRPr="00570C41">
        <w:rPr>
          <w:rFonts w:asciiTheme="minorHAnsi" w:hAnsiTheme="minorHAnsi"/>
          <w:sz w:val="22"/>
          <w:szCs w:val="22"/>
        </w:rPr>
        <w:t>a každé balení Přípravku</w:t>
      </w:r>
      <w:r w:rsidRPr="00570C41">
        <w:rPr>
          <w:rFonts w:asciiTheme="minorHAnsi" w:hAnsiTheme="minorHAnsi"/>
          <w:i/>
          <w:iCs/>
          <w:sz w:val="22"/>
          <w:szCs w:val="22"/>
        </w:rPr>
        <w:t xml:space="preserve"> </w:t>
      </w:r>
      <w:r w:rsidRPr="00570C41">
        <w:rPr>
          <w:rFonts w:asciiTheme="minorHAnsi" w:hAnsiTheme="minorHAnsi"/>
          <w:sz w:val="22"/>
          <w:szCs w:val="22"/>
        </w:rPr>
        <w:t>po dobu platnosti této Smlouvy.</w:t>
      </w:r>
      <w:r w:rsidR="001537E8" w:rsidRPr="00570C41">
        <w:rPr>
          <w:rFonts w:asciiTheme="minorHAnsi" w:hAnsiTheme="minorHAnsi"/>
          <w:sz w:val="22"/>
          <w:szCs w:val="22"/>
        </w:rPr>
        <w:t xml:space="preserve"> </w:t>
      </w:r>
      <w:r w:rsidR="47E35DCF" w:rsidRPr="00570C41">
        <w:rPr>
          <w:rFonts w:asciiTheme="minorHAnsi" w:hAnsiTheme="minorHAnsi"/>
          <w:sz w:val="22"/>
          <w:szCs w:val="22"/>
        </w:rPr>
        <w:t>Kompenzaci</w:t>
      </w:r>
      <w:r w:rsidR="001537E8" w:rsidRPr="00570C41">
        <w:rPr>
          <w:rFonts w:asciiTheme="minorHAnsi" w:hAnsiTheme="minorHAnsi"/>
          <w:sz w:val="22"/>
          <w:szCs w:val="22"/>
        </w:rPr>
        <w:t xml:space="preserve"> stanoví Příloha č. 1 této Smlouvy.</w:t>
      </w:r>
      <w:r w:rsidRPr="00570C41">
        <w:rPr>
          <w:rFonts w:asciiTheme="minorHAnsi" w:hAnsiTheme="minorHAnsi"/>
          <w:sz w:val="22"/>
          <w:szCs w:val="22"/>
        </w:rPr>
        <w:t xml:space="preserve"> </w:t>
      </w:r>
      <w:r w:rsidR="46ED7857" w:rsidRPr="00570C41">
        <w:rPr>
          <w:rFonts w:asciiTheme="minorHAnsi" w:hAnsiTheme="minorHAnsi"/>
          <w:sz w:val="22"/>
          <w:szCs w:val="22"/>
        </w:rPr>
        <w:t>Kompenzace</w:t>
      </w:r>
      <w:r w:rsidRPr="00570C41">
        <w:rPr>
          <w:rFonts w:asciiTheme="minorHAnsi" w:hAnsiTheme="minorHAnsi"/>
          <w:sz w:val="22"/>
          <w:szCs w:val="22"/>
        </w:rPr>
        <w:t xml:space="preserve"> bude poskytována formou Zpětné platby.</w:t>
      </w:r>
    </w:p>
    <w:p w14:paraId="1857FFFF" w14:textId="77777777" w:rsidR="00672CD1" w:rsidRPr="0018509E" w:rsidRDefault="00672CD1" w:rsidP="000D756D">
      <w:pPr>
        <w:pStyle w:val="Stylpravidel"/>
        <w:tabs>
          <w:tab w:val="left" w:pos="381"/>
        </w:tabs>
        <w:spacing w:before="0" w:after="40" w:line="276" w:lineRule="auto"/>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4B00FD6F" w:rsidR="009C6BAD" w:rsidRPr="00E418C4" w:rsidRDefault="009C6BAD" w:rsidP="005C48B2">
      <w:pPr>
        <w:pStyle w:val="Odstavecseseznamem"/>
        <w:numPr>
          <w:ilvl w:val="0"/>
          <w:numId w:val="19"/>
        </w:numPr>
        <w:spacing w:before="120" w:after="40" w:line="276" w:lineRule="auto"/>
        <w:ind w:left="426"/>
        <w:jc w:val="both"/>
        <w:rPr>
          <w:rFonts w:asciiTheme="minorHAnsi" w:hAnsiTheme="minorHAnsi"/>
          <w:sz w:val="22"/>
        </w:rPr>
      </w:pPr>
      <w:r w:rsidRPr="0018509E">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597E9D8B" w14:textId="2274DDB2" w:rsidR="00570C41" w:rsidRPr="00570C41" w:rsidRDefault="009C6BAD" w:rsidP="00570C41">
      <w:pPr>
        <w:pStyle w:val="Odstavecseseznamem"/>
        <w:numPr>
          <w:ilvl w:val="0"/>
          <w:numId w:val="19"/>
        </w:numPr>
        <w:spacing w:before="120" w:after="40" w:line="276" w:lineRule="auto"/>
        <w:ind w:left="426"/>
        <w:jc w:val="both"/>
        <w:rPr>
          <w:rFonts w:asciiTheme="minorHAnsi" w:hAnsiTheme="minorHAnsi"/>
          <w:sz w:val="22"/>
        </w:rPr>
      </w:pPr>
      <w:r w:rsidRPr="00570C41">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570C41">
        <w:rPr>
          <w:rFonts w:asciiTheme="minorHAnsi" w:hAnsiTheme="minorHAnsi"/>
          <w:sz w:val="22"/>
        </w:rPr>
        <w:t xml:space="preserve">odeslání </w:t>
      </w:r>
    </w:p>
    <w:p w14:paraId="4A203B8A" w14:textId="77777777" w:rsidR="00570C41" w:rsidRDefault="00570C41" w:rsidP="00570C41">
      <w:pPr>
        <w:pStyle w:val="Odstavecseseznamem"/>
        <w:spacing w:before="120" w:after="40" w:line="276" w:lineRule="auto"/>
        <w:ind w:left="425"/>
        <w:jc w:val="both"/>
        <w:rPr>
          <w:rFonts w:asciiTheme="minorHAnsi" w:hAnsiTheme="minorHAnsi"/>
          <w:sz w:val="22"/>
        </w:rPr>
      </w:pPr>
      <w:r w:rsidRPr="0018509E">
        <w:rPr>
          <w:rFonts w:asciiTheme="minorHAnsi" w:hAnsiTheme="minorHAnsi"/>
          <w:sz w:val="22"/>
        </w:rPr>
        <w:t>na</w:t>
      </w:r>
      <w:r w:rsidRPr="00E418C4">
        <w:rPr>
          <w:rFonts w:asciiTheme="minorHAnsi" w:hAnsiTheme="minorHAnsi" w:cstheme="minorHAnsi"/>
          <w:sz w:val="22"/>
          <w:szCs w:val="22"/>
        </w:rPr>
        <w:t xml:space="preserve"> e-mailov</w:t>
      </w:r>
      <w:r>
        <w:rPr>
          <w:rFonts w:asciiTheme="minorHAnsi" w:hAnsiTheme="minorHAnsi" w:cstheme="minorHAnsi"/>
          <w:sz w:val="22"/>
          <w:szCs w:val="22"/>
        </w:rPr>
        <w:t>é</w:t>
      </w:r>
      <w:r w:rsidRPr="0018509E">
        <w:rPr>
          <w:rFonts w:asciiTheme="minorHAnsi" w:hAnsiTheme="minorHAnsi"/>
          <w:sz w:val="22"/>
        </w:rPr>
        <w:t xml:space="preserve"> adres</w:t>
      </w:r>
      <w:r>
        <w:rPr>
          <w:rFonts w:asciiTheme="minorHAnsi" w:hAnsiTheme="minorHAnsi"/>
          <w:sz w:val="22"/>
        </w:rPr>
        <w:t>y:</w:t>
      </w:r>
    </w:p>
    <w:p w14:paraId="5198E98F" w14:textId="784B5C24" w:rsidR="00570C41" w:rsidRPr="005C3FD9" w:rsidRDefault="00863F29" w:rsidP="005C3FD9">
      <w:pPr>
        <w:pStyle w:val="Odstavecseseznamem"/>
        <w:spacing w:line="276" w:lineRule="auto"/>
        <w:ind w:left="425"/>
        <w:jc w:val="both"/>
        <w:rPr>
          <w:rFonts w:asciiTheme="minorHAnsi" w:hAnsiTheme="minorHAnsi" w:cstheme="minorHAnsi"/>
          <w:bCs/>
          <w:sz w:val="22"/>
          <w:highlight w:val="black"/>
        </w:rPr>
      </w:pPr>
      <w:r w:rsidRPr="005C3FD9">
        <w:rPr>
          <w:rFonts w:cstheme="minorHAnsi"/>
          <w:bCs/>
          <w:highlight w:val="black"/>
        </w:rPr>
        <w:t>XXX</w:t>
      </w:r>
    </w:p>
    <w:p w14:paraId="4C3B2338" w14:textId="77777777" w:rsidR="00AD20FF" w:rsidRPr="005C3FD9" w:rsidRDefault="00AD20FF" w:rsidP="005C3FD9">
      <w:pPr>
        <w:pStyle w:val="Odstavecseseznamem"/>
        <w:spacing w:line="276" w:lineRule="auto"/>
        <w:ind w:left="425"/>
        <w:jc w:val="both"/>
        <w:rPr>
          <w:rFonts w:cstheme="minorHAnsi"/>
          <w:bCs/>
          <w:highlight w:val="black"/>
        </w:rPr>
      </w:pPr>
      <w:r w:rsidRPr="005C3FD9">
        <w:rPr>
          <w:rFonts w:cstheme="minorHAnsi"/>
          <w:bCs/>
          <w:highlight w:val="black"/>
        </w:rPr>
        <w:lastRenderedPageBreak/>
        <w:t>XXX</w:t>
      </w:r>
    </w:p>
    <w:p w14:paraId="10B2FB2F" w14:textId="75AC416C" w:rsidR="009C6BAD" w:rsidRPr="0018509E" w:rsidRDefault="009C6BAD" w:rsidP="00672CD1">
      <w:pPr>
        <w:pStyle w:val="Odstavecseseznamem"/>
        <w:spacing w:before="120" w:after="40" w:line="276" w:lineRule="auto"/>
        <w:ind w:left="425"/>
        <w:jc w:val="both"/>
        <w:rPr>
          <w:rFonts w:asciiTheme="minorHAnsi" w:hAnsiTheme="minorHAnsi"/>
          <w:sz w:val="22"/>
        </w:rPr>
      </w:pPr>
    </w:p>
    <w:p w14:paraId="2AE04BF8" w14:textId="109FF681" w:rsidR="00570C41" w:rsidRPr="00570C41" w:rsidRDefault="009C6BAD" w:rsidP="003530CF">
      <w:pPr>
        <w:pStyle w:val="Odstavecseseznamem"/>
        <w:numPr>
          <w:ilvl w:val="0"/>
          <w:numId w:val="19"/>
        </w:numPr>
        <w:spacing w:before="120" w:after="40" w:line="276" w:lineRule="auto"/>
        <w:ind w:left="425" w:hanging="357"/>
        <w:jc w:val="both"/>
        <w:rPr>
          <w:rFonts w:asciiTheme="minorHAnsi" w:hAnsiTheme="minorHAnsi"/>
          <w:sz w:val="22"/>
        </w:rPr>
      </w:pPr>
      <w:r w:rsidRPr="00570C41">
        <w:rPr>
          <w:rFonts w:asciiTheme="minorHAnsi" w:hAnsiTheme="minorHAnsi"/>
          <w:sz w:val="22"/>
        </w:rPr>
        <w:t>Pojišťovna se zavazuje do 1. 4. následujícího kalendářního roku předložit Držiteli podklady dle předcházejícího odstavce a výši Zpětné platby</w:t>
      </w:r>
      <w:r w:rsidR="00535CE0" w:rsidRPr="00570C41">
        <w:rPr>
          <w:rFonts w:asciiTheme="minorHAnsi" w:hAnsiTheme="minorHAnsi" w:cstheme="minorHAnsi"/>
          <w:sz w:val="22"/>
          <w:szCs w:val="22"/>
        </w:rPr>
        <w:t>.</w:t>
      </w:r>
      <w:r w:rsidR="00535CE0" w:rsidRPr="00570C41">
        <w:rPr>
          <w:rFonts w:asciiTheme="minorHAnsi" w:hAnsiTheme="minorHAnsi"/>
          <w:sz w:val="22"/>
        </w:rPr>
        <w:t xml:space="preserve"> </w:t>
      </w:r>
      <w:r w:rsidRPr="00570C41">
        <w:rPr>
          <w:rFonts w:asciiTheme="minorHAnsi" w:hAnsiTheme="minorHAnsi"/>
          <w:sz w:val="22"/>
        </w:rPr>
        <w:t xml:space="preserve">Tyto informace </w:t>
      </w:r>
      <w:r w:rsidR="003B076E" w:rsidRPr="00570C41">
        <w:rPr>
          <w:rFonts w:asciiTheme="minorHAnsi" w:hAnsiTheme="minorHAnsi" w:cstheme="minorHAnsi"/>
          <w:sz w:val="22"/>
          <w:szCs w:val="22"/>
        </w:rPr>
        <w:t>budou podkladem pro provedení fakturace Zpětné platby</w:t>
      </w:r>
      <w:r w:rsidRPr="00570C41">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570C41">
        <w:rPr>
          <w:rFonts w:asciiTheme="minorHAnsi" w:hAnsiTheme="minorHAnsi" w:cstheme="minorHAnsi"/>
          <w:sz w:val="22"/>
          <w:szCs w:val="22"/>
        </w:rPr>
        <w:t xml:space="preserve">Předložení podkladů dle věty první tohoto odstavce provede Pojišťovna </w:t>
      </w:r>
      <w:r w:rsidR="003B076E" w:rsidRPr="00570C41">
        <w:rPr>
          <w:rFonts w:asciiTheme="minorHAnsi" w:hAnsiTheme="minorHAnsi" w:cstheme="minorHAnsi"/>
          <w:sz w:val="22"/>
          <w:szCs w:val="22"/>
        </w:rPr>
        <w:t>odesláním</w:t>
      </w:r>
      <w:r w:rsidR="00535CE0" w:rsidRPr="00570C41">
        <w:rPr>
          <w:rFonts w:asciiTheme="minorHAnsi" w:hAnsiTheme="minorHAnsi" w:cstheme="minorHAnsi"/>
          <w:sz w:val="22"/>
          <w:szCs w:val="22"/>
        </w:rPr>
        <w:t xml:space="preserve"> na </w:t>
      </w:r>
      <w:r w:rsidR="00570C41" w:rsidRPr="00570C41">
        <w:rPr>
          <w:rFonts w:asciiTheme="minorHAnsi" w:hAnsiTheme="minorHAnsi" w:cstheme="minorHAnsi"/>
          <w:sz w:val="22"/>
          <w:szCs w:val="22"/>
        </w:rPr>
        <w:t>e-mailové adresy:</w:t>
      </w:r>
    </w:p>
    <w:p w14:paraId="4C752630" w14:textId="4EE52CA7" w:rsidR="00AD20FF" w:rsidRPr="005C3FD9" w:rsidRDefault="00863F29" w:rsidP="005C3FD9">
      <w:pPr>
        <w:pStyle w:val="Odstavecseseznamem"/>
        <w:spacing w:line="276" w:lineRule="auto"/>
        <w:ind w:left="425"/>
        <w:jc w:val="both"/>
        <w:rPr>
          <w:rFonts w:cstheme="minorHAnsi"/>
          <w:bCs/>
          <w:highlight w:val="black"/>
        </w:rPr>
      </w:pPr>
      <w:r w:rsidRPr="005C3FD9">
        <w:rPr>
          <w:rFonts w:cstheme="minorHAnsi"/>
          <w:bCs/>
          <w:highlight w:val="black"/>
        </w:rPr>
        <w:t>XX</w:t>
      </w:r>
      <w:r w:rsidR="00A120DA" w:rsidRPr="005C3FD9">
        <w:rPr>
          <w:rFonts w:cstheme="minorHAnsi"/>
          <w:bCs/>
          <w:highlight w:val="black"/>
        </w:rPr>
        <w:t>L</w:t>
      </w:r>
    </w:p>
    <w:p w14:paraId="1CC97935" w14:textId="1DE625A0" w:rsidR="00570C41" w:rsidRPr="005C3FD9" w:rsidRDefault="00AD20FF" w:rsidP="005C3FD9">
      <w:pPr>
        <w:pStyle w:val="Odstavecseseznamem"/>
        <w:spacing w:line="276" w:lineRule="auto"/>
        <w:ind w:left="425"/>
        <w:jc w:val="both"/>
        <w:rPr>
          <w:rFonts w:cstheme="minorHAnsi"/>
          <w:bCs/>
          <w:highlight w:val="black"/>
        </w:rPr>
      </w:pPr>
      <w:r w:rsidRPr="005C3FD9">
        <w:rPr>
          <w:rFonts w:cstheme="minorHAnsi"/>
          <w:bCs/>
          <w:highlight w:val="black"/>
        </w:rPr>
        <w:t>XXX</w:t>
      </w:r>
    </w:p>
    <w:p w14:paraId="3D5AE442" w14:textId="5977B03A" w:rsidR="009C6BAD" w:rsidRPr="0018509E" w:rsidRDefault="009C6BAD" w:rsidP="00672CD1">
      <w:pPr>
        <w:pStyle w:val="Odstavecseseznamem"/>
        <w:spacing w:before="120" w:after="40" w:line="276" w:lineRule="auto"/>
        <w:ind w:left="425"/>
        <w:jc w:val="both"/>
        <w:rPr>
          <w:rFonts w:asciiTheme="minorHAnsi" w:hAnsiTheme="minorHAnsi"/>
          <w:sz w:val="22"/>
        </w:rPr>
      </w:pPr>
    </w:p>
    <w:p w14:paraId="03040B46" w14:textId="06CAB5A5" w:rsidR="00570C41" w:rsidRPr="00570C41" w:rsidRDefault="009C6BAD" w:rsidP="00F12596">
      <w:pPr>
        <w:pStyle w:val="Odstavecseseznamem"/>
        <w:numPr>
          <w:ilvl w:val="0"/>
          <w:numId w:val="19"/>
        </w:numPr>
        <w:spacing w:before="120" w:after="40" w:line="276" w:lineRule="auto"/>
        <w:ind w:left="425" w:hanging="357"/>
        <w:jc w:val="both"/>
        <w:rPr>
          <w:rFonts w:asciiTheme="minorHAnsi" w:hAnsiTheme="minorHAnsi"/>
          <w:sz w:val="22"/>
        </w:rPr>
      </w:pPr>
      <w:r w:rsidRPr="00570C41">
        <w:rPr>
          <w:rFonts w:asciiTheme="minorHAnsi" w:hAnsiTheme="minorHAnsi"/>
          <w:sz w:val="22"/>
        </w:rPr>
        <w:t>Držitel je oprávněn před uplynutím lhůty splatnosti</w:t>
      </w:r>
      <w:r w:rsidR="00B168A4" w:rsidRPr="00570C41">
        <w:rPr>
          <w:rFonts w:asciiTheme="minorHAnsi" w:hAnsiTheme="minorHAnsi"/>
          <w:sz w:val="22"/>
        </w:rPr>
        <w:t xml:space="preserve">, která činí 30 dní, </w:t>
      </w:r>
      <w:r w:rsidRPr="00570C41">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570C41">
        <w:rPr>
          <w:rFonts w:asciiTheme="minorHAnsi" w:hAnsiTheme="minorHAnsi" w:cstheme="minorHAnsi"/>
          <w:sz w:val="22"/>
          <w:szCs w:val="22"/>
        </w:rPr>
        <w:t xml:space="preserve">Za předpokladu, že se důvod vrácení faktury objektivně ukáže opodstatněným, přestane okamžikem vrácení </w:t>
      </w:r>
      <w:r w:rsidRPr="00570C41">
        <w:rPr>
          <w:rFonts w:asciiTheme="minorHAnsi" w:hAnsiTheme="minorHAnsi"/>
          <w:sz w:val="22"/>
        </w:rPr>
        <w:t xml:space="preserve">faktury běžet původní lhůta splatnosti. </w:t>
      </w:r>
      <w:r w:rsidR="003C16C4" w:rsidRPr="00570C41">
        <w:rPr>
          <w:rFonts w:asciiTheme="minorHAnsi" w:hAnsiTheme="minorHAnsi"/>
          <w:sz w:val="22"/>
        </w:rPr>
        <w:t>V takovém případě pak c</w:t>
      </w:r>
      <w:r w:rsidRPr="00570C41">
        <w:rPr>
          <w:rFonts w:asciiTheme="minorHAnsi" w:hAnsiTheme="minorHAnsi"/>
          <w:sz w:val="22"/>
        </w:rPr>
        <w:t xml:space="preserve">elá 30denní lhůta splatnosti běží znovu ode dne </w:t>
      </w:r>
      <w:r w:rsidR="003C16C4" w:rsidRPr="00570C41">
        <w:rPr>
          <w:rFonts w:asciiTheme="minorHAnsi" w:hAnsiTheme="minorHAnsi"/>
          <w:sz w:val="22"/>
        </w:rPr>
        <w:t xml:space="preserve">odeslání </w:t>
      </w:r>
      <w:r w:rsidRPr="00570C41">
        <w:rPr>
          <w:rFonts w:asciiTheme="minorHAnsi" w:hAnsiTheme="minorHAnsi"/>
          <w:sz w:val="22"/>
        </w:rPr>
        <w:t>opravené nebo nově vyhotovené faktury elektronicky na</w:t>
      </w:r>
      <w:r w:rsidR="00535CE0" w:rsidRPr="00570C41">
        <w:rPr>
          <w:rFonts w:asciiTheme="minorHAnsi" w:hAnsiTheme="minorHAnsi"/>
          <w:sz w:val="22"/>
        </w:rPr>
        <w:t xml:space="preserve"> </w:t>
      </w:r>
      <w:r w:rsidR="00570C41" w:rsidRPr="00570C41">
        <w:rPr>
          <w:rFonts w:asciiTheme="minorHAnsi" w:hAnsiTheme="minorHAnsi" w:cstheme="minorHAnsi"/>
          <w:sz w:val="22"/>
          <w:szCs w:val="22"/>
        </w:rPr>
        <w:t xml:space="preserve">e-mailové </w:t>
      </w:r>
      <w:r w:rsidR="00570C41" w:rsidRPr="00570C41">
        <w:rPr>
          <w:rFonts w:asciiTheme="minorHAnsi" w:hAnsiTheme="minorHAnsi"/>
          <w:sz w:val="22"/>
        </w:rPr>
        <w:t>adresy:</w:t>
      </w:r>
    </w:p>
    <w:p w14:paraId="28BC824E" w14:textId="596C032E" w:rsidR="00AD20FF" w:rsidRPr="005C3FD9" w:rsidRDefault="00AD20FF" w:rsidP="005C3FD9">
      <w:pPr>
        <w:pStyle w:val="Odstavecseseznamem"/>
        <w:spacing w:line="276" w:lineRule="auto"/>
        <w:ind w:left="425"/>
        <w:jc w:val="both"/>
        <w:rPr>
          <w:rFonts w:cstheme="minorHAnsi"/>
          <w:bCs/>
          <w:highlight w:val="black"/>
        </w:rPr>
      </w:pPr>
      <w:r w:rsidRPr="005C3FD9">
        <w:rPr>
          <w:rFonts w:cstheme="minorHAnsi"/>
          <w:bCs/>
          <w:highlight w:val="black"/>
        </w:rPr>
        <w:t>XXX</w:t>
      </w:r>
    </w:p>
    <w:p w14:paraId="72A5ED5A" w14:textId="21807DEF" w:rsidR="00570C41" w:rsidRPr="005C3FD9" w:rsidRDefault="00AD20FF" w:rsidP="005C3FD9">
      <w:pPr>
        <w:pStyle w:val="Odstavecseseznamem"/>
        <w:spacing w:line="276" w:lineRule="auto"/>
        <w:ind w:left="425"/>
        <w:jc w:val="both"/>
        <w:rPr>
          <w:rFonts w:cstheme="minorHAnsi"/>
          <w:bCs/>
          <w:highlight w:val="black"/>
        </w:rPr>
      </w:pPr>
      <w:r w:rsidRPr="005C3FD9">
        <w:rPr>
          <w:rFonts w:cstheme="minorHAnsi"/>
          <w:bCs/>
          <w:highlight w:val="black"/>
        </w:rPr>
        <w:t>XXX</w:t>
      </w:r>
    </w:p>
    <w:p w14:paraId="62F39BEE" w14:textId="69132BC5" w:rsidR="009C6BAD" w:rsidRPr="00E418C4" w:rsidRDefault="009C6BAD" w:rsidP="00672CD1">
      <w:pPr>
        <w:pStyle w:val="Odstavecseseznamem"/>
        <w:spacing w:before="120" w:after="40" w:line="276" w:lineRule="auto"/>
        <w:ind w:left="425"/>
        <w:jc w:val="both"/>
        <w:rPr>
          <w:rFonts w:asciiTheme="minorHAnsi" w:hAnsiTheme="minorHAnsi"/>
          <w:sz w:val="22"/>
        </w:rPr>
      </w:pPr>
    </w:p>
    <w:p w14:paraId="47EED0B0" w14:textId="1F8320E0" w:rsidR="00E418C4" w:rsidRPr="00564228" w:rsidRDefault="00E418C4" w:rsidP="00570C41">
      <w:pPr>
        <w:pStyle w:val="Odstavecseseznamem"/>
        <w:numPr>
          <w:ilvl w:val="0"/>
          <w:numId w:val="19"/>
        </w:numPr>
        <w:spacing w:before="120" w:after="40" w:line="276" w:lineRule="auto"/>
        <w:ind w:left="425" w:hanging="357"/>
        <w:jc w:val="both"/>
        <w:textAlignment w:val="auto"/>
        <w:rPr>
          <w:rFonts w:asciiTheme="minorHAnsi" w:hAnsiTheme="minorHAnsi" w:cstheme="minorBidi"/>
          <w:sz w:val="22"/>
          <w:szCs w:val="22"/>
        </w:rPr>
      </w:pPr>
      <w:r w:rsidRPr="00564228">
        <w:rPr>
          <w:rFonts w:asciiTheme="minorHAnsi" w:hAnsiTheme="minorHAnsi" w:cstheme="minorBid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570C41">
        <w:rPr>
          <w:rFonts w:asciiTheme="minorHAnsi" w:hAnsiTheme="minorHAnsi" w:cstheme="minorBidi"/>
          <w:sz w:val="22"/>
          <w:szCs w:val="22"/>
        </w:rPr>
        <w:t>1. 11. 2025</w:t>
      </w:r>
      <w:r w:rsidR="00570C41" w:rsidRPr="00564228">
        <w:rPr>
          <w:rFonts w:asciiTheme="minorHAnsi" w:hAnsiTheme="minorHAnsi" w:cstheme="minorBidi"/>
          <w:sz w:val="22"/>
          <w:szCs w:val="22"/>
        </w:rPr>
        <w:t>.</w:t>
      </w:r>
    </w:p>
    <w:p w14:paraId="07E6CF2F" w14:textId="61D823E1" w:rsidR="00535CE0" w:rsidRPr="0018509E" w:rsidRDefault="00535CE0" w:rsidP="00570C41">
      <w:pPr>
        <w:pStyle w:val="Odstavecseseznamem"/>
        <w:numPr>
          <w:ilvl w:val="0"/>
          <w:numId w:val="19"/>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D8085A0"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Pr="0018509E"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475590E7"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18509E">
        <w:rPr>
          <w:rFonts w:asciiTheme="minorHAnsi" w:hAnsiTheme="minorHAnsi"/>
          <w:sz w:val="22"/>
        </w:rPr>
        <w:t xml:space="preserve">. </w:t>
      </w:r>
      <w:r w:rsidR="009400B3" w:rsidRPr="0018509E">
        <w:rPr>
          <w:rFonts w:asciiTheme="minorHAnsi" w:hAnsiTheme="minorHAnsi"/>
          <w:sz w:val="22"/>
        </w:rPr>
        <w:t>Za D</w:t>
      </w:r>
      <w:r w:rsidR="00AE1E52" w:rsidRPr="0018509E">
        <w:rPr>
          <w:rFonts w:asciiTheme="minorHAnsi" w:hAnsiTheme="minorHAnsi"/>
          <w:sz w:val="22"/>
        </w:rPr>
        <w:t xml:space="preserve">ůvěrné </w:t>
      </w:r>
      <w:r w:rsidR="00AE1E52" w:rsidRPr="0018509E">
        <w:rPr>
          <w:rFonts w:asciiTheme="minorHAnsi" w:hAnsiTheme="minorHAnsi"/>
          <w:sz w:val="22"/>
        </w:rPr>
        <w:lastRenderedPageBreak/>
        <w:t xml:space="preserve">informace budou také považována </w:t>
      </w:r>
      <w:r w:rsidR="003C0481" w:rsidRPr="0018509E">
        <w:rPr>
          <w:rFonts w:asciiTheme="minorHAnsi" w:hAnsiTheme="minorHAnsi"/>
          <w:sz w:val="22"/>
        </w:rPr>
        <w:t xml:space="preserve">veškerá ujednání o </w:t>
      </w:r>
      <w:r w:rsidR="003C0481" w:rsidRPr="00570C41">
        <w:rPr>
          <w:rFonts w:asciiTheme="minorHAnsi" w:hAnsiTheme="minorHAnsi"/>
          <w:sz w:val="22"/>
        </w:rPr>
        <w:t xml:space="preserve">ceně Přípravku </w:t>
      </w:r>
      <w:r w:rsidR="003C0481" w:rsidRPr="0018509E">
        <w:rPr>
          <w:rFonts w:asciiTheme="minorHAnsi" w:hAnsiTheme="minorHAnsi"/>
          <w:sz w:val="22"/>
        </w:rPr>
        <w:t xml:space="preserve">pro Pojišťovnu a </w:t>
      </w:r>
      <w:r w:rsidR="0018509E" w:rsidRPr="000303AB">
        <w:rPr>
          <w:rFonts w:asciiTheme="minorHAnsi" w:hAnsiTheme="minorHAnsi" w:cstheme="minorHAnsi"/>
          <w:sz w:val="22"/>
          <w:szCs w:val="22"/>
        </w:rPr>
        <w:t>Kompenzaci</w:t>
      </w:r>
      <w:r w:rsidR="003C0481" w:rsidRPr="000303AB">
        <w:rPr>
          <w:rFonts w:asciiTheme="minorHAnsi" w:hAnsiTheme="minorHAnsi"/>
          <w:sz w:val="22"/>
        </w:rPr>
        <w:t>,</w:t>
      </w:r>
      <w:r w:rsidR="003C0481" w:rsidRPr="0018509E">
        <w:rPr>
          <w:rFonts w:asciiTheme="minorHAnsi" w:hAnsiTheme="minorHAnsi"/>
          <w:sz w:val="22"/>
        </w:rPr>
        <w:t xml:space="preserve"> na která se nevztahuje výjimka dle § 39f odst. 11 ve spojení s odst. 12 zákona o veřejném zdravotním pojištění</w:t>
      </w:r>
      <w:r w:rsidR="00F2443F" w:rsidRPr="0018509E">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63A3A773" w:rsidR="00584DF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584DF5" w:rsidRPr="0018509E">
        <w:rPr>
          <w:rFonts w:asciiTheme="minorHAnsi" w:hAnsiTheme="minorHAnsi"/>
          <w:sz w:val="22"/>
        </w:rPr>
        <w:t xml:space="preserve">Držitel považuje za obchodní tajemství ve smyslu </w:t>
      </w:r>
      <w:r w:rsidR="00EA26F3" w:rsidRPr="0018509E">
        <w:rPr>
          <w:rFonts w:asciiTheme="minorHAnsi" w:hAnsiTheme="minorHAnsi"/>
          <w:sz w:val="22"/>
        </w:rPr>
        <w:t>§ 504, občanského zákoníku a ve smyslu § 9 zákona č. 106/1999 Sb., o svobodném přístupu k informacím</w:t>
      </w:r>
      <w:r w:rsidR="00EA26F3" w:rsidRPr="00B143E3">
        <w:rPr>
          <w:rFonts w:asciiTheme="minorHAnsi" w:hAnsiTheme="minorHAnsi" w:cstheme="minorHAnsi"/>
          <w:sz w:val="22"/>
          <w:szCs w:val="22"/>
        </w:rPr>
        <w:t>,</w:t>
      </w:r>
      <w:r w:rsidR="00B440DE">
        <w:rPr>
          <w:rFonts w:asciiTheme="minorHAnsi" w:hAnsiTheme="minorHAnsi" w:cstheme="minorHAnsi"/>
          <w:sz w:val="22"/>
          <w:szCs w:val="22"/>
        </w:rPr>
        <w:t xml:space="preserve"> ve znění pozdějších předpisů</w:t>
      </w:r>
      <w:r w:rsidR="00B440DE" w:rsidRPr="0018509E">
        <w:rPr>
          <w:rFonts w:asciiTheme="minorHAnsi" w:hAnsiTheme="minorHAnsi"/>
          <w:sz w:val="22"/>
        </w:rPr>
        <w:t>,</w:t>
      </w:r>
      <w:r w:rsidR="00584DF5" w:rsidRPr="0018509E">
        <w:rPr>
          <w:rFonts w:asciiTheme="minorHAnsi" w:hAnsiTheme="minorHAnsi"/>
          <w:sz w:val="22"/>
        </w:rPr>
        <w:t xml:space="preserve"> specifikaci Přípravku včetně kódu SÚKL a způsob určení </w:t>
      </w:r>
      <w:r w:rsidR="0018509E" w:rsidRPr="000303AB">
        <w:rPr>
          <w:rFonts w:asciiTheme="minorHAnsi" w:hAnsiTheme="minorHAnsi" w:cstheme="minorHAnsi"/>
          <w:sz w:val="22"/>
          <w:szCs w:val="22"/>
        </w:rPr>
        <w:t>Kompenzace</w:t>
      </w:r>
      <w:r w:rsidR="00584DF5" w:rsidRPr="0018509E">
        <w:rPr>
          <w:rFonts w:asciiTheme="minorHAnsi" w:hAnsiTheme="minorHAnsi"/>
          <w:sz w:val="22"/>
        </w:rPr>
        <w:t xml:space="preserve">, vše specifikované Přílohou č. 1 této </w:t>
      </w:r>
      <w:r w:rsidR="00C44C55" w:rsidRPr="0018509E">
        <w:rPr>
          <w:rFonts w:asciiTheme="minorHAnsi" w:hAnsiTheme="minorHAnsi"/>
          <w:sz w:val="22"/>
        </w:rPr>
        <w:t>Smlouvy.</w:t>
      </w:r>
      <w:r w:rsidR="00584DF5" w:rsidRPr="0018509E">
        <w:rPr>
          <w:rFonts w:asciiTheme="minorHAnsi" w:hAnsiTheme="minorHAnsi"/>
          <w:sz w:val="22"/>
        </w:rPr>
        <w:t xml:space="preserve"> Skutečnosti označené takto za obchodní tajemství</w:t>
      </w:r>
      <w:r w:rsidR="00786632" w:rsidRPr="0018509E">
        <w:rPr>
          <w:rFonts w:asciiTheme="minorHAnsi" w:hAnsiTheme="minorHAnsi"/>
          <w:sz w:val="22"/>
        </w:rPr>
        <w:t xml:space="preserve">, </w:t>
      </w:r>
      <w:r w:rsidR="00F04D33" w:rsidRPr="0018509E">
        <w:rPr>
          <w:rFonts w:asciiTheme="minorHAnsi" w:hAnsiTheme="minorHAnsi"/>
          <w:sz w:val="22"/>
        </w:rPr>
        <w:t>jakož i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Odstavecseseznamem"/>
        <w:numPr>
          <w:ilvl w:val="0"/>
          <w:numId w:val="30"/>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5AFD22B9" w:rsidR="00600091" w:rsidRPr="00600091" w:rsidRDefault="00600091" w:rsidP="47DF6AB9">
      <w:pPr>
        <w:numPr>
          <w:ilvl w:val="0"/>
          <w:numId w:val="30"/>
        </w:numPr>
        <w:tabs>
          <w:tab w:val="left" w:pos="284"/>
        </w:tabs>
        <w:spacing w:before="120" w:line="276" w:lineRule="auto"/>
        <w:ind w:left="284" w:hanging="284"/>
        <w:jc w:val="both"/>
        <w:rPr>
          <w:rFonts w:asciiTheme="minorHAnsi" w:hAnsiTheme="minorHAnsi"/>
          <w:sz w:val="22"/>
          <w:szCs w:val="22"/>
        </w:rPr>
      </w:pPr>
      <w:r w:rsidRPr="47DF6AB9">
        <w:rPr>
          <w:rFonts w:asciiTheme="minorHAnsi" w:hAnsiTheme="minorHAnsi"/>
          <w:sz w:val="22"/>
          <w:szCs w:val="22"/>
        </w:rPr>
        <w:t xml:space="preserve">Pojišťovna se zavazuje zabezpečit uveřejnění této Smlouvy v registru smluv v rozsahu modifikovaném s ohledem na obchodní tajemství dle této Smlouvy a další údaje, které mají být ze zveřejnění vyloučeny, nejpozději do </w:t>
      </w:r>
      <w:r w:rsidR="3F1AF13C" w:rsidRPr="47DF6AB9">
        <w:rPr>
          <w:rFonts w:asciiTheme="minorHAnsi" w:hAnsiTheme="minorHAnsi"/>
          <w:sz w:val="22"/>
          <w:szCs w:val="22"/>
        </w:rPr>
        <w:t>20</w:t>
      </w:r>
      <w:r w:rsidRPr="47DF6AB9">
        <w:rPr>
          <w:rFonts w:asciiTheme="minorHAnsi" w:hAnsiTheme="minorHAnsi"/>
          <w:sz w:val="22"/>
          <w:szCs w:val="22"/>
        </w:rPr>
        <w:t xml:space="preserve"> dnů ode dne uzavření této Smlouvy.</w:t>
      </w:r>
    </w:p>
    <w:p w14:paraId="7B4BB0FC" w14:textId="77777777" w:rsidR="00600091" w:rsidRPr="00600091" w:rsidRDefault="00600091" w:rsidP="005C48B2">
      <w:pPr>
        <w:numPr>
          <w:ilvl w:val="0"/>
          <w:numId w:val="30"/>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30"/>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30"/>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lastRenderedPageBreak/>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54045C5F" w14:textId="48B03F87"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 xml:space="preserve">Článek </w:t>
      </w:r>
      <w:r w:rsidR="00570C41">
        <w:rPr>
          <w:rFonts w:asciiTheme="minorHAnsi" w:hAnsiTheme="minorHAnsi"/>
          <w:b/>
          <w:sz w:val="22"/>
        </w:rPr>
        <w:t>VII</w:t>
      </w:r>
      <w:r w:rsidRPr="0018509E">
        <w:rPr>
          <w:rFonts w:asciiTheme="minorHAnsi" w:hAnsiTheme="minorHAnsi"/>
          <w:b/>
          <w:sz w:val="22"/>
        </w:rPr>
        <w:t>I.</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0D80A62" w14:textId="3A95D07A" w:rsidR="005A5F32" w:rsidRPr="0018509E" w:rsidRDefault="005A5F32" w:rsidP="005C48B2">
      <w:pPr>
        <w:pStyle w:val="Odstavecseseznamem"/>
        <w:numPr>
          <w:ilvl w:val="1"/>
          <w:numId w:val="12"/>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8509E" w:rsidRDefault="00F10027" w:rsidP="005C48B2">
      <w:pPr>
        <w:spacing w:after="40" w:line="276" w:lineRule="auto"/>
        <w:rPr>
          <w:rFonts w:asciiTheme="minorHAnsi" w:hAnsiTheme="minorHAnsi"/>
          <w:b/>
          <w:sz w:val="22"/>
        </w:rPr>
      </w:pPr>
    </w:p>
    <w:p w14:paraId="564E0FBF" w14:textId="370BEF09"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6921A0">
        <w:rPr>
          <w:rFonts w:asciiTheme="minorHAnsi" w:hAnsiTheme="minorHAnsi"/>
          <w:b/>
          <w:sz w:val="22"/>
        </w:rPr>
        <w:t>I</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508D7F7E" w:rsidR="00B202FC"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na dobu </w:t>
      </w:r>
      <w:r w:rsidR="009C6BAD" w:rsidRPr="00570C41">
        <w:rPr>
          <w:rFonts w:asciiTheme="minorHAnsi" w:hAnsiTheme="minorHAnsi"/>
          <w:sz w:val="22"/>
        </w:rPr>
        <w:t>určitou</w:t>
      </w:r>
      <w:r w:rsidR="009C6BAD" w:rsidRPr="0018509E">
        <w:rPr>
          <w:rFonts w:asciiTheme="minorHAnsi" w:hAnsiTheme="minorHAnsi"/>
          <w:sz w:val="22"/>
        </w:rPr>
        <w:t xml:space="preserve">, a to do </w:t>
      </w:r>
      <w:r w:rsidR="00570C41">
        <w:rPr>
          <w:rFonts w:asciiTheme="minorHAnsi" w:hAnsiTheme="minorHAnsi" w:cstheme="minorHAnsi"/>
          <w:sz w:val="22"/>
          <w:szCs w:val="22"/>
        </w:rPr>
        <w:t>31. 10. 2028.</w:t>
      </w:r>
    </w:p>
    <w:p w14:paraId="26A1D5B9" w14:textId="3CA0DF64"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7F7BC7D7" w:rsidR="00494134" w:rsidRPr="0018509E" w:rsidRDefault="004F649F" w:rsidP="62D622EC">
      <w:pPr>
        <w:spacing w:before="120" w:after="40" w:line="276" w:lineRule="auto"/>
        <w:ind w:left="284" w:hanging="284"/>
        <w:jc w:val="both"/>
        <w:rPr>
          <w:rFonts w:asciiTheme="minorHAnsi" w:hAnsiTheme="minorHAnsi"/>
          <w:sz w:val="22"/>
          <w:szCs w:val="22"/>
        </w:rPr>
      </w:pPr>
      <w:r w:rsidRPr="62D622EC">
        <w:rPr>
          <w:rFonts w:asciiTheme="minorHAnsi" w:hAnsiTheme="minorHAnsi" w:cstheme="minorBidi"/>
          <w:sz w:val="22"/>
          <w:szCs w:val="22"/>
        </w:rPr>
        <w:t>2.</w:t>
      </w:r>
      <w:r>
        <w:tab/>
      </w:r>
      <w:r w:rsidR="00494134" w:rsidRPr="62D622EC">
        <w:rPr>
          <w:rFonts w:asciiTheme="minorHAnsi" w:hAnsiTheme="minorHAnsi"/>
          <w:sz w:val="22"/>
          <w:szCs w:val="22"/>
        </w:rPr>
        <w:t xml:space="preserve">Smluvní strany se dohodly, že </w:t>
      </w:r>
      <w:r w:rsidR="00986D47" w:rsidRPr="62D622EC">
        <w:rPr>
          <w:rFonts w:asciiTheme="minorHAnsi" w:hAnsiTheme="minorHAnsi"/>
          <w:sz w:val="22"/>
          <w:szCs w:val="22"/>
        </w:rPr>
        <w:t xml:space="preserve">tuto </w:t>
      </w:r>
      <w:r w:rsidR="00494134" w:rsidRPr="62D622EC">
        <w:rPr>
          <w:rFonts w:asciiTheme="minorHAnsi" w:hAnsiTheme="minorHAnsi"/>
          <w:sz w:val="22"/>
          <w:szCs w:val="22"/>
        </w:rPr>
        <w:t xml:space="preserve">Smlouvu lze vypovědět kdykoliv po uzavření jiného cenového ujednání mezi Pojišťovnou a Držitelem, pokud toto cenové ujednání Pojišťovna vyhodnotí jako závazek substituující </w:t>
      </w:r>
      <w:r w:rsidR="00986D47" w:rsidRPr="62D622EC">
        <w:rPr>
          <w:rFonts w:asciiTheme="minorHAnsi" w:hAnsiTheme="minorHAnsi"/>
          <w:sz w:val="22"/>
          <w:szCs w:val="22"/>
        </w:rPr>
        <w:t xml:space="preserve">tuto </w:t>
      </w:r>
      <w:r w:rsidR="00494134" w:rsidRPr="62D622EC">
        <w:rPr>
          <w:rFonts w:asciiTheme="minorHAnsi" w:hAnsiTheme="minorHAnsi"/>
          <w:sz w:val="22"/>
          <w:szCs w:val="22"/>
        </w:rPr>
        <w:t>Smlouvu, tedy kompenzující objem vynaložených nákladů Pojišťovny v souvislosti s terapií Přípravkem v obdobném nebo vyšším rozsahu jako tato Smlouva. Výpověď je</w:t>
      </w:r>
      <w:r w:rsidR="00C50526" w:rsidRPr="62D622EC">
        <w:rPr>
          <w:rFonts w:asciiTheme="minorHAnsi" w:hAnsiTheme="minorHAnsi"/>
          <w:sz w:val="22"/>
          <w:szCs w:val="22"/>
        </w:rPr>
        <w:t xml:space="preserve"> v</w:t>
      </w:r>
      <w:r w:rsidR="00494134" w:rsidRPr="62D622EC">
        <w:rPr>
          <w:rFonts w:asciiTheme="minorHAnsi" w:hAnsiTheme="minorHAnsi"/>
          <w:sz w:val="22"/>
          <w:szCs w:val="22"/>
        </w:rPr>
        <w:t xml:space="preserve"> takovém případě účinná od prvního dne kalendářního měsíce následujícího po doručen</w:t>
      </w:r>
      <w:r w:rsidR="003D7558" w:rsidRPr="62D622EC">
        <w:rPr>
          <w:rFonts w:asciiTheme="minorHAnsi" w:hAnsiTheme="minorHAnsi"/>
          <w:sz w:val="22"/>
          <w:szCs w:val="22"/>
        </w:rPr>
        <w:t>í</w:t>
      </w:r>
      <w:r w:rsidR="00494134" w:rsidRPr="62D622EC">
        <w:rPr>
          <w:rFonts w:asciiTheme="minorHAnsi" w:hAnsiTheme="minorHAnsi"/>
          <w:sz w:val="22"/>
          <w:szCs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632282EF" w14:textId="15C8DBE5" w:rsidR="00930F96" w:rsidRPr="001823CB" w:rsidRDefault="009708C9" w:rsidP="001823CB">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7A86BA46" w14:textId="77777777" w:rsidR="00497FDC" w:rsidRDefault="00497FDC" w:rsidP="005C48B2">
      <w:pPr>
        <w:spacing w:before="120" w:after="40" w:line="276" w:lineRule="auto"/>
        <w:jc w:val="center"/>
        <w:rPr>
          <w:rFonts w:asciiTheme="minorHAnsi" w:hAnsiTheme="minorHAnsi"/>
          <w:b/>
          <w:sz w:val="22"/>
        </w:rPr>
      </w:pPr>
    </w:p>
    <w:p w14:paraId="60AEA7AA" w14:textId="77777777" w:rsidR="00497FDC" w:rsidRDefault="00497FDC" w:rsidP="005C48B2">
      <w:pPr>
        <w:spacing w:before="120" w:after="40" w:line="276" w:lineRule="auto"/>
        <w:jc w:val="center"/>
        <w:rPr>
          <w:rFonts w:asciiTheme="minorHAnsi" w:hAnsiTheme="minorHAnsi"/>
          <w:b/>
          <w:sz w:val="22"/>
        </w:rPr>
      </w:pPr>
    </w:p>
    <w:p w14:paraId="6767ED4E" w14:textId="1DA511F5"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lastRenderedPageBreak/>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7450F7E4" w14:textId="7C542F48" w:rsidR="00FF46FE" w:rsidRPr="0018509E" w:rsidRDefault="00D66B6E" w:rsidP="005C48B2">
      <w:pPr>
        <w:numPr>
          <w:ilvl w:val="0"/>
          <w:numId w:val="5"/>
        </w:numPr>
        <w:spacing w:before="120" w:after="40" w:line="276" w:lineRule="auto"/>
        <w:ind w:left="567"/>
        <w:jc w:val="both"/>
        <w:rPr>
          <w:rFonts w:asciiTheme="minorHAnsi" w:hAnsiTheme="minorHAnsi"/>
          <w:sz w:val="22"/>
        </w:rPr>
      </w:pPr>
      <w:r w:rsidRPr="0018509E">
        <w:rPr>
          <w:rFonts w:asciiTheme="minorHAnsi" w:hAnsiTheme="minorHAnsi"/>
          <w:sz w:val="22"/>
        </w:rPr>
        <w:t>P</w:t>
      </w:r>
      <w:r w:rsidR="00340443" w:rsidRPr="0018509E">
        <w:rPr>
          <w:rFonts w:asciiTheme="minorHAnsi" w:hAnsiTheme="minorHAnsi"/>
          <w:sz w:val="22"/>
        </w:rPr>
        <w:t>ojišťovna p</w:t>
      </w:r>
      <w:r w:rsidRPr="0018509E">
        <w:rPr>
          <w:rFonts w:asciiTheme="minorHAnsi" w:hAnsiTheme="minorHAnsi"/>
          <w:sz w:val="22"/>
        </w:rPr>
        <w:t xml:space="preserve">latným výpisem z obchodního rejstříku vedeného u </w:t>
      </w:r>
      <w:proofErr w:type="spellStart"/>
      <w:r w:rsidR="0088630C">
        <w:rPr>
          <w:rFonts w:ascii="Calibri" w:hAnsi="Calibri"/>
          <w:sz w:val="22"/>
        </w:rPr>
        <w:t>u</w:t>
      </w:r>
      <w:proofErr w:type="spellEnd"/>
      <w:r w:rsidR="0088630C">
        <w:rPr>
          <w:rFonts w:ascii="Calibri" w:hAnsi="Calibri"/>
          <w:sz w:val="22"/>
        </w:rPr>
        <w:t xml:space="preserve"> Krajského soudu v Ostravě, </w:t>
      </w:r>
      <w:proofErr w:type="spellStart"/>
      <w:r w:rsidR="0088630C">
        <w:rPr>
          <w:rFonts w:ascii="Calibri" w:hAnsi="Calibri"/>
          <w:sz w:val="22"/>
        </w:rPr>
        <w:t>sp</w:t>
      </w:r>
      <w:proofErr w:type="spellEnd"/>
      <w:r w:rsidR="0088630C">
        <w:rPr>
          <w:rFonts w:ascii="Calibri" w:hAnsi="Calibri"/>
          <w:sz w:val="22"/>
        </w:rPr>
        <w:t>. zn. AXIV 554</w:t>
      </w:r>
      <w:r w:rsidR="007C2DEA" w:rsidRPr="0018509E">
        <w:rPr>
          <w:rFonts w:asciiTheme="minorHAnsi" w:hAnsiTheme="minorHAnsi"/>
          <w:sz w:val="22"/>
        </w:rPr>
        <w:t>;</w:t>
      </w:r>
    </w:p>
    <w:p w14:paraId="3DD3611C" w14:textId="482D2146" w:rsidR="00570C41" w:rsidRPr="00F72B0D" w:rsidRDefault="001572B4" w:rsidP="00F72B0D">
      <w:pPr>
        <w:numPr>
          <w:ilvl w:val="0"/>
          <w:numId w:val="5"/>
        </w:numPr>
        <w:spacing w:after="40" w:line="276" w:lineRule="auto"/>
        <w:ind w:left="567"/>
        <w:jc w:val="both"/>
        <w:rPr>
          <w:rFonts w:asciiTheme="minorHAnsi" w:hAnsiTheme="minorHAnsi"/>
          <w:sz w:val="22"/>
        </w:rPr>
      </w:pPr>
      <w:r w:rsidRPr="0018509E">
        <w:rPr>
          <w:rFonts w:asciiTheme="minorHAnsi" w:hAnsiTheme="minorHAnsi"/>
          <w:sz w:val="22"/>
        </w:rPr>
        <w:t xml:space="preserve">Držitel </w:t>
      </w:r>
      <w:r w:rsidR="00FF46FE" w:rsidRPr="0018509E">
        <w:rPr>
          <w:rFonts w:asciiTheme="minorHAnsi" w:hAnsiTheme="minorHAnsi"/>
          <w:sz w:val="22"/>
        </w:rPr>
        <w:t xml:space="preserve">platným výpisem </w:t>
      </w:r>
      <w:r w:rsidR="00FF46FE" w:rsidRPr="000303AB">
        <w:rPr>
          <w:rFonts w:asciiTheme="minorHAnsi" w:hAnsiTheme="minorHAnsi"/>
          <w:sz w:val="22"/>
        </w:rPr>
        <w:t>z</w:t>
      </w:r>
      <w:r w:rsidR="009D6DC8" w:rsidRPr="000303AB">
        <w:rPr>
          <w:rFonts w:asciiTheme="minorHAnsi" w:hAnsiTheme="minorHAnsi"/>
          <w:sz w:val="22"/>
        </w:rPr>
        <w:t>e zahraničního</w:t>
      </w:r>
      <w:r w:rsidR="00FF46FE" w:rsidRPr="000303AB">
        <w:rPr>
          <w:rFonts w:asciiTheme="minorHAnsi" w:hAnsiTheme="minorHAnsi"/>
          <w:sz w:val="22"/>
        </w:rPr>
        <w:t xml:space="preserve"> </w:t>
      </w:r>
      <w:r w:rsidR="00FF46FE" w:rsidRPr="0018509E">
        <w:rPr>
          <w:rFonts w:asciiTheme="minorHAnsi" w:hAnsiTheme="minorHAnsi"/>
          <w:sz w:val="22"/>
        </w:rPr>
        <w:t xml:space="preserve">obchodního rejstříku, vedeného u </w:t>
      </w:r>
      <w:proofErr w:type="spellStart"/>
      <w:r w:rsidR="00570C41" w:rsidRPr="00F72B0D">
        <w:rPr>
          <w:rFonts w:asciiTheme="minorHAnsi" w:hAnsiTheme="minorHAnsi"/>
          <w:sz w:val="22"/>
        </w:rPr>
        <w:t>Chamber</w:t>
      </w:r>
      <w:proofErr w:type="spellEnd"/>
      <w:r w:rsidR="00570C41" w:rsidRPr="00F72B0D">
        <w:rPr>
          <w:rFonts w:asciiTheme="minorHAnsi" w:hAnsiTheme="minorHAnsi"/>
          <w:sz w:val="22"/>
        </w:rPr>
        <w:t xml:space="preserve"> </w:t>
      </w:r>
      <w:proofErr w:type="spellStart"/>
      <w:r w:rsidR="00570C41" w:rsidRPr="00F72B0D">
        <w:rPr>
          <w:rFonts w:asciiTheme="minorHAnsi" w:hAnsiTheme="minorHAnsi"/>
          <w:sz w:val="22"/>
        </w:rPr>
        <w:t>of</w:t>
      </w:r>
      <w:proofErr w:type="spellEnd"/>
      <w:r w:rsidR="00570C41" w:rsidRPr="00F72B0D">
        <w:rPr>
          <w:rFonts w:asciiTheme="minorHAnsi" w:hAnsiTheme="minorHAnsi"/>
          <w:sz w:val="22"/>
        </w:rPr>
        <w:t xml:space="preserve"> </w:t>
      </w:r>
      <w:proofErr w:type="spellStart"/>
      <w:r w:rsidR="00570C41" w:rsidRPr="00F72B0D">
        <w:rPr>
          <w:rFonts w:asciiTheme="minorHAnsi" w:hAnsiTheme="minorHAnsi"/>
          <w:sz w:val="22"/>
        </w:rPr>
        <w:t>Commerce</w:t>
      </w:r>
      <w:proofErr w:type="spellEnd"/>
      <w:r w:rsidR="00570C41" w:rsidRPr="00F72B0D">
        <w:rPr>
          <w:rFonts w:asciiTheme="minorHAnsi" w:hAnsiTheme="minorHAnsi"/>
          <w:sz w:val="22"/>
        </w:rPr>
        <w:t>, CCI numer 71283064;</w:t>
      </w:r>
    </w:p>
    <w:p w14:paraId="7141359A" w14:textId="77777777" w:rsidR="00570C41" w:rsidRPr="00FB35D9" w:rsidRDefault="00570C41" w:rsidP="00570C41">
      <w:pPr>
        <w:numPr>
          <w:ilvl w:val="0"/>
          <w:numId w:val="5"/>
        </w:numPr>
        <w:spacing w:after="40" w:line="276" w:lineRule="auto"/>
        <w:ind w:left="567"/>
        <w:jc w:val="both"/>
        <w:rPr>
          <w:rFonts w:asciiTheme="minorHAnsi" w:hAnsiTheme="minorHAnsi"/>
          <w:sz w:val="22"/>
          <w:szCs w:val="22"/>
        </w:rPr>
      </w:pPr>
      <w:r w:rsidRPr="00FB35D9">
        <w:rPr>
          <w:rFonts w:asciiTheme="minorHAnsi" w:hAnsiTheme="minorHAnsi"/>
          <w:sz w:val="22"/>
          <w:szCs w:val="22"/>
        </w:rPr>
        <w:t xml:space="preserve">zástupce Držitele platným výpisem z obchodního rejstříku vedeného u Městského soudu v Praze, </w:t>
      </w:r>
      <w:proofErr w:type="spellStart"/>
      <w:r w:rsidRPr="00FB35D9">
        <w:rPr>
          <w:rFonts w:asciiTheme="minorHAnsi" w:hAnsiTheme="minorHAnsi"/>
          <w:sz w:val="22"/>
          <w:szCs w:val="22"/>
        </w:rPr>
        <w:t>sp</w:t>
      </w:r>
      <w:proofErr w:type="spellEnd"/>
      <w:r w:rsidRPr="00FB35D9">
        <w:rPr>
          <w:rFonts w:asciiTheme="minorHAnsi" w:hAnsiTheme="minorHAnsi"/>
          <w:sz w:val="22"/>
          <w:szCs w:val="22"/>
        </w:rPr>
        <w:t>. zn. C 1834;</w:t>
      </w:r>
    </w:p>
    <w:p w14:paraId="6E704B4F" w14:textId="722372AB" w:rsidR="00F81B4A" w:rsidRDefault="00FF46FE" w:rsidP="00F81B4A">
      <w:pPr>
        <w:numPr>
          <w:ilvl w:val="0"/>
          <w:numId w:val="5"/>
        </w:numPr>
        <w:spacing w:after="40" w:line="276" w:lineRule="auto"/>
        <w:ind w:left="567"/>
        <w:jc w:val="both"/>
        <w:rPr>
          <w:rFonts w:asciiTheme="minorHAnsi" w:hAnsiTheme="minorHAnsi"/>
          <w:sz w:val="22"/>
        </w:rPr>
      </w:pPr>
      <w:r w:rsidRPr="0018509E">
        <w:rPr>
          <w:rFonts w:asciiTheme="minorHAnsi" w:hAnsiTheme="minorHAnsi"/>
          <w:sz w:val="22"/>
        </w:rPr>
        <w:t xml:space="preserve">Za Pojišťovnu </w:t>
      </w:r>
      <w:r w:rsidR="007B020E" w:rsidRPr="0018509E">
        <w:rPr>
          <w:rFonts w:asciiTheme="minorHAnsi" w:hAnsiTheme="minorHAnsi"/>
          <w:sz w:val="22"/>
        </w:rPr>
        <w:t>je/</w:t>
      </w:r>
      <w:r w:rsidRPr="0018509E">
        <w:rPr>
          <w:rFonts w:asciiTheme="minorHAnsi" w:hAnsiTheme="minorHAnsi"/>
          <w:sz w:val="22"/>
        </w:rPr>
        <w:t xml:space="preserve">jsou zmocněni k jednání ve věci plnění této </w:t>
      </w:r>
      <w:r w:rsidR="00C33180" w:rsidRPr="0018509E">
        <w:rPr>
          <w:rFonts w:asciiTheme="minorHAnsi" w:hAnsiTheme="minorHAnsi"/>
          <w:sz w:val="22"/>
        </w:rPr>
        <w:t>S</w:t>
      </w:r>
      <w:r w:rsidRPr="0018509E">
        <w:rPr>
          <w:rFonts w:asciiTheme="minorHAnsi" w:hAnsiTheme="minorHAnsi"/>
          <w:sz w:val="22"/>
        </w:rPr>
        <w:t>mlouvy:</w:t>
      </w:r>
      <w:r w:rsidR="001922A9">
        <w:rPr>
          <w:rFonts w:asciiTheme="minorHAnsi" w:hAnsiTheme="minorHAnsi"/>
          <w:sz w:val="22"/>
        </w:rPr>
        <w:t xml:space="preserve"> </w:t>
      </w:r>
      <w:r w:rsidR="001922A9" w:rsidRPr="0018509E">
        <w:rPr>
          <w:rFonts w:asciiTheme="minorHAnsi" w:hAnsiTheme="minorHAnsi"/>
          <w:sz w:val="22"/>
        </w:rPr>
        <w:t>:</w:t>
      </w:r>
      <w:r w:rsidR="001922A9">
        <w:rPr>
          <w:rFonts w:asciiTheme="minorHAnsi" w:hAnsiTheme="minorHAnsi"/>
          <w:sz w:val="22"/>
        </w:rPr>
        <w:t xml:space="preserve"> </w:t>
      </w:r>
      <w:r w:rsidR="001922A9" w:rsidRPr="00DF2428">
        <w:rPr>
          <w:rFonts w:ascii="Calibri" w:hAnsi="Calibri"/>
          <w:sz w:val="22"/>
        </w:rPr>
        <w:t>Ing. Antonín Klimša, MBA, výkonný ředitel, e-mail:</w:t>
      </w:r>
      <w:r w:rsidR="001922A9">
        <w:rPr>
          <w:rFonts w:ascii="Calibri" w:hAnsi="Calibri"/>
          <w:sz w:val="22"/>
        </w:rPr>
        <w:t xml:space="preserve"> </w:t>
      </w:r>
      <w:r w:rsidR="001922A9" w:rsidRPr="00133EA4">
        <w:rPr>
          <w:rFonts w:asciiTheme="minorHAnsi" w:hAnsiTheme="minorHAnsi" w:cstheme="minorHAnsi"/>
          <w:bCs/>
          <w:sz w:val="22"/>
          <w:highlight w:val="black"/>
        </w:rPr>
        <w:t xml:space="preserve"> </w:t>
      </w:r>
      <w:proofErr w:type="spellStart"/>
      <w:r w:rsidR="001922A9" w:rsidRPr="00164324">
        <w:rPr>
          <w:rFonts w:asciiTheme="minorHAnsi" w:hAnsiTheme="minorHAnsi" w:cstheme="minorHAnsi"/>
          <w:bCs/>
          <w:sz w:val="22"/>
          <w:highlight w:val="black"/>
        </w:rPr>
        <w:t>xxx</w:t>
      </w:r>
      <w:proofErr w:type="spellEnd"/>
      <w:r w:rsidR="001922A9" w:rsidRPr="00DF2428">
        <w:rPr>
          <w:rFonts w:ascii="Calibri" w:hAnsi="Calibri"/>
          <w:sz w:val="22"/>
        </w:rPr>
        <w:t xml:space="preserve">, tel.: </w:t>
      </w:r>
      <w:proofErr w:type="spellStart"/>
      <w:r w:rsidR="001922A9" w:rsidRPr="00164324">
        <w:rPr>
          <w:rFonts w:asciiTheme="minorHAnsi" w:hAnsiTheme="minorHAnsi" w:cstheme="minorHAnsi"/>
          <w:bCs/>
          <w:sz w:val="22"/>
          <w:highlight w:val="black"/>
        </w:rPr>
        <w:t>xxx</w:t>
      </w:r>
      <w:proofErr w:type="spellEnd"/>
      <w:r w:rsidR="00B96312">
        <w:rPr>
          <w:rFonts w:asciiTheme="minorHAnsi" w:hAnsiTheme="minorHAnsi"/>
          <w:sz w:val="22"/>
        </w:rPr>
        <w:t>;</w:t>
      </w:r>
    </w:p>
    <w:p w14:paraId="207E87C7" w14:textId="34424C27" w:rsidR="00D57127" w:rsidRPr="00F81B4A" w:rsidRDefault="00FF46FE" w:rsidP="00F81B4A">
      <w:pPr>
        <w:numPr>
          <w:ilvl w:val="0"/>
          <w:numId w:val="5"/>
        </w:numPr>
        <w:spacing w:after="40" w:line="276" w:lineRule="auto"/>
        <w:ind w:left="567"/>
        <w:jc w:val="both"/>
        <w:rPr>
          <w:rFonts w:asciiTheme="minorHAnsi" w:hAnsiTheme="minorHAnsi"/>
          <w:sz w:val="22"/>
        </w:rPr>
      </w:pPr>
      <w:r w:rsidRPr="00F81B4A">
        <w:rPr>
          <w:rFonts w:asciiTheme="minorHAnsi" w:hAnsiTheme="minorHAnsi"/>
          <w:sz w:val="22"/>
        </w:rPr>
        <w:t xml:space="preserve">Za </w:t>
      </w:r>
      <w:r w:rsidR="001572B4" w:rsidRPr="00F81B4A">
        <w:rPr>
          <w:rFonts w:asciiTheme="minorHAnsi" w:hAnsiTheme="minorHAnsi"/>
          <w:sz w:val="22"/>
        </w:rPr>
        <w:t xml:space="preserve">Držitele </w:t>
      </w:r>
      <w:r w:rsidR="007B020E" w:rsidRPr="00F81B4A">
        <w:rPr>
          <w:rFonts w:asciiTheme="minorHAnsi" w:hAnsiTheme="minorHAnsi"/>
          <w:sz w:val="22"/>
        </w:rPr>
        <w:t>je</w:t>
      </w:r>
      <w:r w:rsidRPr="00F81B4A">
        <w:rPr>
          <w:rFonts w:asciiTheme="minorHAnsi" w:hAnsiTheme="minorHAnsi"/>
          <w:sz w:val="22"/>
        </w:rPr>
        <w:t xml:space="preserve"> zmocněn k jednání ve věci plnění této </w:t>
      </w:r>
      <w:r w:rsidR="00C33180" w:rsidRPr="00F81B4A">
        <w:rPr>
          <w:rFonts w:asciiTheme="minorHAnsi" w:hAnsiTheme="minorHAnsi"/>
          <w:sz w:val="22"/>
        </w:rPr>
        <w:t>S</w:t>
      </w:r>
      <w:r w:rsidRPr="00F81B4A">
        <w:rPr>
          <w:rFonts w:asciiTheme="minorHAnsi" w:hAnsiTheme="minorHAnsi"/>
          <w:sz w:val="22"/>
        </w:rPr>
        <w:t>mlouvy:</w:t>
      </w:r>
      <w:r w:rsidR="00CF25DE" w:rsidRPr="00F81B4A">
        <w:rPr>
          <w:rFonts w:asciiTheme="minorHAnsi" w:hAnsiTheme="minorHAnsi"/>
          <w:sz w:val="22"/>
        </w:rPr>
        <w:t xml:space="preserve"> </w:t>
      </w:r>
    </w:p>
    <w:p w14:paraId="261A2209" w14:textId="77777777" w:rsidR="00DD665D" w:rsidRDefault="00DD665D" w:rsidP="00F72B0D">
      <w:pPr>
        <w:pStyle w:val="Odstavecseseznamem"/>
        <w:spacing w:before="120" w:after="40" w:line="276" w:lineRule="auto"/>
        <w:ind w:left="425"/>
        <w:jc w:val="both"/>
        <w:rPr>
          <w:rFonts w:asciiTheme="minorHAnsi" w:hAnsiTheme="minorHAnsi"/>
          <w:sz w:val="22"/>
        </w:rPr>
      </w:pPr>
      <w:proofErr w:type="spellStart"/>
      <w:r w:rsidRPr="00164324">
        <w:rPr>
          <w:rFonts w:asciiTheme="minorHAnsi" w:hAnsiTheme="minorHAnsi" w:cstheme="minorHAnsi"/>
          <w:bCs/>
          <w:sz w:val="22"/>
          <w:highlight w:val="black"/>
        </w:rPr>
        <w:t>xxx</w:t>
      </w:r>
      <w:proofErr w:type="spellEnd"/>
      <w:r>
        <w:rPr>
          <w:rFonts w:asciiTheme="minorHAnsi" w:hAnsiTheme="minorHAnsi"/>
          <w:sz w:val="22"/>
        </w:rPr>
        <w:t>,</w:t>
      </w:r>
    </w:p>
    <w:p w14:paraId="4AC77B7C" w14:textId="77777777" w:rsidR="00B8454B" w:rsidRPr="0018509E" w:rsidRDefault="00B8454B" w:rsidP="001928D6">
      <w:pPr>
        <w:pStyle w:val="Odstavecseseznamem"/>
        <w:spacing w:before="120" w:after="40" w:line="276" w:lineRule="auto"/>
        <w:ind w:left="425"/>
        <w:jc w:val="both"/>
        <w:rPr>
          <w:rFonts w:asciiTheme="minorHAnsi" w:hAnsiTheme="minorHAnsi"/>
          <w:sz w:val="22"/>
        </w:rPr>
      </w:pPr>
      <w:proofErr w:type="spellStart"/>
      <w:r w:rsidRPr="00164324">
        <w:rPr>
          <w:rFonts w:asciiTheme="minorHAnsi" w:hAnsiTheme="minorHAnsi" w:cstheme="minorHAnsi"/>
          <w:bCs/>
          <w:sz w:val="22"/>
          <w:highlight w:val="black"/>
        </w:rPr>
        <w:t>xxx</w:t>
      </w:r>
      <w:proofErr w:type="spellEnd"/>
      <w:r>
        <w:rPr>
          <w:rFonts w:asciiTheme="minorHAnsi" w:hAnsiTheme="minorHAnsi"/>
          <w:sz w:val="22"/>
        </w:rPr>
        <w:t>.</w:t>
      </w:r>
    </w:p>
    <w:p w14:paraId="503B3849" w14:textId="77777777" w:rsidR="005C48B2" w:rsidRDefault="005C48B2" w:rsidP="00F81B4A">
      <w:pPr>
        <w:spacing w:after="40" w:line="276" w:lineRule="auto"/>
        <w:rPr>
          <w:rFonts w:asciiTheme="minorHAnsi" w:hAnsiTheme="minorHAnsi"/>
          <w:b/>
          <w:sz w:val="22"/>
        </w:rPr>
      </w:pPr>
    </w:p>
    <w:p w14:paraId="263E76CD" w14:textId="0ACC0728"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lastRenderedPageBreak/>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3B7D1663" w:rsidR="004F649F" w:rsidRPr="004F649F" w:rsidRDefault="004F649F" w:rsidP="005C48B2">
      <w:pPr>
        <w:spacing w:before="120" w:after="40" w:line="276" w:lineRule="auto"/>
        <w:ind w:left="283"/>
        <w:jc w:val="both"/>
        <w:rPr>
          <w:rFonts w:asciiTheme="minorHAnsi" w:hAnsiTheme="minorHAnsi" w:cstheme="minorHAnsi"/>
          <w:sz w:val="22"/>
          <w:szCs w:val="22"/>
        </w:rPr>
      </w:pPr>
      <w:r w:rsidRPr="004F649F">
        <w:rPr>
          <w:rFonts w:asciiTheme="minorHAnsi" w:hAnsiTheme="minorHAnsi" w:cstheme="minorHAnsi"/>
          <w:sz w:val="22"/>
          <w:szCs w:val="22"/>
        </w:rPr>
        <w:t xml:space="preserve">Příloha č. 1 – </w:t>
      </w:r>
      <w:r w:rsidRPr="00D57127">
        <w:rPr>
          <w:rFonts w:asciiTheme="minorHAnsi" w:hAnsiTheme="minorHAnsi" w:cstheme="minorHAnsi"/>
          <w:sz w:val="22"/>
          <w:szCs w:val="22"/>
        </w:rPr>
        <w:t>obchodní tajemství</w:t>
      </w: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7E2D769D" w14:textId="77777777" w:rsidR="008D56DC" w:rsidRDefault="008D56DC" w:rsidP="005C48B2">
      <w:pPr>
        <w:overflowPunct/>
        <w:autoSpaceDE/>
        <w:autoSpaceDN/>
        <w:adjustRightInd/>
        <w:spacing w:after="40" w:line="276" w:lineRule="auto"/>
        <w:textAlignment w:val="auto"/>
        <w:rPr>
          <w:rFonts w:asciiTheme="minorHAnsi" w:hAnsiTheme="minorHAnsi" w:cstheme="minorHAnsi"/>
          <w:sz w:val="22"/>
          <w:szCs w:val="22"/>
        </w:rPr>
      </w:pPr>
    </w:p>
    <w:p w14:paraId="3BF2C063" w14:textId="77777777" w:rsidR="008D56DC" w:rsidRPr="00F671DD" w:rsidRDefault="008D56DC" w:rsidP="008D56DC">
      <w:pPr>
        <w:spacing w:line="276" w:lineRule="auto"/>
        <w:rPr>
          <w:rFonts w:ascii="Calibri" w:hAnsi="Calibri" w:cs="Calibri"/>
          <w:sz w:val="22"/>
          <w:szCs w:val="22"/>
        </w:rPr>
      </w:pPr>
      <w:r w:rsidRPr="00F671DD">
        <w:rPr>
          <w:rFonts w:ascii="Calibri" w:hAnsi="Calibri" w:cs="Calibri"/>
          <w:sz w:val="22"/>
          <w:szCs w:val="22"/>
        </w:rPr>
        <w:t>Za Pojišťovnu:</w:t>
      </w:r>
      <w:r w:rsidRPr="00F671DD">
        <w:rPr>
          <w:rFonts w:ascii="Calibri" w:hAnsi="Calibri" w:cs="Calibri"/>
          <w:sz w:val="22"/>
          <w:szCs w:val="22"/>
        </w:rPr>
        <w:tab/>
      </w:r>
      <w:r w:rsidRPr="00F671DD">
        <w:rPr>
          <w:rFonts w:ascii="Calibri" w:hAnsi="Calibri" w:cs="Calibri"/>
          <w:sz w:val="22"/>
          <w:szCs w:val="22"/>
        </w:rPr>
        <w:tab/>
      </w:r>
      <w:r w:rsidRPr="00F671DD">
        <w:rPr>
          <w:rFonts w:ascii="Calibri" w:hAnsi="Calibri" w:cs="Calibri"/>
          <w:sz w:val="22"/>
          <w:szCs w:val="22"/>
        </w:rPr>
        <w:tab/>
      </w:r>
      <w:r w:rsidRPr="00F671DD">
        <w:rPr>
          <w:rFonts w:ascii="Calibri" w:hAnsi="Calibri" w:cs="Calibri"/>
          <w:sz w:val="22"/>
          <w:szCs w:val="22"/>
        </w:rPr>
        <w:tab/>
      </w:r>
      <w:r w:rsidRPr="00F671DD">
        <w:rPr>
          <w:rFonts w:ascii="Calibri" w:hAnsi="Calibri" w:cs="Calibri"/>
          <w:sz w:val="22"/>
          <w:szCs w:val="22"/>
        </w:rPr>
        <w:tab/>
        <w:t xml:space="preserve">         Za Držitele:</w:t>
      </w:r>
    </w:p>
    <w:p w14:paraId="6ACB6A42" w14:textId="77777777" w:rsidR="008D56DC" w:rsidRPr="00F671DD" w:rsidRDefault="008D56DC" w:rsidP="008D56DC">
      <w:pPr>
        <w:spacing w:line="276" w:lineRule="auto"/>
        <w:rPr>
          <w:rFonts w:ascii="Calibri" w:hAnsi="Calibri" w:cs="Calibri"/>
          <w:sz w:val="22"/>
          <w:szCs w:val="22"/>
        </w:rPr>
      </w:pPr>
    </w:p>
    <w:p w14:paraId="586417C7" w14:textId="77777777" w:rsidR="00322C7D" w:rsidRPr="00F671DD" w:rsidRDefault="00322C7D" w:rsidP="00322C7D">
      <w:pPr>
        <w:spacing w:line="276" w:lineRule="auto"/>
        <w:rPr>
          <w:rFonts w:ascii="Calibri" w:hAnsi="Calibri" w:cs="Calibri"/>
          <w:sz w:val="22"/>
          <w:szCs w:val="22"/>
        </w:rPr>
      </w:pPr>
      <w:r w:rsidRPr="00F671DD">
        <w:rPr>
          <w:rFonts w:ascii="Calibri" w:hAnsi="Calibri" w:cs="Calibri"/>
          <w:sz w:val="22"/>
          <w:szCs w:val="22"/>
        </w:rPr>
        <w:t>V </w:t>
      </w:r>
      <w:r>
        <w:rPr>
          <w:rFonts w:ascii="Calibri" w:hAnsi="Calibri" w:cs="Calibri"/>
          <w:sz w:val="22"/>
          <w:szCs w:val="22"/>
        </w:rPr>
        <w:t>Ostravě</w:t>
      </w:r>
      <w:r w:rsidRPr="00F671DD">
        <w:rPr>
          <w:rFonts w:ascii="Calibri" w:hAnsi="Calibri" w:cs="Calibri"/>
          <w:sz w:val="22"/>
          <w:szCs w:val="22"/>
        </w:rPr>
        <w:t>, dne</w:t>
      </w:r>
      <w:r>
        <w:rPr>
          <w:rFonts w:ascii="Calibri" w:hAnsi="Calibri" w:cs="Calibri"/>
          <w:sz w:val="22"/>
          <w:szCs w:val="22"/>
        </w:rPr>
        <w:t xml:space="preserve"> 8.9.2025</w:t>
      </w:r>
      <w:r>
        <w:rPr>
          <w:rFonts w:ascii="Calibri" w:hAnsi="Calibri" w:cs="Calibri"/>
          <w:sz w:val="22"/>
          <w:szCs w:val="22"/>
        </w:rPr>
        <w:tab/>
      </w:r>
      <w:r w:rsidRPr="00F671DD">
        <w:rPr>
          <w:rFonts w:ascii="Calibri" w:hAnsi="Calibri" w:cs="Calibri"/>
          <w:sz w:val="22"/>
          <w:szCs w:val="22"/>
        </w:rPr>
        <w:tab/>
      </w:r>
      <w:r w:rsidRPr="00F671DD">
        <w:rPr>
          <w:rFonts w:ascii="Calibri" w:hAnsi="Calibri" w:cs="Calibri"/>
          <w:sz w:val="22"/>
          <w:szCs w:val="22"/>
        </w:rPr>
        <w:tab/>
        <w:t xml:space="preserve">         V </w:t>
      </w:r>
      <w:r>
        <w:rPr>
          <w:rFonts w:ascii="Calibri" w:hAnsi="Calibri" w:cs="Calibri"/>
          <w:sz w:val="22"/>
          <w:szCs w:val="22"/>
        </w:rPr>
        <w:t>Praze</w:t>
      </w:r>
      <w:r w:rsidRPr="00F671DD">
        <w:rPr>
          <w:rFonts w:ascii="Calibri" w:hAnsi="Calibri" w:cs="Calibri"/>
          <w:sz w:val="22"/>
          <w:szCs w:val="22"/>
        </w:rPr>
        <w:t>, dne</w:t>
      </w:r>
      <w:r>
        <w:rPr>
          <w:rFonts w:ascii="Calibri" w:hAnsi="Calibri" w:cs="Calibri"/>
          <w:sz w:val="22"/>
          <w:szCs w:val="22"/>
        </w:rPr>
        <w:t xml:space="preserve"> 10.9.2025</w:t>
      </w:r>
    </w:p>
    <w:p w14:paraId="7171CFB4" w14:textId="77777777" w:rsidR="008D56DC" w:rsidRPr="00F671DD" w:rsidRDefault="008D56DC" w:rsidP="008D56DC">
      <w:pPr>
        <w:spacing w:line="276" w:lineRule="auto"/>
        <w:rPr>
          <w:rFonts w:ascii="Calibri" w:hAnsi="Calibri" w:cs="Calibri"/>
          <w:sz w:val="22"/>
          <w:szCs w:val="22"/>
        </w:rPr>
      </w:pPr>
    </w:p>
    <w:p w14:paraId="363A2B9F" w14:textId="77777777" w:rsidR="008D56DC" w:rsidRPr="00F671DD" w:rsidRDefault="008D56DC" w:rsidP="008D56DC">
      <w:pPr>
        <w:spacing w:line="276" w:lineRule="auto"/>
        <w:rPr>
          <w:rFonts w:ascii="Calibri" w:hAnsi="Calibri" w:cs="Calibri"/>
          <w:sz w:val="22"/>
          <w:szCs w:val="22"/>
        </w:rPr>
      </w:pPr>
    </w:p>
    <w:p w14:paraId="70A836B8" w14:textId="77777777" w:rsidR="008D56DC" w:rsidRPr="00F671DD" w:rsidRDefault="008D56DC" w:rsidP="008D56DC">
      <w:pPr>
        <w:tabs>
          <w:tab w:val="left" w:pos="5245"/>
        </w:tabs>
        <w:spacing w:after="40" w:line="276" w:lineRule="auto"/>
        <w:rPr>
          <w:rFonts w:ascii="Calibri" w:hAnsi="Calibri" w:cs="Calibri"/>
          <w:sz w:val="22"/>
          <w:szCs w:val="22"/>
        </w:rPr>
      </w:pPr>
    </w:p>
    <w:tbl>
      <w:tblPr>
        <w:tblW w:w="0" w:type="auto"/>
        <w:tblLook w:val="04A0" w:firstRow="1" w:lastRow="0" w:firstColumn="1" w:lastColumn="0" w:noHBand="0" w:noVBand="1"/>
      </w:tblPr>
      <w:tblGrid>
        <w:gridCol w:w="4606"/>
        <w:gridCol w:w="4606"/>
      </w:tblGrid>
      <w:tr w:rsidR="008D56DC" w:rsidRPr="00F671DD" w14:paraId="2D894776" w14:textId="77777777" w:rsidTr="5D702A45">
        <w:tc>
          <w:tcPr>
            <w:tcW w:w="4606" w:type="dxa"/>
            <w:hideMark/>
          </w:tcPr>
          <w:p w14:paraId="00482762" w14:textId="77777777" w:rsidR="008D56DC" w:rsidRPr="00F671DD" w:rsidRDefault="008D56DC" w:rsidP="00C6004A">
            <w:pPr>
              <w:tabs>
                <w:tab w:val="left" w:pos="5245"/>
              </w:tabs>
              <w:spacing w:after="40" w:line="276" w:lineRule="auto"/>
              <w:rPr>
                <w:rFonts w:ascii="Calibri" w:hAnsi="Calibri" w:cs="Calibri"/>
                <w:sz w:val="22"/>
                <w:szCs w:val="22"/>
              </w:rPr>
            </w:pPr>
            <w:r w:rsidRPr="00F671DD">
              <w:rPr>
                <w:rFonts w:ascii="Calibri" w:hAnsi="Calibri" w:cs="Calibri"/>
                <w:sz w:val="22"/>
                <w:szCs w:val="22"/>
              </w:rPr>
              <w:t>…………………………………………………………..</w:t>
            </w:r>
          </w:p>
          <w:p w14:paraId="30BE6C2D" w14:textId="77777777" w:rsidR="00100B37" w:rsidRPr="00100B37" w:rsidRDefault="00100B37" w:rsidP="00100B37">
            <w:pPr>
              <w:tabs>
                <w:tab w:val="left" w:pos="5245"/>
              </w:tabs>
              <w:spacing w:after="40" w:line="276" w:lineRule="auto"/>
              <w:rPr>
                <w:rFonts w:ascii="Calibri" w:hAnsi="Calibri" w:cs="Calibri"/>
                <w:sz w:val="22"/>
                <w:szCs w:val="22"/>
              </w:rPr>
            </w:pPr>
            <w:r w:rsidRPr="00100B37">
              <w:rPr>
                <w:rFonts w:ascii="Calibri" w:hAnsi="Calibri" w:cs="Calibri"/>
                <w:sz w:val="22"/>
                <w:szCs w:val="22"/>
              </w:rPr>
              <w:t xml:space="preserve">Ing. Antonín Klimša, MBA </w:t>
            </w:r>
          </w:p>
          <w:p w14:paraId="1448BA1D" w14:textId="77777777" w:rsidR="00100B37" w:rsidRPr="00100B37" w:rsidRDefault="00100B37" w:rsidP="00100B37">
            <w:pPr>
              <w:tabs>
                <w:tab w:val="left" w:pos="5245"/>
              </w:tabs>
              <w:spacing w:after="40" w:line="276" w:lineRule="auto"/>
              <w:rPr>
                <w:rFonts w:ascii="Calibri" w:hAnsi="Calibri" w:cs="Calibri"/>
                <w:sz w:val="22"/>
                <w:szCs w:val="22"/>
              </w:rPr>
            </w:pPr>
            <w:r w:rsidRPr="00100B37">
              <w:rPr>
                <w:rFonts w:ascii="Calibri" w:hAnsi="Calibri" w:cs="Calibri"/>
                <w:sz w:val="22"/>
                <w:szCs w:val="22"/>
              </w:rPr>
              <w:t xml:space="preserve">výkonný ředitel </w:t>
            </w:r>
          </w:p>
          <w:p w14:paraId="6DE408D8" w14:textId="4518B41D" w:rsidR="008D56DC" w:rsidRPr="00F671DD" w:rsidRDefault="00100B37" w:rsidP="00100B37">
            <w:pPr>
              <w:tabs>
                <w:tab w:val="left" w:pos="5245"/>
              </w:tabs>
              <w:spacing w:after="40" w:line="276" w:lineRule="auto"/>
              <w:rPr>
                <w:rFonts w:ascii="Calibri" w:hAnsi="Calibri" w:cs="Calibri"/>
                <w:sz w:val="22"/>
                <w:szCs w:val="22"/>
              </w:rPr>
            </w:pPr>
            <w:r w:rsidRPr="00100B37">
              <w:rPr>
                <w:rFonts w:ascii="Calibri" w:hAnsi="Calibri" w:cs="Calibri"/>
                <w:sz w:val="22"/>
                <w:szCs w:val="22"/>
              </w:rPr>
              <w:t>RBP, zdravotní pojišťovna</w:t>
            </w:r>
            <w:r w:rsidR="008D56DC" w:rsidRPr="00F671DD">
              <w:rPr>
                <w:rFonts w:ascii="Calibri" w:hAnsi="Calibri" w:cs="Calibri"/>
                <w:sz w:val="22"/>
                <w:szCs w:val="22"/>
              </w:rPr>
              <w:tab/>
            </w:r>
          </w:p>
        </w:tc>
        <w:tc>
          <w:tcPr>
            <w:tcW w:w="4606" w:type="dxa"/>
          </w:tcPr>
          <w:p w14:paraId="34E3CB78" w14:textId="371157C6" w:rsidR="008D56DC" w:rsidRDefault="008D56DC" w:rsidP="00C6004A">
            <w:pPr>
              <w:tabs>
                <w:tab w:val="left" w:pos="5245"/>
              </w:tabs>
              <w:spacing w:after="40" w:line="276" w:lineRule="auto"/>
              <w:rPr>
                <w:rFonts w:ascii="Calibri" w:hAnsi="Calibri" w:cs="Calibri"/>
                <w:sz w:val="22"/>
                <w:szCs w:val="22"/>
              </w:rPr>
            </w:pPr>
            <w:r w:rsidRPr="00F671DD">
              <w:rPr>
                <w:rFonts w:ascii="Calibri" w:hAnsi="Calibri" w:cs="Calibri"/>
                <w:sz w:val="22"/>
                <w:szCs w:val="22"/>
              </w:rPr>
              <w:t>…………………………………………………………..</w:t>
            </w:r>
          </w:p>
          <w:p w14:paraId="376F20D4" w14:textId="77777777" w:rsidR="00D57127" w:rsidRDefault="00D57127" w:rsidP="00D57127">
            <w:pPr>
              <w:tabs>
                <w:tab w:val="left" w:pos="5245"/>
              </w:tabs>
              <w:spacing w:after="40" w:line="276" w:lineRule="auto"/>
              <w:rPr>
                <w:rFonts w:ascii="Calibri" w:hAnsi="Calibri" w:cs="Calibri"/>
                <w:sz w:val="22"/>
                <w:szCs w:val="22"/>
              </w:rPr>
            </w:pPr>
            <w:proofErr w:type="spellStart"/>
            <w:r>
              <w:rPr>
                <w:rFonts w:ascii="Calibri" w:hAnsi="Calibri" w:cs="Calibri"/>
                <w:sz w:val="22"/>
                <w:szCs w:val="22"/>
              </w:rPr>
              <w:t>Serkan</w:t>
            </w:r>
            <w:proofErr w:type="spellEnd"/>
            <w:r>
              <w:rPr>
                <w:rFonts w:ascii="Calibri" w:hAnsi="Calibri" w:cs="Calibri"/>
                <w:sz w:val="22"/>
                <w:szCs w:val="22"/>
              </w:rPr>
              <w:t xml:space="preserve"> </w:t>
            </w:r>
            <w:proofErr w:type="spellStart"/>
            <w:r>
              <w:rPr>
                <w:rFonts w:ascii="Calibri" w:hAnsi="Calibri" w:cs="Calibri"/>
                <w:sz w:val="22"/>
                <w:szCs w:val="22"/>
              </w:rPr>
              <w:t>Kececioglu</w:t>
            </w:r>
            <w:proofErr w:type="spellEnd"/>
            <w:r>
              <w:rPr>
                <w:rFonts w:ascii="Calibri" w:hAnsi="Calibri" w:cs="Calibri"/>
                <w:sz w:val="22"/>
                <w:szCs w:val="22"/>
              </w:rPr>
              <w:t xml:space="preserve">, jednatel </w:t>
            </w:r>
          </w:p>
          <w:p w14:paraId="23B447C1" w14:textId="126E8E16" w:rsidR="00D57127" w:rsidRPr="00F671DD" w:rsidRDefault="00D57127" w:rsidP="5D702A45">
            <w:pPr>
              <w:tabs>
                <w:tab w:val="left" w:pos="5245"/>
              </w:tabs>
              <w:spacing w:after="40" w:line="276" w:lineRule="auto"/>
              <w:rPr>
                <w:rFonts w:ascii="Calibri" w:hAnsi="Calibri" w:cs="Calibri"/>
                <w:sz w:val="22"/>
                <w:szCs w:val="22"/>
              </w:rPr>
            </w:pPr>
            <w:proofErr w:type="spellStart"/>
            <w:r w:rsidRPr="5D702A45">
              <w:rPr>
                <w:rFonts w:ascii="Calibri" w:hAnsi="Calibri" w:cs="Calibri"/>
                <w:sz w:val="22"/>
                <w:szCs w:val="22"/>
              </w:rPr>
              <w:t>Merck</w:t>
            </w:r>
            <w:proofErr w:type="spellEnd"/>
            <w:r w:rsidRPr="5D702A45">
              <w:rPr>
                <w:rFonts w:ascii="Calibri" w:hAnsi="Calibri" w:cs="Calibri"/>
                <w:sz w:val="22"/>
                <w:szCs w:val="22"/>
              </w:rPr>
              <w:t xml:space="preserve"> spol. </w:t>
            </w:r>
            <w:r w:rsidR="3A60209A" w:rsidRPr="5D702A45">
              <w:rPr>
                <w:rFonts w:ascii="Calibri" w:hAnsi="Calibri" w:cs="Calibri"/>
                <w:sz w:val="22"/>
                <w:szCs w:val="22"/>
              </w:rPr>
              <w:t>s</w:t>
            </w:r>
            <w:r w:rsidRPr="5D702A45">
              <w:rPr>
                <w:rFonts w:ascii="Calibri" w:hAnsi="Calibri" w:cs="Calibri"/>
                <w:sz w:val="22"/>
                <w:szCs w:val="22"/>
              </w:rPr>
              <w:t> r.o.</w:t>
            </w:r>
          </w:p>
          <w:p w14:paraId="220178F0" w14:textId="1E1844B7" w:rsidR="00D57127" w:rsidRPr="00F671DD" w:rsidRDefault="43B8BF4C" w:rsidP="5D702A45">
            <w:pPr>
              <w:spacing w:after="40" w:line="276" w:lineRule="auto"/>
              <w:jc w:val="both"/>
              <w:rPr>
                <w:rFonts w:ascii="Calibri" w:hAnsi="Calibri" w:cs="Calibri"/>
                <w:b/>
                <w:bCs/>
                <w:sz w:val="22"/>
                <w:szCs w:val="22"/>
              </w:rPr>
            </w:pPr>
            <w:r w:rsidRPr="5D702A45">
              <w:rPr>
                <w:rFonts w:ascii="Calibri" w:hAnsi="Calibri" w:cs="Calibri"/>
                <w:sz w:val="22"/>
                <w:szCs w:val="22"/>
              </w:rPr>
              <w:t xml:space="preserve">na základě plné moci za </w:t>
            </w:r>
            <w:proofErr w:type="spellStart"/>
            <w:r w:rsidRPr="000303AB">
              <w:rPr>
                <w:rFonts w:ascii="Calibri" w:hAnsi="Calibri" w:cs="Calibri"/>
                <w:sz w:val="22"/>
                <w:szCs w:val="22"/>
              </w:rPr>
              <w:t>Merck</w:t>
            </w:r>
            <w:proofErr w:type="spellEnd"/>
            <w:r w:rsidRPr="000303AB">
              <w:rPr>
                <w:rFonts w:ascii="Calibri" w:hAnsi="Calibri" w:cs="Calibri"/>
                <w:sz w:val="22"/>
                <w:szCs w:val="22"/>
              </w:rPr>
              <w:t xml:space="preserve"> </w:t>
            </w:r>
            <w:proofErr w:type="spellStart"/>
            <w:r w:rsidRPr="000303AB">
              <w:rPr>
                <w:rFonts w:ascii="Calibri" w:hAnsi="Calibri" w:cs="Calibri"/>
                <w:sz w:val="22"/>
                <w:szCs w:val="22"/>
              </w:rPr>
              <w:t>Europe</w:t>
            </w:r>
            <w:proofErr w:type="spellEnd"/>
            <w:r w:rsidRPr="000303AB">
              <w:rPr>
                <w:rFonts w:ascii="Calibri" w:hAnsi="Calibri" w:cs="Calibri"/>
                <w:sz w:val="22"/>
                <w:szCs w:val="22"/>
              </w:rPr>
              <w:t xml:space="preserve"> B.V.</w:t>
            </w:r>
          </w:p>
        </w:tc>
      </w:tr>
    </w:tbl>
    <w:p w14:paraId="0DE44BD5" w14:textId="511DC578" w:rsidR="00E34D2A" w:rsidRPr="00B143E3" w:rsidRDefault="00E34D2A" w:rsidP="005C48B2">
      <w:pPr>
        <w:overflowPunct/>
        <w:autoSpaceDE/>
        <w:autoSpaceDN/>
        <w:adjustRightInd/>
        <w:spacing w:after="40" w:line="276" w:lineRule="auto"/>
        <w:textAlignment w:val="auto"/>
        <w:rPr>
          <w:rFonts w:asciiTheme="minorHAnsi" w:hAnsiTheme="minorHAnsi" w:cstheme="minorHAnsi"/>
          <w:sz w:val="22"/>
          <w:szCs w:val="22"/>
        </w:rPr>
      </w:pPr>
      <w:r w:rsidRPr="00B143E3">
        <w:rPr>
          <w:rFonts w:asciiTheme="minorHAnsi" w:hAnsiTheme="minorHAnsi" w:cstheme="minorHAnsi"/>
          <w:sz w:val="22"/>
          <w:szCs w:val="22"/>
        </w:rPr>
        <w:br w:type="page"/>
      </w:r>
    </w:p>
    <w:p w14:paraId="2D66935C" w14:textId="7263701F" w:rsidR="004F649F" w:rsidRPr="0090060F" w:rsidRDefault="004F649F" w:rsidP="0090060F">
      <w:pPr>
        <w:pStyle w:val="Zkladntext"/>
        <w:spacing w:before="0" w:after="40" w:line="276" w:lineRule="auto"/>
        <w:rPr>
          <w:rFonts w:asciiTheme="minorHAnsi" w:hAnsiTheme="minorHAnsi"/>
          <w:bCs/>
          <w:sz w:val="22"/>
          <w:szCs w:val="22"/>
        </w:rPr>
      </w:pPr>
      <w:r w:rsidRPr="62D622EC">
        <w:rPr>
          <w:rFonts w:asciiTheme="minorHAnsi" w:hAnsiTheme="minorHAnsi"/>
          <w:bCs/>
          <w:sz w:val="22"/>
          <w:szCs w:val="22"/>
        </w:rPr>
        <w:lastRenderedPageBreak/>
        <w:t xml:space="preserve">PŘÍLOHA Č. </w:t>
      </w:r>
      <w:r w:rsidRPr="00564228">
        <w:rPr>
          <w:rFonts w:asciiTheme="minorHAnsi" w:hAnsiTheme="minorHAnsi"/>
          <w:bCs/>
          <w:sz w:val="22"/>
          <w:szCs w:val="22"/>
        </w:rPr>
        <w:t>1 SMLOUVY</w:t>
      </w:r>
      <w:r w:rsidR="54CC19A3" w:rsidRPr="0090060F">
        <w:rPr>
          <w:rFonts w:asciiTheme="minorHAnsi" w:hAnsiTheme="minorHAnsi"/>
          <w:bCs/>
          <w:sz w:val="22"/>
          <w:szCs w:val="22"/>
        </w:rPr>
        <w:t xml:space="preserve"> O LIMITACI NÁKLADŮ</w:t>
      </w:r>
    </w:p>
    <w:p w14:paraId="0BD64C84" w14:textId="54A6949F" w:rsidR="004F649F" w:rsidRPr="0018509E" w:rsidRDefault="54CC19A3" w:rsidP="0090060F">
      <w:pPr>
        <w:tabs>
          <w:tab w:val="left" w:pos="5245"/>
        </w:tabs>
        <w:spacing w:before="120" w:after="40" w:line="276" w:lineRule="auto"/>
        <w:jc w:val="center"/>
        <w:rPr>
          <w:rFonts w:asciiTheme="minorHAnsi" w:hAnsiTheme="minorHAnsi"/>
          <w:bCs/>
          <w:sz w:val="22"/>
          <w:szCs w:val="22"/>
        </w:rPr>
      </w:pPr>
      <w:r w:rsidRPr="0090060F">
        <w:rPr>
          <w:rFonts w:asciiTheme="minorHAnsi" w:hAnsiTheme="minorHAnsi"/>
          <w:b/>
          <w:bCs/>
          <w:sz w:val="22"/>
          <w:szCs w:val="22"/>
        </w:rPr>
        <w:t>spojených s hrazením léčivého přípravku</w:t>
      </w:r>
    </w:p>
    <w:p w14:paraId="0B2E9C2F" w14:textId="77777777" w:rsidR="00322C7D" w:rsidRPr="00100B37" w:rsidRDefault="00322C7D" w:rsidP="00322C7D">
      <w:pPr>
        <w:tabs>
          <w:tab w:val="left" w:pos="5245"/>
        </w:tabs>
        <w:spacing w:before="120" w:after="40" w:line="276" w:lineRule="auto"/>
        <w:jc w:val="center"/>
        <w:rPr>
          <w:rFonts w:asciiTheme="minorHAnsi" w:hAnsiTheme="minorHAnsi"/>
          <w:sz w:val="22"/>
          <w:szCs w:val="22"/>
          <w:highlight w:val="black"/>
        </w:rPr>
      </w:pPr>
      <w:r w:rsidRPr="00100B37">
        <w:rPr>
          <w:rFonts w:asciiTheme="minorHAnsi" w:hAnsiTheme="minorHAnsi"/>
          <w:sz w:val="22"/>
          <w:szCs w:val="22"/>
          <w:highlight w:val="black"/>
        </w:rPr>
        <w:t>XXXXXX</w:t>
      </w:r>
    </w:p>
    <w:p w14:paraId="0A3DE80C" w14:textId="2383A178" w:rsidR="006F4769" w:rsidRPr="00FB52FF" w:rsidRDefault="006F4769" w:rsidP="005C48B2">
      <w:pPr>
        <w:tabs>
          <w:tab w:val="left" w:pos="5245"/>
        </w:tabs>
        <w:spacing w:before="120" w:after="40" w:line="276" w:lineRule="auto"/>
        <w:jc w:val="center"/>
        <w:rPr>
          <w:rFonts w:asciiTheme="minorHAnsi" w:hAnsiTheme="minorHAnsi"/>
          <w:b/>
          <w:sz w:val="22"/>
        </w:rPr>
      </w:pPr>
      <w:r w:rsidRPr="00FB52FF">
        <w:rPr>
          <w:rFonts w:asciiTheme="minorHAnsi" w:hAnsiTheme="minorHAnsi"/>
          <w:b/>
          <w:sz w:val="22"/>
        </w:rPr>
        <w:t>OBCHODNÍ TAJEMSTVÍ</w:t>
      </w:r>
    </w:p>
    <w:p w14:paraId="176BF5AD" w14:textId="121C775E" w:rsidR="006F4769" w:rsidRPr="0018509E" w:rsidRDefault="006F4769" w:rsidP="005C48B2">
      <w:pPr>
        <w:pStyle w:val="Zkladntext"/>
        <w:spacing w:after="40" w:line="276" w:lineRule="auto"/>
        <w:rPr>
          <w:rFonts w:asciiTheme="minorHAnsi" w:hAnsiTheme="minorHAnsi"/>
          <w:b w:val="0"/>
          <w:sz w:val="22"/>
        </w:rPr>
      </w:pPr>
    </w:p>
    <w:p w14:paraId="546524F0" w14:textId="3EC62468" w:rsidR="00672CD1" w:rsidRPr="00100B37" w:rsidRDefault="00672CD1" w:rsidP="005C48B2">
      <w:pPr>
        <w:tabs>
          <w:tab w:val="left" w:pos="5245"/>
        </w:tabs>
        <w:spacing w:before="120" w:after="40" w:line="276" w:lineRule="auto"/>
        <w:rPr>
          <w:rFonts w:asciiTheme="minorHAnsi" w:hAnsiTheme="minorHAnsi"/>
          <w:sz w:val="22"/>
          <w:szCs w:val="22"/>
          <w:highlight w:val="black"/>
        </w:rPr>
      </w:pPr>
      <w:r w:rsidRPr="00100B37">
        <w:rPr>
          <w:rFonts w:asciiTheme="minorHAnsi" w:hAnsiTheme="minorHAnsi"/>
          <w:sz w:val="22"/>
          <w:szCs w:val="22"/>
          <w:highlight w:val="black"/>
        </w:rPr>
        <w:t>XXXXXX</w:t>
      </w:r>
    </w:p>
    <w:p w14:paraId="462041E7" w14:textId="77777777" w:rsidR="00672CD1" w:rsidRDefault="00672CD1" w:rsidP="005C48B2">
      <w:pPr>
        <w:tabs>
          <w:tab w:val="left" w:pos="5245"/>
        </w:tabs>
        <w:spacing w:before="120" w:after="40" w:line="276" w:lineRule="auto"/>
        <w:rPr>
          <w:rFonts w:asciiTheme="minorHAnsi" w:hAnsiTheme="minorHAnsi"/>
          <w:sz w:val="22"/>
        </w:rPr>
      </w:pPr>
    </w:p>
    <w:p w14:paraId="2E8A7379" w14:textId="77777777" w:rsidR="00672CD1" w:rsidRDefault="00672CD1" w:rsidP="005C48B2">
      <w:pPr>
        <w:tabs>
          <w:tab w:val="left" w:pos="5245"/>
        </w:tabs>
        <w:spacing w:before="120" w:after="40" w:line="276" w:lineRule="auto"/>
        <w:rPr>
          <w:rFonts w:asciiTheme="minorHAnsi" w:hAnsiTheme="minorHAnsi"/>
          <w:sz w:val="22"/>
        </w:rPr>
      </w:pPr>
    </w:p>
    <w:p w14:paraId="0949012D" w14:textId="77777777" w:rsidR="00672CD1" w:rsidRDefault="00672CD1" w:rsidP="005C48B2">
      <w:pPr>
        <w:tabs>
          <w:tab w:val="left" w:pos="5245"/>
        </w:tabs>
        <w:spacing w:before="120" w:after="40" w:line="276" w:lineRule="auto"/>
        <w:rPr>
          <w:rFonts w:asciiTheme="minorHAnsi" w:hAnsiTheme="minorHAnsi"/>
          <w:sz w:val="22"/>
        </w:rPr>
      </w:pPr>
    </w:p>
    <w:p w14:paraId="5C685648" w14:textId="77777777" w:rsidR="00672CD1" w:rsidRDefault="00672CD1" w:rsidP="005C48B2">
      <w:pPr>
        <w:tabs>
          <w:tab w:val="left" w:pos="5245"/>
        </w:tabs>
        <w:spacing w:before="120" w:after="40" w:line="276" w:lineRule="auto"/>
        <w:rPr>
          <w:rFonts w:asciiTheme="minorHAnsi" w:hAnsiTheme="minorHAnsi"/>
          <w:sz w:val="22"/>
        </w:rPr>
      </w:pPr>
    </w:p>
    <w:p w14:paraId="3017CD9D" w14:textId="77777777" w:rsidR="00672CD1" w:rsidRDefault="00672CD1" w:rsidP="005C48B2">
      <w:pPr>
        <w:tabs>
          <w:tab w:val="left" w:pos="5245"/>
        </w:tabs>
        <w:spacing w:before="120" w:after="40" w:line="276" w:lineRule="auto"/>
        <w:rPr>
          <w:rFonts w:asciiTheme="minorHAnsi" w:hAnsiTheme="minorHAnsi"/>
          <w:sz w:val="22"/>
        </w:rPr>
      </w:pPr>
    </w:p>
    <w:p w14:paraId="02CBB683" w14:textId="77777777" w:rsidR="00672CD1" w:rsidRPr="0018509E" w:rsidRDefault="00672CD1" w:rsidP="005C48B2">
      <w:pPr>
        <w:tabs>
          <w:tab w:val="left" w:pos="5245"/>
        </w:tabs>
        <w:spacing w:before="120" w:after="40" w:line="276" w:lineRule="auto"/>
        <w:rPr>
          <w:rFonts w:asciiTheme="minorHAnsi" w:hAnsiTheme="minorHAnsi"/>
          <w:sz w:val="22"/>
        </w:rPr>
      </w:pPr>
    </w:p>
    <w:p w14:paraId="6121BE3A" w14:textId="77777777" w:rsidR="008D56DC" w:rsidRPr="00F671DD" w:rsidRDefault="008D56DC" w:rsidP="008D56DC">
      <w:pPr>
        <w:spacing w:line="276" w:lineRule="auto"/>
        <w:rPr>
          <w:rFonts w:ascii="Calibri" w:hAnsi="Calibri" w:cs="Calibri"/>
          <w:sz w:val="22"/>
          <w:szCs w:val="22"/>
        </w:rPr>
      </w:pPr>
      <w:r w:rsidRPr="00F671DD">
        <w:rPr>
          <w:rFonts w:ascii="Calibri" w:hAnsi="Calibri" w:cs="Calibri"/>
          <w:sz w:val="22"/>
          <w:szCs w:val="22"/>
        </w:rPr>
        <w:t>Za Pojišťovnu:</w:t>
      </w:r>
      <w:r w:rsidRPr="00F671DD">
        <w:rPr>
          <w:rFonts w:ascii="Calibri" w:hAnsi="Calibri" w:cs="Calibri"/>
          <w:sz w:val="22"/>
          <w:szCs w:val="22"/>
        </w:rPr>
        <w:tab/>
      </w:r>
      <w:r w:rsidRPr="00F671DD">
        <w:rPr>
          <w:rFonts w:ascii="Calibri" w:hAnsi="Calibri" w:cs="Calibri"/>
          <w:sz w:val="22"/>
          <w:szCs w:val="22"/>
        </w:rPr>
        <w:tab/>
      </w:r>
      <w:r w:rsidRPr="00F671DD">
        <w:rPr>
          <w:rFonts w:ascii="Calibri" w:hAnsi="Calibri" w:cs="Calibri"/>
          <w:sz w:val="22"/>
          <w:szCs w:val="22"/>
        </w:rPr>
        <w:tab/>
      </w:r>
      <w:r w:rsidRPr="00F671DD">
        <w:rPr>
          <w:rFonts w:ascii="Calibri" w:hAnsi="Calibri" w:cs="Calibri"/>
          <w:sz w:val="22"/>
          <w:szCs w:val="22"/>
        </w:rPr>
        <w:tab/>
      </w:r>
      <w:r w:rsidRPr="00F671DD">
        <w:rPr>
          <w:rFonts w:ascii="Calibri" w:hAnsi="Calibri" w:cs="Calibri"/>
          <w:sz w:val="22"/>
          <w:szCs w:val="22"/>
        </w:rPr>
        <w:tab/>
        <w:t xml:space="preserve">         Za Držitele:</w:t>
      </w:r>
    </w:p>
    <w:p w14:paraId="668BB16D" w14:textId="77777777" w:rsidR="008D56DC" w:rsidRPr="00F671DD" w:rsidRDefault="008D56DC" w:rsidP="008D56DC">
      <w:pPr>
        <w:spacing w:line="276" w:lineRule="auto"/>
        <w:rPr>
          <w:rFonts w:ascii="Calibri" w:hAnsi="Calibri" w:cs="Calibri"/>
          <w:sz w:val="22"/>
          <w:szCs w:val="22"/>
        </w:rPr>
      </w:pPr>
    </w:p>
    <w:p w14:paraId="18229431" w14:textId="0AFC012B" w:rsidR="008D56DC" w:rsidRPr="00F671DD" w:rsidRDefault="008D56DC" w:rsidP="008D56DC">
      <w:pPr>
        <w:spacing w:line="276" w:lineRule="auto"/>
        <w:rPr>
          <w:rFonts w:ascii="Calibri" w:hAnsi="Calibri" w:cs="Calibri"/>
          <w:sz w:val="22"/>
          <w:szCs w:val="22"/>
        </w:rPr>
      </w:pPr>
      <w:r w:rsidRPr="00F671DD">
        <w:rPr>
          <w:rFonts w:ascii="Calibri" w:hAnsi="Calibri" w:cs="Calibri"/>
          <w:sz w:val="22"/>
          <w:szCs w:val="22"/>
        </w:rPr>
        <w:t>V </w:t>
      </w:r>
      <w:r w:rsidR="007D4FEA">
        <w:rPr>
          <w:rFonts w:ascii="Calibri" w:hAnsi="Calibri" w:cs="Calibri"/>
          <w:sz w:val="22"/>
          <w:szCs w:val="22"/>
        </w:rPr>
        <w:t>Ostravě</w:t>
      </w:r>
      <w:r w:rsidRPr="00F671DD">
        <w:rPr>
          <w:rFonts w:ascii="Calibri" w:hAnsi="Calibri" w:cs="Calibri"/>
          <w:sz w:val="22"/>
          <w:szCs w:val="22"/>
        </w:rPr>
        <w:t>, dne</w:t>
      </w:r>
      <w:r w:rsidR="00322C7D">
        <w:rPr>
          <w:rFonts w:ascii="Calibri" w:hAnsi="Calibri" w:cs="Calibri"/>
          <w:sz w:val="22"/>
          <w:szCs w:val="22"/>
        </w:rPr>
        <w:t xml:space="preserve"> 8.9.2025</w:t>
      </w:r>
      <w:r w:rsidR="00322C7D">
        <w:rPr>
          <w:rFonts w:ascii="Calibri" w:hAnsi="Calibri" w:cs="Calibri"/>
          <w:sz w:val="22"/>
          <w:szCs w:val="22"/>
        </w:rPr>
        <w:tab/>
      </w:r>
      <w:r w:rsidRPr="00F671DD">
        <w:rPr>
          <w:rFonts w:ascii="Calibri" w:hAnsi="Calibri" w:cs="Calibri"/>
          <w:sz w:val="22"/>
          <w:szCs w:val="22"/>
        </w:rPr>
        <w:tab/>
      </w:r>
      <w:r w:rsidRPr="00F671DD">
        <w:rPr>
          <w:rFonts w:ascii="Calibri" w:hAnsi="Calibri" w:cs="Calibri"/>
          <w:sz w:val="22"/>
          <w:szCs w:val="22"/>
        </w:rPr>
        <w:tab/>
        <w:t xml:space="preserve">         V </w:t>
      </w:r>
      <w:r w:rsidR="00753EA6">
        <w:rPr>
          <w:rFonts w:ascii="Calibri" w:hAnsi="Calibri" w:cs="Calibri"/>
          <w:sz w:val="22"/>
          <w:szCs w:val="22"/>
        </w:rPr>
        <w:t>Praze</w:t>
      </w:r>
      <w:r w:rsidRPr="00F671DD">
        <w:rPr>
          <w:rFonts w:ascii="Calibri" w:hAnsi="Calibri" w:cs="Calibri"/>
          <w:sz w:val="22"/>
          <w:szCs w:val="22"/>
        </w:rPr>
        <w:t>, dne</w:t>
      </w:r>
      <w:r w:rsidR="00322C7D">
        <w:rPr>
          <w:rFonts w:ascii="Calibri" w:hAnsi="Calibri" w:cs="Calibri"/>
          <w:sz w:val="22"/>
          <w:szCs w:val="22"/>
        </w:rPr>
        <w:t xml:space="preserve"> 10.9.2025</w:t>
      </w:r>
    </w:p>
    <w:p w14:paraId="019BDD5E" w14:textId="77777777" w:rsidR="008D56DC" w:rsidRPr="00F671DD" w:rsidRDefault="008D56DC" w:rsidP="008D56DC">
      <w:pPr>
        <w:spacing w:line="276" w:lineRule="auto"/>
        <w:rPr>
          <w:rFonts w:ascii="Calibri" w:hAnsi="Calibri" w:cs="Calibri"/>
          <w:sz w:val="22"/>
          <w:szCs w:val="22"/>
        </w:rPr>
      </w:pPr>
    </w:p>
    <w:p w14:paraId="53881027" w14:textId="77777777" w:rsidR="008D56DC" w:rsidRPr="00F671DD" w:rsidRDefault="008D56DC" w:rsidP="008D56DC">
      <w:pPr>
        <w:spacing w:line="276" w:lineRule="auto"/>
        <w:rPr>
          <w:rFonts w:ascii="Calibri" w:hAnsi="Calibri" w:cs="Calibri"/>
          <w:sz w:val="22"/>
          <w:szCs w:val="22"/>
        </w:rPr>
      </w:pPr>
    </w:p>
    <w:p w14:paraId="25E07A11" w14:textId="77777777" w:rsidR="008D56DC" w:rsidRPr="00F671DD" w:rsidRDefault="008D56DC" w:rsidP="008D56DC">
      <w:pPr>
        <w:tabs>
          <w:tab w:val="left" w:pos="5245"/>
        </w:tabs>
        <w:spacing w:after="40" w:line="276" w:lineRule="auto"/>
        <w:rPr>
          <w:rFonts w:ascii="Calibri" w:hAnsi="Calibri" w:cs="Calibri"/>
          <w:sz w:val="22"/>
          <w:szCs w:val="22"/>
        </w:rPr>
      </w:pPr>
    </w:p>
    <w:tbl>
      <w:tblPr>
        <w:tblW w:w="0" w:type="auto"/>
        <w:tblLook w:val="04A0" w:firstRow="1" w:lastRow="0" w:firstColumn="1" w:lastColumn="0" w:noHBand="0" w:noVBand="1"/>
      </w:tblPr>
      <w:tblGrid>
        <w:gridCol w:w="4606"/>
        <w:gridCol w:w="4606"/>
      </w:tblGrid>
      <w:tr w:rsidR="008D56DC" w:rsidRPr="00F671DD" w14:paraId="536ADDBE" w14:textId="77777777" w:rsidTr="5D702A45">
        <w:tc>
          <w:tcPr>
            <w:tcW w:w="4606" w:type="dxa"/>
            <w:hideMark/>
          </w:tcPr>
          <w:p w14:paraId="2FB7B193" w14:textId="77777777" w:rsidR="008D56DC" w:rsidRPr="00F671DD" w:rsidRDefault="008D56DC" w:rsidP="00C6004A">
            <w:pPr>
              <w:tabs>
                <w:tab w:val="left" w:pos="5245"/>
              </w:tabs>
              <w:spacing w:after="40" w:line="276" w:lineRule="auto"/>
              <w:rPr>
                <w:rFonts w:ascii="Calibri" w:hAnsi="Calibri" w:cs="Calibri"/>
                <w:sz w:val="22"/>
                <w:szCs w:val="22"/>
              </w:rPr>
            </w:pPr>
            <w:r w:rsidRPr="00F671DD">
              <w:rPr>
                <w:rFonts w:ascii="Calibri" w:hAnsi="Calibri" w:cs="Calibri"/>
                <w:sz w:val="22"/>
                <w:szCs w:val="22"/>
              </w:rPr>
              <w:t>…………………………………………………………..</w:t>
            </w:r>
          </w:p>
          <w:p w14:paraId="7CFB6775" w14:textId="77777777" w:rsidR="007D4FEA" w:rsidRPr="007D4FEA" w:rsidRDefault="007D4FEA" w:rsidP="007D4FEA">
            <w:pPr>
              <w:tabs>
                <w:tab w:val="left" w:pos="5245"/>
              </w:tabs>
              <w:spacing w:after="40" w:line="276" w:lineRule="auto"/>
              <w:rPr>
                <w:rFonts w:ascii="Calibri" w:hAnsi="Calibri" w:cs="Calibri"/>
                <w:sz w:val="22"/>
                <w:szCs w:val="22"/>
              </w:rPr>
            </w:pPr>
            <w:r w:rsidRPr="007D4FEA">
              <w:rPr>
                <w:rFonts w:ascii="Calibri" w:hAnsi="Calibri" w:cs="Calibri"/>
                <w:sz w:val="22"/>
                <w:szCs w:val="22"/>
              </w:rPr>
              <w:t xml:space="preserve">Ing. Antonín Klimša, MBA </w:t>
            </w:r>
          </w:p>
          <w:p w14:paraId="53BCE7F1" w14:textId="77777777" w:rsidR="007D4FEA" w:rsidRPr="007D4FEA" w:rsidRDefault="007D4FEA" w:rsidP="007D4FEA">
            <w:pPr>
              <w:tabs>
                <w:tab w:val="left" w:pos="5245"/>
              </w:tabs>
              <w:spacing w:after="40" w:line="276" w:lineRule="auto"/>
              <w:rPr>
                <w:rFonts w:ascii="Calibri" w:hAnsi="Calibri" w:cs="Calibri"/>
                <w:sz w:val="22"/>
                <w:szCs w:val="22"/>
              </w:rPr>
            </w:pPr>
            <w:r w:rsidRPr="007D4FEA">
              <w:rPr>
                <w:rFonts w:ascii="Calibri" w:hAnsi="Calibri" w:cs="Calibri"/>
                <w:sz w:val="22"/>
                <w:szCs w:val="22"/>
              </w:rPr>
              <w:t xml:space="preserve">výkonný ředitel </w:t>
            </w:r>
          </w:p>
          <w:p w14:paraId="0C30023E" w14:textId="111AECE2" w:rsidR="008D56DC" w:rsidRPr="00F671DD" w:rsidRDefault="007D4FEA" w:rsidP="007D4FEA">
            <w:pPr>
              <w:tabs>
                <w:tab w:val="left" w:pos="5245"/>
              </w:tabs>
              <w:spacing w:after="40" w:line="276" w:lineRule="auto"/>
              <w:rPr>
                <w:rFonts w:ascii="Calibri" w:hAnsi="Calibri" w:cs="Calibri"/>
                <w:sz w:val="22"/>
                <w:szCs w:val="22"/>
              </w:rPr>
            </w:pPr>
            <w:r w:rsidRPr="007D4FEA">
              <w:rPr>
                <w:rFonts w:ascii="Calibri" w:hAnsi="Calibri" w:cs="Calibri"/>
                <w:sz w:val="22"/>
                <w:szCs w:val="22"/>
              </w:rPr>
              <w:t>RBP, zdravotní pojišťovna</w:t>
            </w:r>
            <w:r w:rsidR="008D56DC" w:rsidRPr="00F671DD">
              <w:rPr>
                <w:rFonts w:ascii="Calibri" w:hAnsi="Calibri" w:cs="Calibri"/>
                <w:sz w:val="22"/>
                <w:szCs w:val="22"/>
              </w:rPr>
              <w:tab/>
            </w:r>
          </w:p>
        </w:tc>
        <w:tc>
          <w:tcPr>
            <w:tcW w:w="4606" w:type="dxa"/>
          </w:tcPr>
          <w:p w14:paraId="4192ACEC" w14:textId="04C11485" w:rsidR="008D56DC" w:rsidRDefault="008D56DC" w:rsidP="00C6004A">
            <w:pPr>
              <w:tabs>
                <w:tab w:val="left" w:pos="5245"/>
              </w:tabs>
              <w:spacing w:after="40" w:line="276" w:lineRule="auto"/>
              <w:rPr>
                <w:rFonts w:ascii="Calibri" w:hAnsi="Calibri" w:cs="Calibri"/>
                <w:sz w:val="22"/>
                <w:szCs w:val="22"/>
              </w:rPr>
            </w:pPr>
            <w:r w:rsidRPr="00F671DD">
              <w:rPr>
                <w:rFonts w:ascii="Calibri" w:hAnsi="Calibri" w:cs="Calibri"/>
                <w:sz w:val="22"/>
                <w:szCs w:val="22"/>
              </w:rPr>
              <w:t>…………………………………………………………..</w:t>
            </w:r>
          </w:p>
          <w:p w14:paraId="3221C7C6" w14:textId="77777777" w:rsidR="00FB52FF" w:rsidRDefault="00FB52FF" w:rsidP="00FB52FF">
            <w:pPr>
              <w:tabs>
                <w:tab w:val="left" w:pos="5245"/>
              </w:tabs>
              <w:spacing w:after="40" w:line="276" w:lineRule="auto"/>
              <w:rPr>
                <w:rFonts w:ascii="Calibri" w:hAnsi="Calibri" w:cs="Calibri"/>
                <w:sz w:val="22"/>
                <w:szCs w:val="22"/>
              </w:rPr>
            </w:pPr>
            <w:proofErr w:type="spellStart"/>
            <w:r>
              <w:rPr>
                <w:rFonts w:ascii="Calibri" w:hAnsi="Calibri" w:cs="Calibri"/>
                <w:sz w:val="22"/>
                <w:szCs w:val="22"/>
              </w:rPr>
              <w:t>Serkan</w:t>
            </w:r>
            <w:proofErr w:type="spellEnd"/>
            <w:r>
              <w:rPr>
                <w:rFonts w:ascii="Calibri" w:hAnsi="Calibri" w:cs="Calibri"/>
                <w:sz w:val="22"/>
                <w:szCs w:val="22"/>
              </w:rPr>
              <w:t xml:space="preserve"> </w:t>
            </w:r>
            <w:proofErr w:type="spellStart"/>
            <w:r>
              <w:rPr>
                <w:rFonts w:ascii="Calibri" w:hAnsi="Calibri" w:cs="Calibri"/>
                <w:sz w:val="22"/>
                <w:szCs w:val="22"/>
              </w:rPr>
              <w:t>Kececioglu</w:t>
            </w:r>
            <w:proofErr w:type="spellEnd"/>
            <w:r>
              <w:rPr>
                <w:rFonts w:ascii="Calibri" w:hAnsi="Calibri" w:cs="Calibri"/>
                <w:sz w:val="22"/>
                <w:szCs w:val="22"/>
              </w:rPr>
              <w:t xml:space="preserve">, jednatel </w:t>
            </w:r>
          </w:p>
          <w:p w14:paraId="735E2A5B" w14:textId="768F9566" w:rsidR="00FB52FF" w:rsidRPr="00F671DD" w:rsidRDefault="00FB52FF" w:rsidP="5D702A45">
            <w:pPr>
              <w:tabs>
                <w:tab w:val="left" w:pos="5245"/>
              </w:tabs>
              <w:spacing w:after="40" w:line="276" w:lineRule="auto"/>
              <w:rPr>
                <w:rFonts w:ascii="Calibri" w:hAnsi="Calibri" w:cs="Calibri"/>
                <w:sz w:val="22"/>
                <w:szCs w:val="22"/>
              </w:rPr>
            </w:pPr>
            <w:proofErr w:type="spellStart"/>
            <w:r w:rsidRPr="5D702A45">
              <w:rPr>
                <w:rFonts w:ascii="Calibri" w:hAnsi="Calibri" w:cs="Calibri"/>
                <w:sz w:val="22"/>
                <w:szCs w:val="22"/>
              </w:rPr>
              <w:t>Merck</w:t>
            </w:r>
            <w:proofErr w:type="spellEnd"/>
            <w:r w:rsidRPr="5D702A45">
              <w:rPr>
                <w:rFonts w:ascii="Calibri" w:hAnsi="Calibri" w:cs="Calibri"/>
                <w:sz w:val="22"/>
                <w:szCs w:val="22"/>
              </w:rPr>
              <w:t xml:space="preserve"> spol. </w:t>
            </w:r>
            <w:r w:rsidR="00757560">
              <w:rPr>
                <w:rFonts w:ascii="Calibri" w:hAnsi="Calibri" w:cs="Calibri"/>
                <w:sz w:val="22"/>
                <w:szCs w:val="22"/>
              </w:rPr>
              <w:t>s</w:t>
            </w:r>
            <w:r w:rsidRPr="5D702A45">
              <w:rPr>
                <w:rFonts w:ascii="Calibri" w:hAnsi="Calibri" w:cs="Calibri"/>
                <w:sz w:val="22"/>
                <w:szCs w:val="22"/>
              </w:rPr>
              <w:t> r.o.</w:t>
            </w:r>
          </w:p>
          <w:p w14:paraId="3A07AC54" w14:textId="1AFE755A" w:rsidR="00FB52FF" w:rsidRPr="00F671DD" w:rsidRDefault="608C8B70" w:rsidP="5D702A45">
            <w:pPr>
              <w:spacing w:after="40" w:line="276" w:lineRule="auto"/>
              <w:jc w:val="both"/>
              <w:rPr>
                <w:rFonts w:ascii="Calibri" w:hAnsi="Calibri" w:cs="Calibri"/>
                <w:b/>
                <w:bCs/>
                <w:sz w:val="22"/>
                <w:szCs w:val="22"/>
              </w:rPr>
            </w:pPr>
            <w:r w:rsidRPr="5D702A45">
              <w:rPr>
                <w:rFonts w:ascii="Calibri" w:hAnsi="Calibri" w:cs="Calibri"/>
                <w:sz w:val="22"/>
                <w:szCs w:val="22"/>
              </w:rPr>
              <w:t xml:space="preserve">na základě plné moci za </w:t>
            </w:r>
            <w:proofErr w:type="spellStart"/>
            <w:r w:rsidRPr="5D702A45">
              <w:rPr>
                <w:rFonts w:ascii="Calibri" w:hAnsi="Calibri" w:cs="Calibri"/>
                <w:sz w:val="22"/>
                <w:szCs w:val="22"/>
              </w:rPr>
              <w:t>Merck</w:t>
            </w:r>
            <w:proofErr w:type="spellEnd"/>
            <w:r w:rsidRPr="5D702A45">
              <w:rPr>
                <w:rFonts w:ascii="Calibri" w:hAnsi="Calibri" w:cs="Calibri"/>
                <w:sz w:val="22"/>
                <w:szCs w:val="22"/>
              </w:rPr>
              <w:t xml:space="preserve"> </w:t>
            </w:r>
            <w:proofErr w:type="spellStart"/>
            <w:r w:rsidRPr="5D702A45">
              <w:rPr>
                <w:rFonts w:ascii="Calibri" w:hAnsi="Calibri" w:cs="Calibri"/>
                <w:sz w:val="22"/>
                <w:szCs w:val="22"/>
              </w:rPr>
              <w:t>Europe</w:t>
            </w:r>
            <w:proofErr w:type="spellEnd"/>
            <w:r w:rsidRPr="5D702A45">
              <w:rPr>
                <w:rFonts w:ascii="Calibri" w:hAnsi="Calibri" w:cs="Calibri"/>
                <w:sz w:val="22"/>
                <w:szCs w:val="22"/>
              </w:rPr>
              <w:t xml:space="preserve"> B.V.</w:t>
            </w:r>
          </w:p>
        </w:tc>
      </w:tr>
    </w:tbl>
    <w:p w14:paraId="1F361538" w14:textId="77777777" w:rsidR="008D56DC" w:rsidRPr="00B143E3" w:rsidRDefault="008D56DC" w:rsidP="005C48B2">
      <w:pPr>
        <w:tabs>
          <w:tab w:val="left" w:pos="5245"/>
        </w:tabs>
        <w:spacing w:before="120" w:after="40" w:line="276" w:lineRule="auto"/>
        <w:rPr>
          <w:rFonts w:asciiTheme="minorHAnsi" w:hAnsiTheme="minorHAnsi" w:cstheme="minorHAnsi"/>
          <w:sz w:val="22"/>
          <w:szCs w:val="22"/>
        </w:rPr>
      </w:pPr>
    </w:p>
    <w:p w14:paraId="5C11C257" w14:textId="77777777" w:rsidR="006F4769" w:rsidRPr="00B143E3" w:rsidRDefault="006F4769" w:rsidP="005C48B2">
      <w:pPr>
        <w:tabs>
          <w:tab w:val="left" w:pos="5245"/>
        </w:tabs>
        <w:spacing w:before="120" w:after="40" w:line="276" w:lineRule="auto"/>
        <w:rPr>
          <w:rFonts w:asciiTheme="minorHAnsi" w:hAnsiTheme="minorHAnsi" w:cstheme="minorHAnsi"/>
          <w:sz w:val="22"/>
          <w:szCs w:val="22"/>
        </w:rPr>
      </w:pPr>
    </w:p>
    <w:p w14:paraId="30595AC0" w14:textId="77777777" w:rsidR="006F4769" w:rsidRPr="00B143E3" w:rsidRDefault="006F4769" w:rsidP="005C48B2">
      <w:pPr>
        <w:tabs>
          <w:tab w:val="left" w:pos="5245"/>
        </w:tabs>
        <w:spacing w:before="120" w:after="40" w:line="276" w:lineRule="auto"/>
        <w:rPr>
          <w:rFonts w:asciiTheme="minorHAnsi" w:hAnsiTheme="minorHAnsi" w:cstheme="minorHAnsi"/>
          <w:sz w:val="22"/>
          <w:szCs w:val="22"/>
        </w:rPr>
      </w:pPr>
    </w:p>
    <w:p w14:paraId="6BAA628C" w14:textId="5FCC2C7E" w:rsidR="008D56DC" w:rsidRPr="007B1347" w:rsidRDefault="008D56DC" w:rsidP="007B1347">
      <w:pPr>
        <w:overflowPunct/>
        <w:autoSpaceDE/>
        <w:autoSpaceDN/>
        <w:adjustRightInd/>
        <w:spacing w:after="40" w:line="276" w:lineRule="auto"/>
        <w:textAlignment w:val="auto"/>
        <w:rPr>
          <w:rFonts w:asciiTheme="minorHAnsi" w:hAnsiTheme="minorHAnsi" w:cstheme="minorHAnsi"/>
          <w:sz w:val="22"/>
          <w:szCs w:val="22"/>
        </w:rPr>
      </w:pPr>
    </w:p>
    <w:sectPr w:rsidR="008D56DC" w:rsidRPr="007B1347" w:rsidSect="0018509E">
      <w:headerReference w:type="default" r:id="rId11"/>
      <w:footerReference w:type="defaul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98BA8" w14:textId="77777777" w:rsidR="00A03359" w:rsidRDefault="00A03359">
      <w:r>
        <w:separator/>
      </w:r>
    </w:p>
  </w:endnote>
  <w:endnote w:type="continuationSeparator" w:id="0">
    <w:p w14:paraId="7E277F67" w14:textId="77777777" w:rsidR="00A03359" w:rsidRDefault="00A03359">
      <w:r>
        <w:continuationSeparator/>
      </w:r>
    </w:p>
  </w:endnote>
  <w:endnote w:type="continuationNotice" w:id="1">
    <w:p w14:paraId="227F5DAF" w14:textId="77777777" w:rsidR="00A03359" w:rsidRDefault="00A033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945D3" w14:textId="52DA5DF1"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CF243A">
      <w:rPr>
        <w:rStyle w:val="slostrnky"/>
        <w:rFonts w:asciiTheme="minorHAnsi" w:hAnsiTheme="minorHAnsi" w:cstheme="minorHAnsi"/>
        <w:noProof/>
        <w:sz w:val="18"/>
        <w:szCs w:val="18"/>
      </w:rPr>
      <w:t>10</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9E988" w14:textId="77777777" w:rsidR="00A03359" w:rsidRDefault="00A03359">
      <w:r>
        <w:separator/>
      </w:r>
    </w:p>
  </w:footnote>
  <w:footnote w:type="continuationSeparator" w:id="0">
    <w:p w14:paraId="490CB629" w14:textId="77777777" w:rsidR="00A03359" w:rsidRDefault="00A03359">
      <w:r>
        <w:continuationSeparator/>
      </w:r>
    </w:p>
  </w:footnote>
  <w:footnote w:type="continuationNotice" w:id="1">
    <w:p w14:paraId="493ED3ED" w14:textId="77777777" w:rsidR="00A03359" w:rsidRDefault="00A033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C374272"/>
    <w:multiLevelType w:val="hybridMultilevel"/>
    <w:tmpl w:val="93441C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CC0E9AC"/>
    <w:multiLevelType w:val="hybridMultilevel"/>
    <w:tmpl w:val="F418EFEE"/>
    <w:lvl w:ilvl="0" w:tplc="2734692A">
      <w:start w:val="1"/>
      <w:numFmt w:val="decimal"/>
      <w:lvlText w:val="%1."/>
      <w:lvlJc w:val="left"/>
      <w:pPr>
        <w:ind w:left="644" w:hanging="360"/>
      </w:pPr>
    </w:lvl>
    <w:lvl w:ilvl="1" w:tplc="F73C7528">
      <w:start w:val="1"/>
      <w:numFmt w:val="lowerLetter"/>
      <w:lvlText w:val="%2."/>
      <w:lvlJc w:val="left"/>
      <w:pPr>
        <w:ind w:left="1364" w:hanging="360"/>
      </w:pPr>
    </w:lvl>
    <w:lvl w:ilvl="2" w:tplc="12C69554">
      <w:start w:val="1"/>
      <w:numFmt w:val="lowerRoman"/>
      <w:lvlText w:val="%3."/>
      <w:lvlJc w:val="right"/>
      <w:pPr>
        <w:ind w:left="2084" w:hanging="180"/>
      </w:pPr>
    </w:lvl>
    <w:lvl w:ilvl="3" w:tplc="435C78E0">
      <w:start w:val="1"/>
      <w:numFmt w:val="decimal"/>
      <w:lvlText w:val="%4."/>
      <w:lvlJc w:val="left"/>
      <w:pPr>
        <w:ind w:left="2804" w:hanging="360"/>
      </w:pPr>
    </w:lvl>
    <w:lvl w:ilvl="4" w:tplc="8904C2BA">
      <w:start w:val="1"/>
      <w:numFmt w:val="lowerLetter"/>
      <w:lvlText w:val="%5."/>
      <w:lvlJc w:val="left"/>
      <w:pPr>
        <w:ind w:left="3524" w:hanging="360"/>
      </w:pPr>
    </w:lvl>
    <w:lvl w:ilvl="5" w:tplc="12A00002">
      <w:start w:val="1"/>
      <w:numFmt w:val="lowerRoman"/>
      <w:lvlText w:val="%6."/>
      <w:lvlJc w:val="right"/>
      <w:pPr>
        <w:ind w:left="4244" w:hanging="180"/>
      </w:pPr>
    </w:lvl>
    <w:lvl w:ilvl="6" w:tplc="C89A44C0">
      <w:start w:val="1"/>
      <w:numFmt w:val="decimal"/>
      <w:lvlText w:val="%7."/>
      <w:lvlJc w:val="left"/>
      <w:pPr>
        <w:ind w:left="4964" w:hanging="360"/>
      </w:pPr>
    </w:lvl>
    <w:lvl w:ilvl="7" w:tplc="E0CEEC2C">
      <w:start w:val="1"/>
      <w:numFmt w:val="lowerLetter"/>
      <w:lvlText w:val="%8."/>
      <w:lvlJc w:val="left"/>
      <w:pPr>
        <w:ind w:left="5684" w:hanging="360"/>
      </w:pPr>
    </w:lvl>
    <w:lvl w:ilvl="8" w:tplc="E7962AFE">
      <w:start w:val="1"/>
      <w:numFmt w:val="lowerRoman"/>
      <w:lvlText w:val="%9."/>
      <w:lvlJc w:val="right"/>
      <w:pPr>
        <w:ind w:left="6404" w:hanging="180"/>
      </w:pPr>
    </w:lvl>
  </w:abstractNum>
  <w:abstractNum w:abstractNumId="20"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5"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30"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02233524">
    <w:abstractNumId w:val="19"/>
  </w:num>
  <w:num w:numId="2" w16cid:durableId="1242105925">
    <w:abstractNumId w:val="29"/>
  </w:num>
  <w:num w:numId="3" w16cid:durableId="1932464733">
    <w:abstractNumId w:val="29"/>
    <w:lvlOverride w:ilvl="0">
      <w:lvl w:ilvl="0">
        <w:start w:val="5"/>
        <w:numFmt w:val="decimal"/>
        <w:lvlText w:val="%1."/>
        <w:legacy w:legacy="1" w:legacySpace="0" w:legacyIndent="283"/>
        <w:lvlJc w:val="left"/>
        <w:pPr>
          <w:ind w:left="283" w:hanging="283"/>
        </w:pPr>
        <w:rPr>
          <w:rFonts w:cs="Times New Roman"/>
        </w:rPr>
      </w:lvl>
    </w:lvlOverride>
  </w:num>
  <w:num w:numId="4" w16cid:durableId="1521509040">
    <w:abstractNumId w:val="5"/>
  </w:num>
  <w:num w:numId="5" w16cid:durableId="897936593">
    <w:abstractNumId w:val="4"/>
  </w:num>
  <w:num w:numId="6" w16cid:durableId="2017074433">
    <w:abstractNumId w:val="14"/>
  </w:num>
  <w:num w:numId="7" w16cid:durableId="1957370210">
    <w:abstractNumId w:val="6"/>
  </w:num>
  <w:num w:numId="8" w16cid:durableId="1813012125">
    <w:abstractNumId w:val="23"/>
  </w:num>
  <w:num w:numId="9" w16cid:durableId="811869903">
    <w:abstractNumId w:val="18"/>
  </w:num>
  <w:num w:numId="10" w16cid:durableId="1291401973">
    <w:abstractNumId w:val="20"/>
  </w:num>
  <w:num w:numId="11" w16cid:durableId="1950550707">
    <w:abstractNumId w:val="24"/>
  </w:num>
  <w:num w:numId="12" w16cid:durableId="1300576630">
    <w:abstractNumId w:val="22"/>
  </w:num>
  <w:num w:numId="13" w16cid:durableId="315841942">
    <w:abstractNumId w:val="25"/>
  </w:num>
  <w:num w:numId="14" w16cid:durableId="958609798">
    <w:abstractNumId w:val="11"/>
  </w:num>
  <w:num w:numId="15" w16cid:durableId="54931746">
    <w:abstractNumId w:val="3"/>
  </w:num>
  <w:num w:numId="16" w16cid:durableId="1389839681">
    <w:abstractNumId w:val="28"/>
  </w:num>
  <w:num w:numId="17" w16cid:durableId="860322131">
    <w:abstractNumId w:val="2"/>
  </w:num>
  <w:num w:numId="18" w16cid:durableId="767576413">
    <w:abstractNumId w:val="6"/>
    <w:lvlOverride w:ilvl="0">
      <w:startOverride w:val="1"/>
    </w:lvlOverride>
  </w:num>
  <w:num w:numId="19" w16cid:durableId="1154031646">
    <w:abstractNumId w:val="15"/>
  </w:num>
  <w:num w:numId="20" w16cid:durableId="1591963423">
    <w:abstractNumId w:val="21"/>
  </w:num>
  <w:num w:numId="21" w16cid:durableId="1680424127">
    <w:abstractNumId w:val="26"/>
  </w:num>
  <w:num w:numId="22" w16cid:durableId="91439798">
    <w:abstractNumId w:val="13"/>
  </w:num>
  <w:num w:numId="23" w16cid:durableId="1833519524">
    <w:abstractNumId w:val="1"/>
  </w:num>
  <w:num w:numId="24" w16cid:durableId="1936790058">
    <w:abstractNumId w:val="9"/>
  </w:num>
  <w:num w:numId="25" w16cid:durableId="2008241951">
    <w:abstractNumId w:val="10"/>
  </w:num>
  <w:num w:numId="26" w16cid:durableId="854809558">
    <w:abstractNumId w:val="8"/>
  </w:num>
  <w:num w:numId="27" w16cid:durableId="732239179">
    <w:abstractNumId w:val="12"/>
  </w:num>
  <w:num w:numId="28" w16cid:durableId="963463155">
    <w:abstractNumId w:val="7"/>
  </w:num>
  <w:num w:numId="29" w16cid:durableId="213128561">
    <w:abstractNumId w:val="17"/>
  </w:num>
  <w:num w:numId="30" w16cid:durableId="112553153">
    <w:abstractNumId w:val="27"/>
  </w:num>
  <w:num w:numId="31" w16cid:durableId="713700855">
    <w:abstractNumId w:val="30"/>
  </w:num>
  <w:num w:numId="32" w16cid:durableId="1476869882">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070B6"/>
    <w:rsid w:val="000105DF"/>
    <w:rsid w:val="0001331E"/>
    <w:rsid w:val="00014978"/>
    <w:rsid w:val="00015B16"/>
    <w:rsid w:val="00016074"/>
    <w:rsid w:val="0001660F"/>
    <w:rsid w:val="00016775"/>
    <w:rsid w:val="00020EA7"/>
    <w:rsid w:val="00021947"/>
    <w:rsid w:val="00022615"/>
    <w:rsid w:val="0002473A"/>
    <w:rsid w:val="00024D12"/>
    <w:rsid w:val="00024DA1"/>
    <w:rsid w:val="00025193"/>
    <w:rsid w:val="00025740"/>
    <w:rsid w:val="000278B7"/>
    <w:rsid w:val="000303AB"/>
    <w:rsid w:val="0003061B"/>
    <w:rsid w:val="00031B83"/>
    <w:rsid w:val="00034E73"/>
    <w:rsid w:val="0003520E"/>
    <w:rsid w:val="00035FA4"/>
    <w:rsid w:val="00040502"/>
    <w:rsid w:val="000408A0"/>
    <w:rsid w:val="000443DD"/>
    <w:rsid w:val="0004451C"/>
    <w:rsid w:val="00047E3D"/>
    <w:rsid w:val="00051396"/>
    <w:rsid w:val="00054275"/>
    <w:rsid w:val="0005778D"/>
    <w:rsid w:val="000642C0"/>
    <w:rsid w:val="00064789"/>
    <w:rsid w:val="000660C9"/>
    <w:rsid w:val="000706C4"/>
    <w:rsid w:val="00074803"/>
    <w:rsid w:val="00075826"/>
    <w:rsid w:val="0007720F"/>
    <w:rsid w:val="00087DF9"/>
    <w:rsid w:val="00091628"/>
    <w:rsid w:val="00095CF5"/>
    <w:rsid w:val="000A2BE1"/>
    <w:rsid w:val="000A70F2"/>
    <w:rsid w:val="000A7949"/>
    <w:rsid w:val="000B7E3D"/>
    <w:rsid w:val="000C1708"/>
    <w:rsid w:val="000C4313"/>
    <w:rsid w:val="000C6732"/>
    <w:rsid w:val="000D35F1"/>
    <w:rsid w:val="000D430F"/>
    <w:rsid w:val="000D4CB5"/>
    <w:rsid w:val="000D70FD"/>
    <w:rsid w:val="000D756D"/>
    <w:rsid w:val="000E16CE"/>
    <w:rsid w:val="000E21C9"/>
    <w:rsid w:val="000E4F64"/>
    <w:rsid w:val="000E55DB"/>
    <w:rsid w:val="000E7013"/>
    <w:rsid w:val="000F2B95"/>
    <w:rsid w:val="000F4FCA"/>
    <w:rsid w:val="000F6B4D"/>
    <w:rsid w:val="00100B37"/>
    <w:rsid w:val="00100BFD"/>
    <w:rsid w:val="001031B6"/>
    <w:rsid w:val="001038B8"/>
    <w:rsid w:val="00103E0F"/>
    <w:rsid w:val="001054DC"/>
    <w:rsid w:val="0010784B"/>
    <w:rsid w:val="001105BF"/>
    <w:rsid w:val="00112C0A"/>
    <w:rsid w:val="00120603"/>
    <w:rsid w:val="0012222F"/>
    <w:rsid w:val="001228A8"/>
    <w:rsid w:val="00125B85"/>
    <w:rsid w:val="0012783E"/>
    <w:rsid w:val="001310DB"/>
    <w:rsid w:val="001316A1"/>
    <w:rsid w:val="001331D5"/>
    <w:rsid w:val="00134F9A"/>
    <w:rsid w:val="0013561C"/>
    <w:rsid w:val="001376E1"/>
    <w:rsid w:val="001421D0"/>
    <w:rsid w:val="00142404"/>
    <w:rsid w:val="0014278F"/>
    <w:rsid w:val="00144CB1"/>
    <w:rsid w:val="00144F15"/>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3CB"/>
    <w:rsid w:val="001825A6"/>
    <w:rsid w:val="00182C38"/>
    <w:rsid w:val="0018509E"/>
    <w:rsid w:val="001857E7"/>
    <w:rsid w:val="001861B7"/>
    <w:rsid w:val="00191577"/>
    <w:rsid w:val="00191F1F"/>
    <w:rsid w:val="001922A9"/>
    <w:rsid w:val="00192421"/>
    <w:rsid w:val="001925B7"/>
    <w:rsid w:val="001928D6"/>
    <w:rsid w:val="001A1C74"/>
    <w:rsid w:val="001A23B4"/>
    <w:rsid w:val="001A29CD"/>
    <w:rsid w:val="001A47E5"/>
    <w:rsid w:val="001A50E1"/>
    <w:rsid w:val="001A5DB0"/>
    <w:rsid w:val="001A6D6C"/>
    <w:rsid w:val="001B2165"/>
    <w:rsid w:val="001B3047"/>
    <w:rsid w:val="001B4B25"/>
    <w:rsid w:val="001B55CB"/>
    <w:rsid w:val="001B7459"/>
    <w:rsid w:val="001C025B"/>
    <w:rsid w:val="001C0E44"/>
    <w:rsid w:val="001C14DE"/>
    <w:rsid w:val="001C7184"/>
    <w:rsid w:val="001D2AF4"/>
    <w:rsid w:val="001D4D39"/>
    <w:rsid w:val="001D56C6"/>
    <w:rsid w:val="001D5DB5"/>
    <w:rsid w:val="001E0159"/>
    <w:rsid w:val="001E15EE"/>
    <w:rsid w:val="001E573E"/>
    <w:rsid w:val="001F0A55"/>
    <w:rsid w:val="00201BDB"/>
    <w:rsid w:val="002035F4"/>
    <w:rsid w:val="00206A9D"/>
    <w:rsid w:val="00214C8F"/>
    <w:rsid w:val="00221720"/>
    <w:rsid w:val="00223635"/>
    <w:rsid w:val="002238FE"/>
    <w:rsid w:val="0022520E"/>
    <w:rsid w:val="00226E89"/>
    <w:rsid w:val="00233315"/>
    <w:rsid w:val="0023615E"/>
    <w:rsid w:val="00240311"/>
    <w:rsid w:val="00241C51"/>
    <w:rsid w:val="00243B9F"/>
    <w:rsid w:val="00245038"/>
    <w:rsid w:val="002503ED"/>
    <w:rsid w:val="00256DF9"/>
    <w:rsid w:val="00260494"/>
    <w:rsid w:val="00260AB5"/>
    <w:rsid w:val="00262AA7"/>
    <w:rsid w:val="002659EE"/>
    <w:rsid w:val="00265AB5"/>
    <w:rsid w:val="0026764A"/>
    <w:rsid w:val="0027018F"/>
    <w:rsid w:val="0027029D"/>
    <w:rsid w:val="00272CF1"/>
    <w:rsid w:val="00274342"/>
    <w:rsid w:val="00274E3E"/>
    <w:rsid w:val="00276D38"/>
    <w:rsid w:val="00277D09"/>
    <w:rsid w:val="00280F1A"/>
    <w:rsid w:val="002810FD"/>
    <w:rsid w:val="00281985"/>
    <w:rsid w:val="00283A2B"/>
    <w:rsid w:val="0028468C"/>
    <w:rsid w:val="00287626"/>
    <w:rsid w:val="00287F7A"/>
    <w:rsid w:val="00294C1D"/>
    <w:rsid w:val="00295939"/>
    <w:rsid w:val="002973B9"/>
    <w:rsid w:val="00297959"/>
    <w:rsid w:val="002A1230"/>
    <w:rsid w:val="002A1E7A"/>
    <w:rsid w:val="002A3AD6"/>
    <w:rsid w:val="002A4E00"/>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407C"/>
    <w:rsid w:val="00305D34"/>
    <w:rsid w:val="00310065"/>
    <w:rsid w:val="00313100"/>
    <w:rsid w:val="00314128"/>
    <w:rsid w:val="0031484F"/>
    <w:rsid w:val="00314E0B"/>
    <w:rsid w:val="00316016"/>
    <w:rsid w:val="0031759E"/>
    <w:rsid w:val="00320DF7"/>
    <w:rsid w:val="00322C7D"/>
    <w:rsid w:val="00327225"/>
    <w:rsid w:val="00330EDF"/>
    <w:rsid w:val="00335DF0"/>
    <w:rsid w:val="00336867"/>
    <w:rsid w:val="00340443"/>
    <w:rsid w:val="003410DD"/>
    <w:rsid w:val="003414D5"/>
    <w:rsid w:val="00342AA3"/>
    <w:rsid w:val="003443C0"/>
    <w:rsid w:val="003466A6"/>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2766"/>
    <w:rsid w:val="003C4E50"/>
    <w:rsid w:val="003C520A"/>
    <w:rsid w:val="003C525A"/>
    <w:rsid w:val="003C58F3"/>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17201"/>
    <w:rsid w:val="004210CF"/>
    <w:rsid w:val="0042646A"/>
    <w:rsid w:val="00427681"/>
    <w:rsid w:val="004347B6"/>
    <w:rsid w:val="00436685"/>
    <w:rsid w:val="00441639"/>
    <w:rsid w:val="00441E0C"/>
    <w:rsid w:val="0044532B"/>
    <w:rsid w:val="00446E17"/>
    <w:rsid w:val="004502AD"/>
    <w:rsid w:val="00450905"/>
    <w:rsid w:val="00451A81"/>
    <w:rsid w:val="00451C2E"/>
    <w:rsid w:val="0045375F"/>
    <w:rsid w:val="00453BF4"/>
    <w:rsid w:val="00460CC5"/>
    <w:rsid w:val="0046174F"/>
    <w:rsid w:val="00467DAA"/>
    <w:rsid w:val="00473B3A"/>
    <w:rsid w:val="00473F7A"/>
    <w:rsid w:val="00482FCD"/>
    <w:rsid w:val="004866BA"/>
    <w:rsid w:val="00491DC5"/>
    <w:rsid w:val="00493ACF"/>
    <w:rsid w:val="00494134"/>
    <w:rsid w:val="00497921"/>
    <w:rsid w:val="00497FDC"/>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0C7A"/>
    <w:rsid w:val="004F2550"/>
    <w:rsid w:val="004F5231"/>
    <w:rsid w:val="004F5386"/>
    <w:rsid w:val="004F5D4E"/>
    <w:rsid w:val="004F649F"/>
    <w:rsid w:val="004F69B1"/>
    <w:rsid w:val="004F6CEC"/>
    <w:rsid w:val="005000A3"/>
    <w:rsid w:val="00500190"/>
    <w:rsid w:val="00500B57"/>
    <w:rsid w:val="00501EC8"/>
    <w:rsid w:val="00505257"/>
    <w:rsid w:val="005061BC"/>
    <w:rsid w:val="00510592"/>
    <w:rsid w:val="00510652"/>
    <w:rsid w:val="00511F8F"/>
    <w:rsid w:val="00513C72"/>
    <w:rsid w:val="00513F9D"/>
    <w:rsid w:val="00515067"/>
    <w:rsid w:val="00516739"/>
    <w:rsid w:val="005224E0"/>
    <w:rsid w:val="00525B2E"/>
    <w:rsid w:val="00535CE0"/>
    <w:rsid w:val="00535D5D"/>
    <w:rsid w:val="00536817"/>
    <w:rsid w:val="00536D21"/>
    <w:rsid w:val="005413F3"/>
    <w:rsid w:val="00541F70"/>
    <w:rsid w:val="005433DD"/>
    <w:rsid w:val="005435C8"/>
    <w:rsid w:val="005439D0"/>
    <w:rsid w:val="0054434C"/>
    <w:rsid w:val="005524B7"/>
    <w:rsid w:val="00554B27"/>
    <w:rsid w:val="005601F2"/>
    <w:rsid w:val="005612F4"/>
    <w:rsid w:val="00564228"/>
    <w:rsid w:val="0057086A"/>
    <w:rsid w:val="00570C41"/>
    <w:rsid w:val="005730D9"/>
    <w:rsid w:val="00573887"/>
    <w:rsid w:val="00575B82"/>
    <w:rsid w:val="00576DE2"/>
    <w:rsid w:val="00582917"/>
    <w:rsid w:val="00582B16"/>
    <w:rsid w:val="00584952"/>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1FB6"/>
    <w:rsid w:val="005B552A"/>
    <w:rsid w:val="005C12F1"/>
    <w:rsid w:val="005C2323"/>
    <w:rsid w:val="005C2C30"/>
    <w:rsid w:val="005C2F62"/>
    <w:rsid w:val="005C3A2C"/>
    <w:rsid w:val="005C3FD9"/>
    <w:rsid w:val="005C48B2"/>
    <w:rsid w:val="005C4B86"/>
    <w:rsid w:val="005C682C"/>
    <w:rsid w:val="005D055F"/>
    <w:rsid w:val="005D0D06"/>
    <w:rsid w:val="005D4451"/>
    <w:rsid w:val="005D7948"/>
    <w:rsid w:val="005E0946"/>
    <w:rsid w:val="005E0B57"/>
    <w:rsid w:val="005F4583"/>
    <w:rsid w:val="005F6257"/>
    <w:rsid w:val="005F69F9"/>
    <w:rsid w:val="00600091"/>
    <w:rsid w:val="00602E97"/>
    <w:rsid w:val="006032EA"/>
    <w:rsid w:val="006111E2"/>
    <w:rsid w:val="00612E82"/>
    <w:rsid w:val="00612F71"/>
    <w:rsid w:val="00613F22"/>
    <w:rsid w:val="006155DC"/>
    <w:rsid w:val="0061576C"/>
    <w:rsid w:val="006158F5"/>
    <w:rsid w:val="00615F0E"/>
    <w:rsid w:val="00615FC0"/>
    <w:rsid w:val="006205D7"/>
    <w:rsid w:val="0062216F"/>
    <w:rsid w:val="00623190"/>
    <w:rsid w:val="006231DA"/>
    <w:rsid w:val="00624F9B"/>
    <w:rsid w:val="00627308"/>
    <w:rsid w:val="006279B0"/>
    <w:rsid w:val="00630315"/>
    <w:rsid w:val="0063244D"/>
    <w:rsid w:val="006341A1"/>
    <w:rsid w:val="006359D0"/>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CD1"/>
    <w:rsid w:val="00672F4B"/>
    <w:rsid w:val="00673FA8"/>
    <w:rsid w:val="00680B68"/>
    <w:rsid w:val="00680C60"/>
    <w:rsid w:val="006848A7"/>
    <w:rsid w:val="0068493A"/>
    <w:rsid w:val="00684ACD"/>
    <w:rsid w:val="00685EA1"/>
    <w:rsid w:val="00687A9D"/>
    <w:rsid w:val="0069067B"/>
    <w:rsid w:val="0069087C"/>
    <w:rsid w:val="00690961"/>
    <w:rsid w:val="006911C3"/>
    <w:rsid w:val="006921A0"/>
    <w:rsid w:val="00694C37"/>
    <w:rsid w:val="006A00FF"/>
    <w:rsid w:val="006A2099"/>
    <w:rsid w:val="006A2BA9"/>
    <w:rsid w:val="006B1F1E"/>
    <w:rsid w:val="006B7D1D"/>
    <w:rsid w:val="006C2176"/>
    <w:rsid w:val="006C3772"/>
    <w:rsid w:val="006C43E3"/>
    <w:rsid w:val="006C5EB2"/>
    <w:rsid w:val="006D0310"/>
    <w:rsid w:val="006D284E"/>
    <w:rsid w:val="006D3EB2"/>
    <w:rsid w:val="006D4CA4"/>
    <w:rsid w:val="006D6AFB"/>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3EA6"/>
    <w:rsid w:val="0075447A"/>
    <w:rsid w:val="0075479F"/>
    <w:rsid w:val="0075659F"/>
    <w:rsid w:val="00756D14"/>
    <w:rsid w:val="00756F58"/>
    <w:rsid w:val="00757415"/>
    <w:rsid w:val="00757560"/>
    <w:rsid w:val="00757843"/>
    <w:rsid w:val="0076113F"/>
    <w:rsid w:val="00762A53"/>
    <w:rsid w:val="007652CA"/>
    <w:rsid w:val="007664BB"/>
    <w:rsid w:val="00767A1F"/>
    <w:rsid w:val="007728BD"/>
    <w:rsid w:val="0077307C"/>
    <w:rsid w:val="00773CC9"/>
    <w:rsid w:val="00777141"/>
    <w:rsid w:val="00777FA8"/>
    <w:rsid w:val="00781B41"/>
    <w:rsid w:val="00783699"/>
    <w:rsid w:val="007843AC"/>
    <w:rsid w:val="00786632"/>
    <w:rsid w:val="00786B7F"/>
    <w:rsid w:val="007919CD"/>
    <w:rsid w:val="00792CFC"/>
    <w:rsid w:val="007938BD"/>
    <w:rsid w:val="00796707"/>
    <w:rsid w:val="00796F4F"/>
    <w:rsid w:val="007A1EF7"/>
    <w:rsid w:val="007A3B86"/>
    <w:rsid w:val="007A3F56"/>
    <w:rsid w:val="007A4685"/>
    <w:rsid w:val="007A4C44"/>
    <w:rsid w:val="007A5F08"/>
    <w:rsid w:val="007B020E"/>
    <w:rsid w:val="007B1347"/>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4FEA"/>
    <w:rsid w:val="007D7052"/>
    <w:rsid w:val="007E21A9"/>
    <w:rsid w:val="007E3D16"/>
    <w:rsid w:val="007E5C8B"/>
    <w:rsid w:val="007E60A5"/>
    <w:rsid w:val="007E720A"/>
    <w:rsid w:val="007E76FE"/>
    <w:rsid w:val="007F07D3"/>
    <w:rsid w:val="007F11EA"/>
    <w:rsid w:val="007F2645"/>
    <w:rsid w:val="007F34D4"/>
    <w:rsid w:val="008068FC"/>
    <w:rsid w:val="008122F1"/>
    <w:rsid w:val="00814572"/>
    <w:rsid w:val="00817140"/>
    <w:rsid w:val="0082607A"/>
    <w:rsid w:val="008309F7"/>
    <w:rsid w:val="00833D6B"/>
    <w:rsid w:val="00841D35"/>
    <w:rsid w:val="00843B69"/>
    <w:rsid w:val="00844DC8"/>
    <w:rsid w:val="00851A71"/>
    <w:rsid w:val="00851F7C"/>
    <w:rsid w:val="00857D3F"/>
    <w:rsid w:val="00860723"/>
    <w:rsid w:val="00863F29"/>
    <w:rsid w:val="00866B7C"/>
    <w:rsid w:val="00867D1C"/>
    <w:rsid w:val="00872575"/>
    <w:rsid w:val="00874F56"/>
    <w:rsid w:val="008777E7"/>
    <w:rsid w:val="008805A4"/>
    <w:rsid w:val="008833CC"/>
    <w:rsid w:val="00883680"/>
    <w:rsid w:val="00883718"/>
    <w:rsid w:val="008853C1"/>
    <w:rsid w:val="0088630C"/>
    <w:rsid w:val="00886867"/>
    <w:rsid w:val="00887983"/>
    <w:rsid w:val="00891929"/>
    <w:rsid w:val="008962DE"/>
    <w:rsid w:val="008975AD"/>
    <w:rsid w:val="008A056E"/>
    <w:rsid w:val="008A20A2"/>
    <w:rsid w:val="008A4195"/>
    <w:rsid w:val="008B21EF"/>
    <w:rsid w:val="008B36D9"/>
    <w:rsid w:val="008B4310"/>
    <w:rsid w:val="008B567E"/>
    <w:rsid w:val="008B65BF"/>
    <w:rsid w:val="008C0C0E"/>
    <w:rsid w:val="008C1D04"/>
    <w:rsid w:val="008C4113"/>
    <w:rsid w:val="008C4E91"/>
    <w:rsid w:val="008C569A"/>
    <w:rsid w:val="008C713B"/>
    <w:rsid w:val="008C7341"/>
    <w:rsid w:val="008D2898"/>
    <w:rsid w:val="008D3928"/>
    <w:rsid w:val="008D413E"/>
    <w:rsid w:val="008D56DC"/>
    <w:rsid w:val="008E1AD7"/>
    <w:rsid w:val="008E1F26"/>
    <w:rsid w:val="008E4798"/>
    <w:rsid w:val="008E55B9"/>
    <w:rsid w:val="008E703B"/>
    <w:rsid w:val="008F1852"/>
    <w:rsid w:val="008F19B8"/>
    <w:rsid w:val="008F1B5B"/>
    <w:rsid w:val="008F478D"/>
    <w:rsid w:val="008F4A4A"/>
    <w:rsid w:val="008F6150"/>
    <w:rsid w:val="008F74A3"/>
    <w:rsid w:val="0090060F"/>
    <w:rsid w:val="009008E6"/>
    <w:rsid w:val="00904832"/>
    <w:rsid w:val="00907807"/>
    <w:rsid w:val="00907CC3"/>
    <w:rsid w:val="0091014D"/>
    <w:rsid w:val="00911D59"/>
    <w:rsid w:val="009133D5"/>
    <w:rsid w:val="00914BBB"/>
    <w:rsid w:val="00914E17"/>
    <w:rsid w:val="00915D08"/>
    <w:rsid w:val="00916E50"/>
    <w:rsid w:val="00921759"/>
    <w:rsid w:val="00922563"/>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2197"/>
    <w:rsid w:val="0096589C"/>
    <w:rsid w:val="00967E16"/>
    <w:rsid w:val="009708C9"/>
    <w:rsid w:val="0097255E"/>
    <w:rsid w:val="009726B6"/>
    <w:rsid w:val="00975999"/>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56F0"/>
    <w:rsid w:val="009B67CA"/>
    <w:rsid w:val="009B6970"/>
    <w:rsid w:val="009B6BAD"/>
    <w:rsid w:val="009B7ED7"/>
    <w:rsid w:val="009C510F"/>
    <w:rsid w:val="009C6256"/>
    <w:rsid w:val="009C6BAD"/>
    <w:rsid w:val="009C77B9"/>
    <w:rsid w:val="009D1C86"/>
    <w:rsid w:val="009D516E"/>
    <w:rsid w:val="009D6DC8"/>
    <w:rsid w:val="009E1FF5"/>
    <w:rsid w:val="009E3530"/>
    <w:rsid w:val="009E4A94"/>
    <w:rsid w:val="009E5FFE"/>
    <w:rsid w:val="009E62D4"/>
    <w:rsid w:val="009E6E35"/>
    <w:rsid w:val="009F098D"/>
    <w:rsid w:val="009F1026"/>
    <w:rsid w:val="009F1F86"/>
    <w:rsid w:val="00A01EE9"/>
    <w:rsid w:val="00A03127"/>
    <w:rsid w:val="00A03359"/>
    <w:rsid w:val="00A04C9B"/>
    <w:rsid w:val="00A10273"/>
    <w:rsid w:val="00A120DA"/>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6B0F"/>
    <w:rsid w:val="00A60006"/>
    <w:rsid w:val="00A621EB"/>
    <w:rsid w:val="00A630B7"/>
    <w:rsid w:val="00A637AE"/>
    <w:rsid w:val="00A66F6A"/>
    <w:rsid w:val="00A70951"/>
    <w:rsid w:val="00A73946"/>
    <w:rsid w:val="00A760C0"/>
    <w:rsid w:val="00A81BD0"/>
    <w:rsid w:val="00A82654"/>
    <w:rsid w:val="00A8612A"/>
    <w:rsid w:val="00A87870"/>
    <w:rsid w:val="00A90D5F"/>
    <w:rsid w:val="00A91CEA"/>
    <w:rsid w:val="00AA1639"/>
    <w:rsid w:val="00AA188A"/>
    <w:rsid w:val="00AA27C2"/>
    <w:rsid w:val="00AA2C14"/>
    <w:rsid w:val="00AA34FD"/>
    <w:rsid w:val="00AA431E"/>
    <w:rsid w:val="00AA727F"/>
    <w:rsid w:val="00AB0C71"/>
    <w:rsid w:val="00AB40EE"/>
    <w:rsid w:val="00AB455B"/>
    <w:rsid w:val="00AB578E"/>
    <w:rsid w:val="00AB7424"/>
    <w:rsid w:val="00AC070F"/>
    <w:rsid w:val="00AC1D0D"/>
    <w:rsid w:val="00AC2477"/>
    <w:rsid w:val="00AC4122"/>
    <w:rsid w:val="00AC44E4"/>
    <w:rsid w:val="00AC4AA0"/>
    <w:rsid w:val="00AD1ACD"/>
    <w:rsid w:val="00AD20FF"/>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B70"/>
    <w:rsid w:val="00B44EC9"/>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54B"/>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C5B2B"/>
    <w:rsid w:val="00BD0D00"/>
    <w:rsid w:val="00BD0F5D"/>
    <w:rsid w:val="00BD203E"/>
    <w:rsid w:val="00BD2F6D"/>
    <w:rsid w:val="00BD4C95"/>
    <w:rsid w:val="00BD70EF"/>
    <w:rsid w:val="00BE0352"/>
    <w:rsid w:val="00BE0C03"/>
    <w:rsid w:val="00BE1248"/>
    <w:rsid w:val="00BE1623"/>
    <w:rsid w:val="00BE2873"/>
    <w:rsid w:val="00BE3B3F"/>
    <w:rsid w:val="00BE4AC1"/>
    <w:rsid w:val="00BE51C5"/>
    <w:rsid w:val="00BE57B9"/>
    <w:rsid w:val="00BE5900"/>
    <w:rsid w:val="00BE5B7D"/>
    <w:rsid w:val="00BE6063"/>
    <w:rsid w:val="00BF0186"/>
    <w:rsid w:val="00BF207D"/>
    <w:rsid w:val="00BF6C8A"/>
    <w:rsid w:val="00C0401B"/>
    <w:rsid w:val="00C04984"/>
    <w:rsid w:val="00C0621A"/>
    <w:rsid w:val="00C1028B"/>
    <w:rsid w:val="00C12529"/>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7210"/>
    <w:rsid w:val="00C572A7"/>
    <w:rsid w:val="00C60580"/>
    <w:rsid w:val="00C61E4A"/>
    <w:rsid w:val="00C62DC9"/>
    <w:rsid w:val="00C67056"/>
    <w:rsid w:val="00C67720"/>
    <w:rsid w:val="00C707FB"/>
    <w:rsid w:val="00C7116F"/>
    <w:rsid w:val="00C73F21"/>
    <w:rsid w:val="00C752EC"/>
    <w:rsid w:val="00C768D8"/>
    <w:rsid w:val="00C77D2D"/>
    <w:rsid w:val="00C82E59"/>
    <w:rsid w:val="00C83CE3"/>
    <w:rsid w:val="00C845EA"/>
    <w:rsid w:val="00C84D20"/>
    <w:rsid w:val="00C87E2E"/>
    <w:rsid w:val="00C9655F"/>
    <w:rsid w:val="00C96788"/>
    <w:rsid w:val="00CA09F7"/>
    <w:rsid w:val="00CA1448"/>
    <w:rsid w:val="00CA1B6B"/>
    <w:rsid w:val="00CA230F"/>
    <w:rsid w:val="00CA34C7"/>
    <w:rsid w:val="00CA3D6D"/>
    <w:rsid w:val="00CB11EA"/>
    <w:rsid w:val="00CB2DE2"/>
    <w:rsid w:val="00CB3161"/>
    <w:rsid w:val="00CB3A1B"/>
    <w:rsid w:val="00CB5CD0"/>
    <w:rsid w:val="00CB5D0E"/>
    <w:rsid w:val="00CB5D7E"/>
    <w:rsid w:val="00CC0067"/>
    <w:rsid w:val="00CC0646"/>
    <w:rsid w:val="00CC25A9"/>
    <w:rsid w:val="00CC312F"/>
    <w:rsid w:val="00CC32C0"/>
    <w:rsid w:val="00CC6E95"/>
    <w:rsid w:val="00CD4615"/>
    <w:rsid w:val="00CD4C3F"/>
    <w:rsid w:val="00CD6A3C"/>
    <w:rsid w:val="00CD7C3B"/>
    <w:rsid w:val="00CE0986"/>
    <w:rsid w:val="00CE1E05"/>
    <w:rsid w:val="00CE2906"/>
    <w:rsid w:val="00CE2BCC"/>
    <w:rsid w:val="00CE44E9"/>
    <w:rsid w:val="00CE5021"/>
    <w:rsid w:val="00CE5C52"/>
    <w:rsid w:val="00CE7FAE"/>
    <w:rsid w:val="00CF0B16"/>
    <w:rsid w:val="00CF1D06"/>
    <w:rsid w:val="00CF243A"/>
    <w:rsid w:val="00CF25DE"/>
    <w:rsid w:val="00CF3199"/>
    <w:rsid w:val="00CF3DC9"/>
    <w:rsid w:val="00CF4C88"/>
    <w:rsid w:val="00D02096"/>
    <w:rsid w:val="00D029A6"/>
    <w:rsid w:val="00D041A0"/>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29A"/>
    <w:rsid w:val="00D30F19"/>
    <w:rsid w:val="00D3486C"/>
    <w:rsid w:val="00D35037"/>
    <w:rsid w:val="00D424C0"/>
    <w:rsid w:val="00D46E59"/>
    <w:rsid w:val="00D52799"/>
    <w:rsid w:val="00D57127"/>
    <w:rsid w:val="00D60A5A"/>
    <w:rsid w:val="00D6447E"/>
    <w:rsid w:val="00D64652"/>
    <w:rsid w:val="00D66B6E"/>
    <w:rsid w:val="00D75BCF"/>
    <w:rsid w:val="00D816C8"/>
    <w:rsid w:val="00D8648F"/>
    <w:rsid w:val="00D86F74"/>
    <w:rsid w:val="00D919E5"/>
    <w:rsid w:val="00D91F09"/>
    <w:rsid w:val="00D92BE0"/>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D665D"/>
    <w:rsid w:val="00DE05F0"/>
    <w:rsid w:val="00DE3559"/>
    <w:rsid w:val="00DF2AAE"/>
    <w:rsid w:val="00DF3D62"/>
    <w:rsid w:val="00DF4265"/>
    <w:rsid w:val="00DF4C67"/>
    <w:rsid w:val="00DF6487"/>
    <w:rsid w:val="00DF6BBD"/>
    <w:rsid w:val="00E00C16"/>
    <w:rsid w:val="00E0586F"/>
    <w:rsid w:val="00E06239"/>
    <w:rsid w:val="00E06B56"/>
    <w:rsid w:val="00E07A81"/>
    <w:rsid w:val="00E07C6A"/>
    <w:rsid w:val="00E20E33"/>
    <w:rsid w:val="00E21C7E"/>
    <w:rsid w:val="00E222E7"/>
    <w:rsid w:val="00E231AD"/>
    <w:rsid w:val="00E2501D"/>
    <w:rsid w:val="00E26632"/>
    <w:rsid w:val="00E34D2A"/>
    <w:rsid w:val="00E35345"/>
    <w:rsid w:val="00E361AE"/>
    <w:rsid w:val="00E37E3A"/>
    <w:rsid w:val="00E418C4"/>
    <w:rsid w:val="00E429B2"/>
    <w:rsid w:val="00E4606C"/>
    <w:rsid w:val="00E47D00"/>
    <w:rsid w:val="00E55E7B"/>
    <w:rsid w:val="00E55F41"/>
    <w:rsid w:val="00E56835"/>
    <w:rsid w:val="00E62929"/>
    <w:rsid w:val="00E64209"/>
    <w:rsid w:val="00E66325"/>
    <w:rsid w:val="00E7029B"/>
    <w:rsid w:val="00E719BC"/>
    <w:rsid w:val="00E75CC6"/>
    <w:rsid w:val="00E7656F"/>
    <w:rsid w:val="00E82BFE"/>
    <w:rsid w:val="00E869C8"/>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0AC"/>
    <w:rsid w:val="00F4657B"/>
    <w:rsid w:val="00F466EA"/>
    <w:rsid w:val="00F471DF"/>
    <w:rsid w:val="00F50F08"/>
    <w:rsid w:val="00F5107D"/>
    <w:rsid w:val="00F5363C"/>
    <w:rsid w:val="00F54A2B"/>
    <w:rsid w:val="00F55A91"/>
    <w:rsid w:val="00F562EA"/>
    <w:rsid w:val="00F711E9"/>
    <w:rsid w:val="00F723B3"/>
    <w:rsid w:val="00F72B0D"/>
    <w:rsid w:val="00F734FF"/>
    <w:rsid w:val="00F74BCB"/>
    <w:rsid w:val="00F754FA"/>
    <w:rsid w:val="00F7611A"/>
    <w:rsid w:val="00F76BC8"/>
    <w:rsid w:val="00F7735C"/>
    <w:rsid w:val="00F81B4A"/>
    <w:rsid w:val="00F820DA"/>
    <w:rsid w:val="00F82725"/>
    <w:rsid w:val="00F832E0"/>
    <w:rsid w:val="00F856B5"/>
    <w:rsid w:val="00F903F9"/>
    <w:rsid w:val="00F960E5"/>
    <w:rsid w:val="00F96754"/>
    <w:rsid w:val="00FA06E8"/>
    <w:rsid w:val="00FA0860"/>
    <w:rsid w:val="00FA104E"/>
    <w:rsid w:val="00FA5877"/>
    <w:rsid w:val="00FA705F"/>
    <w:rsid w:val="00FB1EF8"/>
    <w:rsid w:val="00FB32EC"/>
    <w:rsid w:val="00FB528F"/>
    <w:rsid w:val="00FB52FF"/>
    <w:rsid w:val="00FB658B"/>
    <w:rsid w:val="00FB65FA"/>
    <w:rsid w:val="00FB770A"/>
    <w:rsid w:val="00FC0EF4"/>
    <w:rsid w:val="00FC197C"/>
    <w:rsid w:val="00FC3C9B"/>
    <w:rsid w:val="00FC6CC8"/>
    <w:rsid w:val="00FD084C"/>
    <w:rsid w:val="00FD1916"/>
    <w:rsid w:val="00FD3237"/>
    <w:rsid w:val="00FD3729"/>
    <w:rsid w:val="00FD4BAA"/>
    <w:rsid w:val="00FD4EF4"/>
    <w:rsid w:val="00FD6662"/>
    <w:rsid w:val="00FD7F57"/>
    <w:rsid w:val="00FF2980"/>
    <w:rsid w:val="00FF46FE"/>
    <w:rsid w:val="00FF4ECC"/>
    <w:rsid w:val="00FF6731"/>
    <w:rsid w:val="023AC5BD"/>
    <w:rsid w:val="02EB0E75"/>
    <w:rsid w:val="031E6C47"/>
    <w:rsid w:val="06176F0D"/>
    <w:rsid w:val="0813A802"/>
    <w:rsid w:val="092DCE15"/>
    <w:rsid w:val="0AB212AB"/>
    <w:rsid w:val="0ADCC518"/>
    <w:rsid w:val="0B468C41"/>
    <w:rsid w:val="0CBC21B6"/>
    <w:rsid w:val="0CDA6C9A"/>
    <w:rsid w:val="11D8F7C5"/>
    <w:rsid w:val="12927D9C"/>
    <w:rsid w:val="13EBBCDE"/>
    <w:rsid w:val="14F1C21A"/>
    <w:rsid w:val="1AE45766"/>
    <w:rsid w:val="1AF3C6A6"/>
    <w:rsid w:val="1DDCA10E"/>
    <w:rsid w:val="1FE4E9C6"/>
    <w:rsid w:val="2205AF9E"/>
    <w:rsid w:val="23801CC2"/>
    <w:rsid w:val="2AD1C3F7"/>
    <w:rsid w:val="2AE827BD"/>
    <w:rsid w:val="2C551D38"/>
    <w:rsid w:val="2CF5B02C"/>
    <w:rsid w:val="2D59889D"/>
    <w:rsid w:val="2ED14997"/>
    <w:rsid w:val="311746AB"/>
    <w:rsid w:val="32C71498"/>
    <w:rsid w:val="33C17FB9"/>
    <w:rsid w:val="3537E685"/>
    <w:rsid w:val="38EDD8C3"/>
    <w:rsid w:val="3988078B"/>
    <w:rsid w:val="3A60209A"/>
    <w:rsid w:val="3BBAE1A7"/>
    <w:rsid w:val="3C1998A1"/>
    <w:rsid w:val="3E9929FE"/>
    <w:rsid w:val="3EAA8B21"/>
    <w:rsid w:val="3F1AF13C"/>
    <w:rsid w:val="430C9777"/>
    <w:rsid w:val="43B8BF4C"/>
    <w:rsid w:val="461FD9C1"/>
    <w:rsid w:val="46ED7857"/>
    <w:rsid w:val="47DF6AB9"/>
    <w:rsid w:val="47E35DCF"/>
    <w:rsid w:val="4D958259"/>
    <w:rsid w:val="4E7357B6"/>
    <w:rsid w:val="50BA8212"/>
    <w:rsid w:val="50E4D482"/>
    <w:rsid w:val="5325B3E3"/>
    <w:rsid w:val="54CC19A3"/>
    <w:rsid w:val="55061A0C"/>
    <w:rsid w:val="5555CCF0"/>
    <w:rsid w:val="5A43DC8F"/>
    <w:rsid w:val="5D648799"/>
    <w:rsid w:val="5D702A45"/>
    <w:rsid w:val="5EFF1637"/>
    <w:rsid w:val="5F462662"/>
    <w:rsid w:val="608C8B70"/>
    <w:rsid w:val="61594B67"/>
    <w:rsid w:val="622F0A86"/>
    <w:rsid w:val="62D622EC"/>
    <w:rsid w:val="639AD5DE"/>
    <w:rsid w:val="64F0468C"/>
    <w:rsid w:val="656A69B7"/>
    <w:rsid w:val="658CB2DA"/>
    <w:rsid w:val="664D1C6C"/>
    <w:rsid w:val="6C6BA76B"/>
    <w:rsid w:val="6E64D6B3"/>
    <w:rsid w:val="6EB61EE6"/>
    <w:rsid w:val="6F832636"/>
    <w:rsid w:val="70EFF52B"/>
    <w:rsid w:val="779E3B06"/>
    <w:rsid w:val="7AAA9EC2"/>
    <w:rsid w:val="7CE336B6"/>
    <w:rsid w:val="7CEC7AA6"/>
    <w:rsid w:val="7F327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8" ma:contentTypeDescription="Vytvoří nový dokument" ma:contentTypeScope="" ma:versionID="bdf1a2cec3d10534195b7d0c53becec5">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feaac6d49a37057a3aebc76ebc026525"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39E00-980E-492D-9F4E-6389A05A9B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456A20-541A-49D4-81EE-0642FE11FD9D}">
  <ds:schemaRefs>
    <ds:schemaRef ds:uri="http://schemas.microsoft.com/sharepoint/v3/contenttype/forms"/>
  </ds:schemaRefs>
</ds:datastoreItem>
</file>

<file path=customXml/itemProps3.xml><?xml version="1.0" encoding="utf-8"?>
<ds:datastoreItem xmlns:ds="http://schemas.openxmlformats.org/officeDocument/2006/customXml" ds:itemID="{47018098-865A-470C-8C28-CAB907220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223AF2-F817-4B44-AF6F-F2149D55D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3076</Words>
  <Characters>18395</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43</cp:revision>
  <cp:lastPrinted>2020-06-22T09:23:00Z</cp:lastPrinted>
  <dcterms:created xsi:type="dcterms:W3CDTF">2025-09-03T09:29:00Z</dcterms:created>
  <dcterms:modified xsi:type="dcterms:W3CDTF">2025-09-15T08:52:00Z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y fmtid="{D5CDD505-2E9C-101B-9397-08002B2CF9AE}" pid="3" name="Order">
    <vt:r8>4187800</vt:r8>
  </property>
</Properties>
</file>