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30DE" w14:textId="77777777" w:rsidR="0013634E" w:rsidRPr="004B64B0" w:rsidRDefault="0013634E" w:rsidP="0013634E">
      <w:pPr>
        <w:ind w:right="-345"/>
        <w:jc w:val="center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uzavřená dle </w:t>
      </w:r>
      <w:r w:rsidRPr="004B64B0">
        <w:rPr>
          <w:rFonts w:ascii="Arial" w:hAnsi="Arial" w:cs="Arial"/>
          <w:sz w:val="22"/>
          <w:szCs w:val="22"/>
        </w:rPr>
        <w:t>ustanovení § 236 zákona č. 283/2021 Sb., stavebního zákona, v platném znění</w:t>
      </w:r>
    </w:p>
    <w:p w14:paraId="1E6C9635" w14:textId="77777777" w:rsidR="0013634E" w:rsidRPr="004B64B0" w:rsidRDefault="0013634E" w:rsidP="0013634E">
      <w:pPr>
        <w:ind w:right="-345"/>
        <w:jc w:val="center"/>
        <w:rPr>
          <w:rFonts w:ascii="Arial" w:hAnsi="Arial" w:cs="Arial"/>
          <w:sz w:val="22"/>
          <w:szCs w:val="22"/>
        </w:rPr>
      </w:pPr>
      <w:r w:rsidRPr="004B64B0">
        <w:rPr>
          <w:rFonts w:ascii="Arial" w:hAnsi="Arial" w:cs="Arial"/>
          <w:sz w:val="22"/>
          <w:szCs w:val="22"/>
        </w:rPr>
        <w:t>(dále též jen „</w:t>
      </w:r>
      <w:r w:rsidRPr="004B64B0">
        <w:rPr>
          <w:rFonts w:ascii="Arial" w:hAnsi="Arial" w:cs="Arial"/>
          <w:b/>
          <w:sz w:val="22"/>
          <w:szCs w:val="22"/>
        </w:rPr>
        <w:t>Dohoda</w:t>
      </w:r>
      <w:r w:rsidRPr="004B64B0">
        <w:rPr>
          <w:rFonts w:ascii="Arial" w:hAnsi="Arial" w:cs="Arial"/>
          <w:sz w:val="22"/>
          <w:szCs w:val="22"/>
        </w:rPr>
        <w:t>“)</w:t>
      </w:r>
    </w:p>
    <w:p w14:paraId="46CB35E9" w14:textId="77777777" w:rsidR="0013634E" w:rsidRPr="004B64B0" w:rsidRDefault="0013634E" w:rsidP="0013634E">
      <w:pPr>
        <w:rPr>
          <w:rFonts w:ascii="Arial" w:hAnsi="Arial" w:cs="Arial"/>
          <w:sz w:val="22"/>
          <w:szCs w:val="22"/>
        </w:rPr>
      </w:pPr>
    </w:p>
    <w:p w14:paraId="7CE0107F" w14:textId="77777777" w:rsidR="0013634E" w:rsidRPr="004B64B0" w:rsidRDefault="0013634E" w:rsidP="0013634E">
      <w:pPr>
        <w:rPr>
          <w:rFonts w:ascii="Arial" w:hAnsi="Arial" w:cs="Arial"/>
          <w:sz w:val="22"/>
          <w:szCs w:val="22"/>
        </w:rPr>
      </w:pPr>
    </w:p>
    <w:p w14:paraId="3AE5C4B5" w14:textId="673EE8BB" w:rsidR="0013634E" w:rsidRPr="004B64B0" w:rsidRDefault="0013634E" w:rsidP="0013634E">
      <w:pPr>
        <w:rPr>
          <w:rFonts w:ascii="Arial" w:hAnsi="Arial" w:cs="Arial"/>
          <w:b/>
          <w:bCs/>
          <w:sz w:val="22"/>
          <w:szCs w:val="22"/>
        </w:rPr>
      </w:pPr>
      <w:r w:rsidRPr="004B64B0">
        <w:rPr>
          <w:rFonts w:ascii="Arial" w:hAnsi="Arial" w:cs="Arial"/>
          <w:b/>
          <w:bCs/>
          <w:sz w:val="22"/>
          <w:szCs w:val="22"/>
        </w:rPr>
        <w:t xml:space="preserve">Č. dohody Objednatele: </w:t>
      </w:r>
      <w:r w:rsidR="00FE2AFA" w:rsidRPr="000B2675">
        <w:rPr>
          <w:rFonts w:ascii="Arial" w:hAnsi="Arial" w:cs="Arial"/>
          <w:sz w:val="22"/>
          <w:szCs w:val="22"/>
        </w:rPr>
        <w:t xml:space="preserve">9/25/6000/001, PID: </w:t>
      </w:r>
      <w:r w:rsidR="00807652" w:rsidRPr="000B2675">
        <w:rPr>
          <w:rFonts w:ascii="Arial" w:hAnsi="Arial" w:cs="Arial"/>
          <w:sz w:val="22"/>
          <w:szCs w:val="22"/>
        </w:rPr>
        <w:t>TSKAX0030J9L</w:t>
      </w:r>
    </w:p>
    <w:p w14:paraId="1BB8353D" w14:textId="40ED2760" w:rsidR="0013634E" w:rsidRPr="004B64B0" w:rsidRDefault="0013634E" w:rsidP="001363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64B0">
        <w:rPr>
          <w:rFonts w:ascii="Arial" w:hAnsi="Arial" w:cs="Arial"/>
          <w:b/>
          <w:bCs/>
          <w:sz w:val="22"/>
          <w:szCs w:val="22"/>
        </w:rPr>
        <w:t xml:space="preserve">Č. dohody Zhotovitele: </w:t>
      </w:r>
      <w:proofErr w:type="gramStart"/>
      <w:r w:rsidR="003070E9" w:rsidRPr="000B2675">
        <w:rPr>
          <w:rFonts w:ascii="Arial" w:hAnsi="Arial" w:cs="Arial"/>
          <w:sz w:val="22"/>
          <w:szCs w:val="22"/>
        </w:rPr>
        <w:t>7-0984A</w:t>
      </w:r>
      <w:proofErr w:type="gramEnd"/>
      <w:r w:rsidR="003070E9" w:rsidRPr="000B2675">
        <w:rPr>
          <w:rFonts w:ascii="Arial" w:hAnsi="Arial" w:cs="Arial"/>
          <w:sz w:val="22"/>
          <w:szCs w:val="22"/>
        </w:rPr>
        <w:t>/20, SS 29/2020, 7-1911-10665</w:t>
      </w:r>
      <w:r w:rsidRPr="000B2675">
        <w:rPr>
          <w:rFonts w:ascii="Arial" w:hAnsi="Arial" w:cs="Arial"/>
          <w:sz w:val="22"/>
          <w:szCs w:val="22"/>
        </w:rPr>
        <w:tab/>
      </w:r>
    </w:p>
    <w:p w14:paraId="04DF24B4" w14:textId="77777777" w:rsidR="0013634E" w:rsidRPr="004B64B0" w:rsidRDefault="0013634E" w:rsidP="0013634E">
      <w:pPr>
        <w:ind w:left="1416" w:hanging="1545"/>
        <w:rPr>
          <w:rFonts w:ascii="Arial" w:hAnsi="Arial" w:cs="Arial"/>
          <w:sz w:val="22"/>
          <w:szCs w:val="22"/>
        </w:rPr>
      </w:pPr>
    </w:p>
    <w:p w14:paraId="7F8FC210" w14:textId="25FFB81A" w:rsidR="0013634E" w:rsidRPr="004B64B0" w:rsidRDefault="0013634E" w:rsidP="0013634E">
      <w:pPr>
        <w:rPr>
          <w:rFonts w:ascii="Arial" w:hAnsi="Arial" w:cs="Arial"/>
          <w:b/>
          <w:bCs/>
          <w:sz w:val="22"/>
          <w:szCs w:val="22"/>
        </w:rPr>
      </w:pPr>
      <w:r w:rsidRPr="004B64B0">
        <w:rPr>
          <w:rFonts w:ascii="Arial" w:hAnsi="Arial" w:cs="Arial"/>
          <w:b/>
          <w:bCs/>
          <w:sz w:val="22"/>
          <w:szCs w:val="22"/>
        </w:rPr>
        <w:t xml:space="preserve">Název stavby: </w:t>
      </w:r>
      <w:r w:rsidRPr="000B2675">
        <w:rPr>
          <w:rFonts w:ascii="Arial" w:hAnsi="Arial" w:cs="Arial"/>
          <w:sz w:val="22"/>
          <w:szCs w:val="22"/>
        </w:rPr>
        <w:tab/>
      </w:r>
      <w:r w:rsidR="00D30633" w:rsidRPr="000B2675">
        <w:rPr>
          <w:rFonts w:ascii="Arial" w:hAnsi="Arial" w:cs="Arial"/>
          <w:sz w:val="22"/>
          <w:szCs w:val="22"/>
        </w:rPr>
        <w:t>Českobrodská, Pod Táborem – Rožmberská</w:t>
      </w:r>
    </w:p>
    <w:p w14:paraId="4914D440" w14:textId="46FA545B" w:rsidR="0013634E" w:rsidRPr="000B2675" w:rsidRDefault="00D30633" w:rsidP="0013634E">
      <w:pPr>
        <w:rPr>
          <w:rFonts w:ascii="Arial" w:hAnsi="Arial" w:cs="Arial"/>
          <w:bCs/>
          <w:sz w:val="22"/>
          <w:szCs w:val="22"/>
        </w:rPr>
      </w:pPr>
      <w:r w:rsidRPr="000B2675">
        <w:rPr>
          <w:rFonts w:ascii="Arial" w:hAnsi="Arial" w:cs="Arial"/>
          <w:bCs/>
          <w:sz w:val="22"/>
          <w:szCs w:val="22"/>
        </w:rPr>
        <w:tab/>
      </w:r>
      <w:r w:rsidRPr="000B2675">
        <w:rPr>
          <w:rFonts w:ascii="Arial" w:hAnsi="Arial" w:cs="Arial"/>
          <w:bCs/>
          <w:sz w:val="22"/>
          <w:szCs w:val="22"/>
        </w:rPr>
        <w:tab/>
      </w:r>
      <w:r w:rsidRPr="000B2675">
        <w:rPr>
          <w:rFonts w:ascii="Arial" w:hAnsi="Arial" w:cs="Arial"/>
          <w:bCs/>
          <w:sz w:val="22"/>
          <w:szCs w:val="22"/>
        </w:rPr>
        <w:tab/>
        <w:t>etapa 1: Pod Táborem – most Y 514</w:t>
      </w:r>
      <w:r w:rsidR="00915F8C" w:rsidRPr="004B64B0">
        <w:rPr>
          <w:rFonts w:ascii="Arial" w:hAnsi="Arial" w:cs="Arial"/>
          <w:bCs/>
          <w:sz w:val="22"/>
          <w:szCs w:val="22"/>
        </w:rPr>
        <w:t>, číslo akce 13463/1</w:t>
      </w:r>
    </w:p>
    <w:p w14:paraId="3F1F7F94" w14:textId="77777777" w:rsidR="0013634E" w:rsidRPr="004B64B0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366E32EC" w14:textId="77777777" w:rsidR="0013634E" w:rsidRPr="004B64B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B64B0">
        <w:rPr>
          <w:rFonts w:ascii="Arial" w:hAnsi="Arial" w:cs="Arial"/>
          <w:b/>
          <w:sz w:val="22"/>
          <w:szCs w:val="22"/>
        </w:rPr>
        <w:t>I.</w:t>
      </w:r>
    </w:p>
    <w:p w14:paraId="3CA45FA0" w14:textId="77777777" w:rsidR="0013634E" w:rsidRPr="004B64B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B64B0">
        <w:rPr>
          <w:rFonts w:ascii="Arial" w:hAnsi="Arial" w:cs="Arial"/>
          <w:b/>
          <w:sz w:val="22"/>
          <w:szCs w:val="22"/>
        </w:rPr>
        <w:t>Účastníci dohody</w:t>
      </w:r>
    </w:p>
    <w:p w14:paraId="08F55971" w14:textId="77777777" w:rsidR="0013634E" w:rsidRPr="004B64B0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4774EF22" w14:textId="77777777" w:rsidR="0013634E" w:rsidRPr="004D43D0" w:rsidRDefault="0013634E" w:rsidP="0013634E">
      <w:pPr>
        <w:pStyle w:val="Odstavecseseznamem"/>
        <w:numPr>
          <w:ilvl w:val="0"/>
          <w:numId w:val="6"/>
        </w:numPr>
        <w:rPr>
          <w:rFonts w:ascii="Arial" w:hAnsi="Arial" w:cs="Arial"/>
          <w:b/>
          <w:snapToGrid w:val="0"/>
          <w:sz w:val="22"/>
          <w:szCs w:val="22"/>
        </w:rPr>
      </w:pPr>
      <w:r w:rsidRPr="004B64B0">
        <w:rPr>
          <w:rFonts w:ascii="Arial" w:hAnsi="Arial" w:cs="Arial"/>
          <w:b/>
          <w:snapToGrid w:val="0"/>
          <w:sz w:val="22"/>
          <w:szCs w:val="22"/>
        </w:rPr>
        <w:t>Technická správa komunikací hl.</w:t>
      </w:r>
      <w:r w:rsidRPr="004D43D0">
        <w:rPr>
          <w:rFonts w:ascii="Arial" w:hAnsi="Arial" w:cs="Arial"/>
          <w:b/>
          <w:snapToGrid w:val="0"/>
          <w:sz w:val="22"/>
          <w:szCs w:val="22"/>
        </w:rPr>
        <w:t xml:space="preserve"> m. Prahy, a.s.</w:t>
      </w:r>
    </w:p>
    <w:p w14:paraId="6C06D632" w14:textId="77777777" w:rsidR="0013634E" w:rsidRPr="004D43D0" w:rsidRDefault="0013634E" w:rsidP="0013634E">
      <w:pPr>
        <w:ind w:left="708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Sídlo: Veletržní 1623/24, 170 00 Praha 7 – Holešovice</w:t>
      </w:r>
    </w:p>
    <w:p w14:paraId="5D543D1D" w14:textId="77777777" w:rsidR="0013634E" w:rsidRPr="004D43D0" w:rsidRDefault="0013634E" w:rsidP="0013634E">
      <w:pPr>
        <w:ind w:left="708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IČO: 034 47 286</w:t>
      </w:r>
    </w:p>
    <w:p w14:paraId="03B9729B" w14:textId="77777777" w:rsidR="0013634E" w:rsidRPr="004D43D0" w:rsidRDefault="0013634E" w:rsidP="0013634E">
      <w:pPr>
        <w:ind w:left="708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DIČ: CZ03447286</w:t>
      </w:r>
    </w:p>
    <w:p w14:paraId="7C6E5B74" w14:textId="77777777" w:rsidR="0013634E" w:rsidRPr="004D43D0" w:rsidRDefault="0013634E" w:rsidP="0013634E">
      <w:pPr>
        <w:ind w:left="708" w:right="-711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zapsaná v obchodním rejstříku vedeném Městským soudem v Praze, spis. zn. B  </w:t>
      </w:r>
    </w:p>
    <w:p w14:paraId="30B7655B" w14:textId="77777777" w:rsidR="0013634E" w:rsidRPr="004D43D0" w:rsidRDefault="0013634E" w:rsidP="0013634E">
      <w:pPr>
        <w:ind w:left="708" w:right="-711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20059</w:t>
      </w:r>
    </w:p>
    <w:p w14:paraId="06B82369" w14:textId="77777777" w:rsidR="0013634E" w:rsidRPr="004D43D0" w:rsidRDefault="0013634E" w:rsidP="0013634E">
      <w:pPr>
        <w:ind w:left="708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Bankovní spojení: PPF banka a.s.</w:t>
      </w:r>
    </w:p>
    <w:p w14:paraId="61333455" w14:textId="77777777" w:rsidR="0013634E" w:rsidRPr="004D43D0" w:rsidRDefault="0013634E" w:rsidP="0013634E">
      <w:pPr>
        <w:ind w:left="708" w:firstLine="708"/>
        <w:rPr>
          <w:rFonts w:ascii="Arial" w:hAnsi="Arial" w:cs="Arial"/>
          <w:bCs/>
          <w:snapToGrid w:val="0"/>
          <w:sz w:val="22"/>
          <w:szCs w:val="22"/>
        </w:rPr>
      </w:pPr>
      <w:r w:rsidRPr="004D43D0">
        <w:rPr>
          <w:rFonts w:ascii="Arial" w:hAnsi="Arial" w:cs="Arial"/>
          <w:bCs/>
          <w:snapToGrid w:val="0"/>
          <w:sz w:val="22"/>
          <w:szCs w:val="22"/>
        </w:rPr>
        <w:t xml:space="preserve">  </w:t>
      </w:r>
      <w:proofErr w:type="spellStart"/>
      <w:r w:rsidRPr="004D43D0">
        <w:rPr>
          <w:rFonts w:ascii="Arial" w:hAnsi="Arial" w:cs="Arial"/>
          <w:bCs/>
          <w:snapToGrid w:val="0"/>
          <w:sz w:val="22"/>
          <w:szCs w:val="22"/>
        </w:rPr>
        <w:t>č.ú</w:t>
      </w:r>
      <w:proofErr w:type="spellEnd"/>
      <w:r w:rsidRPr="004D43D0">
        <w:rPr>
          <w:rFonts w:ascii="Arial" w:hAnsi="Arial" w:cs="Arial"/>
          <w:bCs/>
          <w:snapToGrid w:val="0"/>
          <w:sz w:val="22"/>
          <w:szCs w:val="22"/>
        </w:rPr>
        <w:t>: 2023100003/6000</w:t>
      </w:r>
    </w:p>
    <w:p w14:paraId="046B7BC5" w14:textId="6D08AE3B" w:rsidR="0013634E" w:rsidRPr="00C46D8F" w:rsidRDefault="0013634E" w:rsidP="0013634E">
      <w:pPr>
        <w:pStyle w:val="Text11"/>
        <w:keepLines/>
        <w:ind w:left="1416"/>
        <w:rPr>
          <w:rFonts w:cs="Arial"/>
        </w:rPr>
      </w:pPr>
      <w:r w:rsidRPr="008F6F31">
        <w:rPr>
          <w:rFonts w:cs="Arial"/>
          <w:bCs/>
          <w:snapToGrid w:val="0"/>
          <w:szCs w:val="22"/>
        </w:rPr>
        <w:t xml:space="preserve">zastoupena: </w:t>
      </w:r>
      <w:r w:rsidRPr="008F6F31">
        <w:rPr>
          <w:rFonts w:cs="Arial"/>
        </w:rPr>
        <w:t xml:space="preserve">Při podpisu </w:t>
      </w:r>
      <w:r>
        <w:rPr>
          <w:rFonts w:cs="Arial"/>
        </w:rPr>
        <w:t>Dohody</w:t>
      </w:r>
      <w:r w:rsidRPr="008F6F31">
        <w:rPr>
          <w:rFonts w:cs="Arial"/>
        </w:rPr>
        <w:t xml:space="preserve"> je oprávněn zastupovat Objednatele na základě pověření uděleného představenstvem (</w:t>
      </w:r>
      <w:r w:rsidRPr="008F6F31">
        <w:rPr>
          <w:rFonts w:cs="Arial"/>
          <w:u w:val="single"/>
        </w:rPr>
        <w:t>Příloha č.</w:t>
      </w:r>
      <w:r>
        <w:rPr>
          <w:rFonts w:cs="Arial"/>
          <w:u w:val="single"/>
        </w:rPr>
        <w:t xml:space="preserve"> </w:t>
      </w:r>
      <w:r w:rsidR="00D30633">
        <w:rPr>
          <w:rFonts w:cs="Arial"/>
          <w:u w:val="single"/>
        </w:rPr>
        <w:t>3</w:t>
      </w:r>
      <w:r w:rsidR="00F82EF2">
        <w:rPr>
          <w:rFonts w:cs="Arial"/>
          <w:u w:val="single"/>
        </w:rPr>
        <w:t>)</w:t>
      </w:r>
      <w:r w:rsidR="00D30633" w:rsidRPr="000B2675">
        <w:rPr>
          <w:rFonts w:cs="Arial"/>
        </w:rPr>
        <w:t xml:space="preserve"> </w:t>
      </w:r>
      <w:proofErr w:type="spellStart"/>
      <w:r w:rsidR="002449F8">
        <w:rPr>
          <w:rFonts w:cs="Arial"/>
        </w:rPr>
        <w:t>xxxxxxxxxxxxx</w:t>
      </w:r>
      <w:proofErr w:type="spellEnd"/>
      <w:r w:rsidRPr="008F6F31">
        <w:rPr>
          <w:rFonts w:cs="Arial"/>
        </w:rPr>
        <w:t xml:space="preserve">, ředitel </w:t>
      </w:r>
      <w:r w:rsidR="00D30633">
        <w:rPr>
          <w:rFonts w:cs="Arial"/>
        </w:rPr>
        <w:t>investičního</w:t>
      </w:r>
      <w:r w:rsidRPr="008F6F31">
        <w:rPr>
          <w:rFonts w:cs="Arial"/>
        </w:rPr>
        <w:t xml:space="preserve"> úseku.</w:t>
      </w:r>
    </w:p>
    <w:p w14:paraId="2A77F4B5" w14:textId="77777777" w:rsidR="0013634E" w:rsidRPr="004D43D0" w:rsidRDefault="0013634E" w:rsidP="0013634E">
      <w:pPr>
        <w:tabs>
          <w:tab w:val="left" w:pos="1418"/>
        </w:tabs>
        <w:ind w:left="708" w:firstLine="708"/>
        <w:rPr>
          <w:rFonts w:ascii="Arial" w:hAnsi="Arial" w:cs="Arial"/>
          <w:bCs/>
          <w:sz w:val="22"/>
          <w:szCs w:val="22"/>
        </w:rPr>
      </w:pPr>
    </w:p>
    <w:p w14:paraId="56F389D0" w14:textId="77777777" w:rsidR="0013634E" w:rsidRPr="004D43D0" w:rsidRDefault="0013634E" w:rsidP="0013634E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4D43D0">
        <w:rPr>
          <w:rFonts w:ascii="Arial" w:hAnsi="Arial" w:cs="Arial"/>
          <w:bCs/>
          <w:sz w:val="22"/>
          <w:szCs w:val="22"/>
        </w:rPr>
        <w:t xml:space="preserve">  Osoby oprávněné k jednání:</w:t>
      </w:r>
    </w:p>
    <w:p w14:paraId="57FAC408" w14:textId="025F84C4" w:rsidR="0013634E" w:rsidRPr="000B2675" w:rsidRDefault="0013634E" w:rsidP="0013634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 - ve věcech techn</w:t>
      </w:r>
      <w:r>
        <w:rPr>
          <w:rFonts w:ascii="Arial" w:hAnsi="Arial" w:cs="Arial"/>
          <w:sz w:val="22"/>
          <w:szCs w:val="22"/>
        </w:rPr>
        <w:t>ických</w:t>
      </w:r>
      <w:r w:rsidRPr="00D30633">
        <w:rPr>
          <w:rFonts w:ascii="Arial" w:hAnsi="Arial" w:cs="Arial"/>
          <w:sz w:val="22"/>
          <w:szCs w:val="22"/>
        </w:rPr>
        <w:t xml:space="preserve">: </w:t>
      </w:r>
      <w:r w:rsidRPr="000B2675">
        <w:rPr>
          <w:rFonts w:ascii="Arial" w:hAnsi="Arial" w:cs="Arial"/>
          <w:sz w:val="22"/>
          <w:szCs w:val="22"/>
        </w:rPr>
        <w:tab/>
      </w:r>
      <w:proofErr w:type="spellStart"/>
      <w:r w:rsidR="002449F8">
        <w:rPr>
          <w:rFonts w:ascii="Arial" w:hAnsi="Arial" w:cs="Arial"/>
          <w:sz w:val="22"/>
          <w:szCs w:val="22"/>
        </w:rPr>
        <w:t>xxxxxxxxxxxxx</w:t>
      </w:r>
      <w:proofErr w:type="spellEnd"/>
    </w:p>
    <w:p w14:paraId="7913A86B" w14:textId="257510CC" w:rsidR="00D30633" w:rsidRPr="00D30633" w:rsidRDefault="00D30633" w:rsidP="0013634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B2675">
        <w:rPr>
          <w:rFonts w:ascii="Arial" w:hAnsi="Arial" w:cs="Arial"/>
          <w:sz w:val="22"/>
          <w:szCs w:val="22"/>
        </w:rPr>
        <w:tab/>
      </w:r>
      <w:r w:rsidRPr="000B2675">
        <w:rPr>
          <w:rFonts w:ascii="Arial" w:hAnsi="Arial" w:cs="Arial"/>
          <w:sz w:val="22"/>
          <w:szCs w:val="22"/>
        </w:rPr>
        <w:tab/>
      </w:r>
      <w:r w:rsidRPr="000B2675">
        <w:rPr>
          <w:rFonts w:ascii="Arial" w:hAnsi="Arial" w:cs="Arial"/>
          <w:sz w:val="22"/>
          <w:szCs w:val="22"/>
        </w:rPr>
        <w:tab/>
      </w:r>
      <w:r w:rsidRPr="000B2675">
        <w:rPr>
          <w:rFonts w:ascii="Arial" w:hAnsi="Arial" w:cs="Arial"/>
          <w:sz w:val="22"/>
          <w:szCs w:val="22"/>
        </w:rPr>
        <w:tab/>
      </w:r>
      <w:proofErr w:type="spellStart"/>
      <w:r w:rsidR="002449F8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4A3F4E15" w14:textId="77777777" w:rsidR="0013634E" w:rsidRPr="00D30633" w:rsidRDefault="0013634E" w:rsidP="0013634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30633">
        <w:rPr>
          <w:rFonts w:ascii="Arial" w:hAnsi="Arial" w:cs="Arial"/>
          <w:sz w:val="22"/>
          <w:szCs w:val="22"/>
        </w:rPr>
        <w:t xml:space="preserve">  </w:t>
      </w:r>
    </w:p>
    <w:p w14:paraId="79A35A09" w14:textId="77777777" w:rsidR="0013634E" w:rsidRPr="004D43D0" w:rsidRDefault="0013634E" w:rsidP="0013634E">
      <w:pPr>
        <w:ind w:left="708" w:firstLine="708"/>
        <w:jc w:val="both"/>
        <w:rPr>
          <w:rFonts w:ascii="Arial" w:eastAsia="Arial Unicode MS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 </w:t>
      </w:r>
      <w:r w:rsidRPr="004D43D0">
        <w:rPr>
          <w:rFonts w:ascii="Arial" w:eastAsia="Arial Unicode MS" w:hAnsi="Arial" w:cs="Arial"/>
          <w:sz w:val="22"/>
          <w:szCs w:val="22"/>
        </w:rPr>
        <w:t>(dále též jako „</w:t>
      </w:r>
      <w:r w:rsidRPr="004D43D0">
        <w:rPr>
          <w:rFonts w:ascii="Arial" w:eastAsia="Arial Unicode MS" w:hAnsi="Arial" w:cs="Arial"/>
          <w:b/>
          <w:sz w:val="22"/>
          <w:szCs w:val="22"/>
        </w:rPr>
        <w:t>Objednatel</w:t>
      </w:r>
      <w:r w:rsidRPr="004D43D0">
        <w:rPr>
          <w:rFonts w:ascii="Arial" w:eastAsia="Arial Unicode MS" w:hAnsi="Arial" w:cs="Arial"/>
          <w:sz w:val="22"/>
          <w:szCs w:val="22"/>
        </w:rPr>
        <w:t xml:space="preserve">“ nebo </w:t>
      </w:r>
      <w:r w:rsidRPr="004D43D0">
        <w:rPr>
          <w:rFonts w:ascii="Arial" w:eastAsia="Arial Unicode MS" w:hAnsi="Arial" w:cs="Arial"/>
          <w:b/>
          <w:bCs/>
          <w:sz w:val="22"/>
          <w:szCs w:val="22"/>
        </w:rPr>
        <w:t>„TSK“</w:t>
      </w:r>
      <w:r w:rsidRPr="004D43D0">
        <w:rPr>
          <w:rFonts w:ascii="Arial" w:eastAsia="Arial Unicode MS" w:hAnsi="Arial" w:cs="Arial"/>
          <w:sz w:val="22"/>
          <w:szCs w:val="22"/>
        </w:rPr>
        <w:t xml:space="preserve">)  </w:t>
      </w:r>
    </w:p>
    <w:p w14:paraId="0AC20661" w14:textId="77777777" w:rsidR="0013634E" w:rsidRPr="004D43D0" w:rsidRDefault="0013634E" w:rsidP="0013634E">
      <w:pPr>
        <w:pStyle w:val="Zhlav"/>
        <w:tabs>
          <w:tab w:val="left" w:pos="1560"/>
          <w:tab w:val="left" w:pos="2268"/>
        </w:tabs>
        <w:ind w:left="708" w:firstLine="708"/>
        <w:jc w:val="both"/>
        <w:rPr>
          <w:rFonts w:ascii="Arial" w:eastAsia="Arial Unicode MS" w:hAnsi="Arial" w:cs="Arial"/>
          <w:sz w:val="22"/>
          <w:szCs w:val="22"/>
        </w:rPr>
      </w:pPr>
      <w:r w:rsidRPr="004D43D0">
        <w:rPr>
          <w:rFonts w:ascii="Arial" w:eastAsia="Arial Unicode MS" w:hAnsi="Arial" w:cs="Arial"/>
          <w:sz w:val="22"/>
          <w:szCs w:val="22"/>
        </w:rPr>
        <w:tab/>
      </w:r>
    </w:p>
    <w:p w14:paraId="507B7B7F" w14:textId="77777777" w:rsidR="0013634E" w:rsidRPr="00335720" w:rsidRDefault="0013634E" w:rsidP="0013634E">
      <w:pPr>
        <w:pStyle w:val="Zhlav"/>
        <w:tabs>
          <w:tab w:val="left" w:pos="1560"/>
          <w:tab w:val="left" w:pos="2268"/>
        </w:tabs>
        <w:ind w:hanging="284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b/>
          <w:sz w:val="22"/>
          <w:szCs w:val="22"/>
        </w:rPr>
        <w:tab/>
      </w:r>
      <w:r w:rsidRPr="00335720">
        <w:rPr>
          <w:rFonts w:ascii="Arial" w:eastAsia="Arial Unicode MS" w:hAnsi="Arial" w:cs="Arial"/>
          <w:bCs/>
          <w:sz w:val="22"/>
          <w:szCs w:val="22"/>
        </w:rPr>
        <w:t>a</w:t>
      </w:r>
    </w:p>
    <w:p w14:paraId="2C3DA32F" w14:textId="77777777" w:rsidR="0013634E" w:rsidRPr="00335720" w:rsidRDefault="0013634E" w:rsidP="0013634E">
      <w:pPr>
        <w:pStyle w:val="Zhlav"/>
        <w:tabs>
          <w:tab w:val="left" w:pos="1560"/>
          <w:tab w:val="left" w:pos="2268"/>
        </w:tabs>
        <w:ind w:hanging="284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8090E9B" w14:textId="41A052E4" w:rsidR="003070E9" w:rsidRPr="000B2675" w:rsidRDefault="0013634E" w:rsidP="000B2675">
      <w:pPr>
        <w:pStyle w:val="Odstavecseseznamem"/>
        <w:numPr>
          <w:ilvl w:val="0"/>
          <w:numId w:val="6"/>
        </w:numP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335720">
        <w:rPr>
          <w:rFonts w:ascii="Arial" w:hAnsi="Arial" w:cs="Arial"/>
          <w:b/>
          <w:bCs/>
          <w:sz w:val="22"/>
          <w:szCs w:val="22"/>
        </w:rPr>
        <w:t xml:space="preserve"> </w:t>
      </w:r>
      <w:r w:rsidR="003070E9" w:rsidRPr="000B267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Společnost „Společnost PORR – SWIETELSKY-CHIC“ </w:t>
      </w:r>
    </w:p>
    <w:p w14:paraId="04342684" w14:textId="77777777" w:rsidR="0066538D" w:rsidRDefault="0066538D" w:rsidP="0066538D">
      <w:pPr>
        <w:pStyle w:val="Odstavecseseznamem"/>
        <w:keepLines/>
        <w:tabs>
          <w:tab w:val="left" w:pos="3969"/>
        </w:tabs>
        <w:rPr>
          <w:bCs/>
        </w:rPr>
      </w:pPr>
    </w:p>
    <w:p w14:paraId="1E49F465" w14:textId="35F7F6D2" w:rsidR="0066538D" w:rsidRPr="000B2675" w:rsidRDefault="0066538D" w:rsidP="000B2675">
      <w:pPr>
        <w:pStyle w:val="Odstavecseseznamem"/>
        <w:keepLines/>
        <w:tabs>
          <w:tab w:val="left" w:pos="3969"/>
        </w:tabs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</w:pPr>
      <w:r w:rsidRPr="000B2675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 xml:space="preserve">Tj. společnost založená dle § 2716 a násl. </w:t>
      </w:r>
      <w:r w:rsidR="00C325AA" w:rsidRPr="002A1320">
        <w:rPr>
          <w:rFonts w:ascii="Arial" w:eastAsia="Arial Unicode MS" w:hAnsi="Arial" w:cs="Arial"/>
          <w:sz w:val="22"/>
          <w:szCs w:val="22"/>
        </w:rPr>
        <w:t>zákona č. 89/2012 Sb.</w:t>
      </w:r>
      <w:r w:rsidR="006879D3">
        <w:rPr>
          <w:rFonts w:ascii="Arial" w:eastAsia="Arial Unicode MS" w:hAnsi="Arial" w:cs="Arial"/>
          <w:sz w:val="22"/>
          <w:szCs w:val="22"/>
        </w:rPr>
        <w:t>,</w:t>
      </w:r>
      <w:r w:rsidR="00C325AA" w:rsidRPr="002A1320">
        <w:rPr>
          <w:rFonts w:ascii="Arial" w:eastAsia="Arial Unicode MS" w:hAnsi="Arial" w:cs="Arial"/>
          <w:sz w:val="22"/>
          <w:szCs w:val="22"/>
        </w:rPr>
        <w:t xml:space="preserve"> občanský zákoník</w:t>
      </w:r>
      <w:r w:rsidR="006879D3">
        <w:rPr>
          <w:rFonts w:ascii="Arial" w:eastAsia="Arial Unicode MS" w:hAnsi="Arial" w:cs="Arial"/>
          <w:sz w:val="22"/>
          <w:szCs w:val="22"/>
        </w:rPr>
        <w:t>,</w:t>
      </w:r>
      <w:r w:rsidR="004D2382">
        <w:rPr>
          <w:rFonts w:ascii="Arial" w:eastAsia="Arial Unicode MS" w:hAnsi="Arial" w:cs="Arial"/>
          <w:sz w:val="22"/>
          <w:szCs w:val="22"/>
        </w:rPr>
        <w:t xml:space="preserve"> jejímiž společníky jsou níže uvedené</w:t>
      </w:r>
      <w:r w:rsidR="00C325AA" w:rsidRPr="00C325AA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 xml:space="preserve"> </w:t>
      </w:r>
      <w:r w:rsidR="004D2382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>s</w:t>
      </w:r>
      <w:r w:rsidRPr="000B2675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>polečnos</w:t>
      </w:r>
      <w:r w:rsidR="004D2382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>t</w:t>
      </w:r>
      <w:r w:rsidRPr="000B2675">
        <w:rPr>
          <w:rFonts w:ascii="Arial" w:hAnsi="Arial" w:cs="Arial"/>
          <w:bCs/>
          <w:snapToGrid w:val="0"/>
          <w:kern w:val="0"/>
          <w:sz w:val="22"/>
          <w:szCs w:val="22"/>
          <w:lang w:eastAsia="en-US"/>
          <w14:ligatures w14:val="none"/>
        </w:rPr>
        <w:t>i:</w:t>
      </w:r>
    </w:p>
    <w:p w14:paraId="6E824738" w14:textId="77777777" w:rsidR="003070E9" w:rsidRPr="000B2675" w:rsidRDefault="003070E9" w:rsidP="000B2675">
      <w:pPr>
        <w:autoSpaceDE w:val="0"/>
        <w:autoSpaceDN w:val="0"/>
        <w:adjustRightInd w:val="0"/>
        <w:ind w:left="851"/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14:paraId="16F3134D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1. PORR a.s. </w:t>
      </w:r>
    </w:p>
    <w:p w14:paraId="06383071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 sídlem Dubečská 3238/36, Strašnice, 100 00 Praha 10 </w:t>
      </w:r>
    </w:p>
    <w:p w14:paraId="34A70CC2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společnost je zapsaná v obchodním rejstříku vedeném Městským soudem v Praze oddíl B, číslo vložky 1006 </w:t>
      </w:r>
    </w:p>
    <w:p w14:paraId="07A140AD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IČO: 43005560 </w:t>
      </w:r>
    </w:p>
    <w:p w14:paraId="503AEA4A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DIČ: CZ43005560 (plátce DPH) </w:t>
      </w:r>
    </w:p>
    <w:p w14:paraId="7F3AF09F" w14:textId="5D90B1B3" w:rsidR="003070E9" w:rsidRPr="002A1320" w:rsidRDefault="0041759A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„</w:t>
      </w:r>
      <w:r w:rsidR="003070E9" w:rsidRPr="002A132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Správce společnosti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“</w:t>
      </w:r>
    </w:p>
    <w:p w14:paraId="132DF881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</w:t>
      </w:r>
    </w:p>
    <w:p w14:paraId="65A32056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2. SWIETELSKY stavební s.r.o. </w:t>
      </w:r>
    </w:p>
    <w:p w14:paraId="3E1C7B47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 sídlem Pražská tř. 495/58, České Budějovice 3, 370 04 České Budějovice </w:t>
      </w:r>
    </w:p>
    <w:p w14:paraId="65B22C2E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společnost je zapsaná v obchodním rejstříku vedeném Krajským soudem v Českých Budějovicích, oddíl C, číslo vložky 8032 </w:t>
      </w:r>
    </w:p>
    <w:p w14:paraId="7F55D54C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IČO: 48035599 </w:t>
      </w:r>
    </w:p>
    <w:p w14:paraId="1AE4B6BA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DIČ: CZ48035599 (plátce DPH) </w:t>
      </w:r>
    </w:p>
    <w:p w14:paraId="443DC09D" w14:textId="58A6BB28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</w:p>
    <w:p w14:paraId="10131770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3. CHIC, s.r.o. </w:t>
      </w:r>
    </w:p>
    <w:p w14:paraId="4776D357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 sídlem Husovo náměstí 14, 253 01 Hostivice </w:t>
      </w:r>
    </w:p>
    <w:p w14:paraId="34969E87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společnost je zapsaná v obchodním rejstříku vedeném Městským soudem v Praze oddíl C, číslo vložky 24386 </w:t>
      </w:r>
    </w:p>
    <w:p w14:paraId="114C666E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IČO: 49551647 </w:t>
      </w:r>
    </w:p>
    <w:p w14:paraId="3B024514" w14:textId="77777777" w:rsidR="003070E9" w:rsidRPr="002A1320" w:rsidRDefault="003070E9" w:rsidP="000B2675">
      <w:pPr>
        <w:autoSpaceDE w:val="0"/>
        <w:autoSpaceDN w:val="0"/>
        <w:adjustRightInd w:val="0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A13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DIČ: CZ49551647 (plátce DPH) </w:t>
      </w:r>
    </w:p>
    <w:p w14:paraId="6120F62B" w14:textId="77777777" w:rsidR="003070E9" w:rsidRPr="002A1320" w:rsidRDefault="003070E9" w:rsidP="000B2675">
      <w:pPr>
        <w:ind w:left="851"/>
        <w:rPr>
          <w:rFonts w:ascii="Arial" w:hAnsi="Arial" w:cs="Arial"/>
          <w:sz w:val="22"/>
          <w:szCs w:val="22"/>
        </w:rPr>
      </w:pPr>
    </w:p>
    <w:p w14:paraId="72AE8BDE" w14:textId="2E5FBE29" w:rsidR="0013634E" w:rsidRPr="00335720" w:rsidRDefault="003070E9" w:rsidP="000B2675">
      <w:pPr>
        <w:pStyle w:val="Odstavecseseznamem"/>
        <w:numPr>
          <w:ilvl w:val="0"/>
          <w:numId w:val="12"/>
        </w:numPr>
        <w:ind w:left="851"/>
        <w:jc w:val="both"/>
        <w:rPr>
          <w:rFonts w:ascii="Arial" w:hAnsi="Arial" w:cs="Arial"/>
          <w:snapToGrid w:val="0"/>
          <w:sz w:val="22"/>
          <w:szCs w:val="22"/>
        </w:rPr>
      </w:pPr>
      <w:r w:rsidRPr="002A1320">
        <w:rPr>
          <w:rFonts w:ascii="Arial" w:eastAsia="Arial Unicode MS" w:hAnsi="Arial" w:cs="Arial"/>
          <w:sz w:val="22"/>
          <w:szCs w:val="22"/>
        </w:rPr>
        <w:t>tj. společnosti, které jsou sdruženy ve smyslu § 2716 a násl. zákona č. 89/2012 Sb.</w:t>
      </w:r>
      <w:r w:rsidR="00885D8D">
        <w:rPr>
          <w:rFonts w:ascii="Arial" w:eastAsia="Arial Unicode MS" w:hAnsi="Arial" w:cs="Arial"/>
          <w:sz w:val="22"/>
          <w:szCs w:val="22"/>
        </w:rPr>
        <w:t>,</w:t>
      </w:r>
      <w:r w:rsidRPr="002A1320">
        <w:rPr>
          <w:rFonts w:ascii="Arial" w:eastAsia="Arial Unicode MS" w:hAnsi="Arial" w:cs="Arial"/>
          <w:sz w:val="22"/>
          <w:szCs w:val="22"/>
        </w:rPr>
        <w:t xml:space="preserve"> občanský zákoník, </w:t>
      </w:r>
      <w:r w:rsidR="00AC7210">
        <w:rPr>
          <w:rFonts w:ascii="Arial" w:eastAsia="Arial Unicode MS" w:hAnsi="Arial" w:cs="Arial"/>
          <w:sz w:val="22"/>
          <w:szCs w:val="22"/>
        </w:rPr>
        <w:t xml:space="preserve">ve společnost s názvem </w:t>
      </w:r>
      <w:r w:rsidR="00AC7210" w:rsidRPr="00A979D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„Společnost PORR – SWIETELSKY-CHIC“ </w:t>
      </w:r>
      <w:r w:rsidRPr="002A1320">
        <w:rPr>
          <w:rFonts w:ascii="Arial" w:eastAsia="Arial Unicode MS" w:hAnsi="Arial" w:cs="Arial"/>
          <w:sz w:val="22"/>
          <w:szCs w:val="22"/>
        </w:rPr>
        <w:t xml:space="preserve">a které na základě plné moci zastupuje </w:t>
      </w:r>
      <w:r w:rsidR="00885D8D">
        <w:rPr>
          <w:rFonts w:ascii="Arial" w:eastAsia="Arial Unicode MS" w:hAnsi="Arial" w:cs="Arial"/>
          <w:sz w:val="22"/>
          <w:szCs w:val="22"/>
        </w:rPr>
        <w:t xml:space="preserve">Správce společnosti – </w:t>
      </w:r>
      <w:r w:rsidRPr="002A1320">
        <w:rPr>
          <w:rFonts w:ascii="Arial" w:eastAsia="Arial Unicode MS" w:hAnsi="Arial" w:cs="Arial"/>
          <w:sz w:val="22"/>
          <w:szCs w:val="22"/>
        </w:rPr>
        <w:t xml:space="preserve">společnost PORR a.s., kterou zastupuje </w:t>
      </w:r>
      <w:proofErr w:type="spellStart"/>
      <w:r w:rsidR="002449F8">
        <w:rPr>
          <w:rFonts w:ascii="Arial" w:eastAsia="Arial Unicode MS" w:hAnsi="Arial" w:cs="Arial"/>
          <w:sz w:val="22"/>
          <w:szCs w:val="22"/>
        </w:rPr>
        <w:t>xxxxxxxxxxxxxx</w:t>
      </w:r>
      <w:proofErr w:type="spellEnd"/>
      <w:r w:rsidR="00D33C3A">
        <w:rPr>
          <w:rFonts w:ascii="Arial" w:eastAsia="Arial Unicode MS" w:hAnsi="Arial" w:cs="Arial"/>
          <w:sz w:val="22"/>
          <w:szCs w:val="22"/>
        </w:rPr>
        <w:t xml:space="preserve">, </w:t>
      </w:r>
      <w:r w:rsidR="004151DB">
        <w:rPr>
          <w:rFonts w:ascii="Arial" w:eastAsia="Arial Unicode MS" w:hAnsi="Arial" w:cs="Arial"/>
          <w:sz w:val="22"/>
          <w:szCs w:val="22"/>
        </w:rPr>
        <w:t>(</w:t>
      </w:r>
      <w:r w:rsidR="00D33C3A">
        <w:rPr>
          <w:rFonts w:ascii="Arial" w:eastAsia="Arial Unicode MS" w:hAnsi="Arial" w:cs="Arial"/>
          <w:sz w:val="22"/>
          <w:szCs w:val="22"/>
        </w:rPr>
        <w:t xml:space="preserve">oba na základě udělené plné moci ze dne </w:t>
      </w:r>
      <w:r w:rsidR="00E3316C">
        <w:rPr>
          <w:rFonts w:ascii="Arial" w:eastAsia="Arial Unicode MS" w:hAnsi="Arial" w:cs="Arial"/>
          <w:sz w:val="22"/>
          <w:szCs w:val="22"/>
        </w:rPr>
        <w:t>24.8.2022</w:t>
      </w:r>
      <w:r w:rsidR="004151DB">
        <w:rPr>
          <w:rFonts w:ascii="Arial" w:eastAsia="Arial Unicode MS" w:hAnsi="Arial" w:cs="Arial"/>
          <w:sz w:val="22"/>
          <w:szCs w:val="22"/>
        </w:rPr>
        <w:t>)</w:t>
      </w:r>
      <w:r w:rsidR="00260002">
        <w:rPr>
          <w:rFonts w:ascii="Arial" w:eastAsia="Arial Unicode MS" w:hAnsi="Arial" w:cs="Arial"/>
          <w:sz w:val="22"/>
          <w:szCs w:val="22"/>
        </w:rPr>
        <w:t>.</w:t>
      </w:r>
    </w:p>
    <w:p w14:paraId="2D38B3F5" w14:textId="77777777" w:rsidR="0013634E" w:rsidRDefault="0013634E" w:rsidP="0013634E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  <w:sz w:val="22"/>
          <w:szCs w:val="22"/>
        </w:rPr>
      </w:pPr>
    </w:p>
    <w:p w14:paraId="735C7692" w14:textId="4403E6BD" w:rsidR="0013634E" w:rsidRPr="004D43D0" w:rsidRDefault="00566B0C" w:rsidP="0013634E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634E" w:rsidRPr="004D43D0">
        <w:rPr>
          <w:rFonts w:ascii="Arial" w:eastAsia="Arial Unicode MS" w:hAnsi="Arial" w:cs="Arial"/>
          <w:sz w:val="22"/>
          <w:szCs w:val="22"/>
        </w:rPr>
        <w:t>(dále též společně jako „</w:t>
      </w:r>
      <w:r w:rsidR="0013634E" w:rsidRPr="004D43D0">
        <w:rPr>
          <w:rFonts w:ascii="Arial" w:eastAsia="Arial Unicode MS" w:hAnsi="Arial" w:cs="Arial"/>
          <w:b/>
          <w:sz w:val="22"/>
          <w:szCs w:val="22"/>
        </w:rPr>
        <w:t>Zhotovitel</w:t>
      </w:r>
      <w:r w:rsidR="0013634E" w:rsidRPr="004D43D0">
        <w:rPr>
          <w:rFonts w:ascii="Arial" w:eastAsia="Arial Unicode MS" w:hAnsi="Arial" w:cs="Arial"/>
          <w:sz w:val="22"/>
          <w:szCs w:val="22"/>
        </w:rPr>
        <w:t xml:space="preserve">“ nebo </w:t>
      </w:r>
      <w:r w:rsidR="0013634E" w:rsidRPr="004D43D0">
        <w:rPr>
          <w:rFonts w:ascii="Arial" w:eastAsia="Arial Unicode MS" w:hAnsi="Arial" w:cs="Arial"/>
          <w:b/>
          <w:bCs/>
          <w:sz w:val="22"/>
          <w:szCs w:val="22"/>
        </w:rPr>
        <w:t>„dodavatel“</w:t>
      </w:r>
      <w:r w:rsidR="0013634E" w:rsidRPr="004D43D0">
        <w:rPr>
          <w:rFonts w:ascii="Arial" w:eastAsia="Arial Unicode MS" w:hAnsi="Arial" w:cs="Arial"/>
          <w:sz w:val="22"/>
          <w:szCs w:val="22"/>
        </w:rPr>
        <w:t xml:space="preserve">)  </w:t>
      </w:r>
    </w:p>
    <w:p w14:paraId="3D3DC490" w14:textId="77777777" w:rsidR="0013634E" w:rsidRPr="004D43D0" w:rsidRDefault="0013634E" w:rsidP="0013634E">
      <w:pPr>
        <w:rPr>
          <w:rFonts w:ascii="Arial" w:hAnsi="Arial" w:cs="Arial"/>
          <w:b/>
          <w:sz w:val="22"/>
          <w:szCs w:val="22"/>
        </w:rPr>
      </w:pPr>
    </w:p>
    <w:p w14:paraId="05AA962B" w14:textId="77777777" w:rsidR="0013634E" w:rsidRPr="004D43D0" w:rsidRDefault="0013634E" w:rsidP="0013634E">
      <w:pPr>
        <w:jc w:val="both"/>
        <w:rPr>
          <w:rFonts w:ascii="Arial" w:hAnsi="Arial" w:cs="Arial"/>
          <w:sz w:val="22"/>
          <w:szCs w:val="22"/>
        </w:rPr>
      </w:pPr>
    </w:p>
    <w:p w14:paraId="7C4F9887" w14:textId="77777777" w:rsidR="0013634E" w:rsidRPr="004D43D0" w:rsidRDefault="0013634E" w:rsidP="0013634E">
      <w:pPr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V případě změny údajů uvedených v bodě 1 a 2 článku I této smlouvy je povinna smluvní strana, u které změna nastala, informovat o ní druhou smluvní stranu, a to průkazným způsobem a bez zbytečného odkladu. V případě, že z důvodů nedodržení nebo porušení této povinnosti dojde ke škodě, zavazuje se strana, která škodu způsobila, tuto nahradit bez zbytečného odkladu, co k tomu bude poškozenou stranou vyzvána.</w:t>
      </w:r>
    </w:p>
    <w:p w14:paraId="2BA3BDFF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</w:p>
    <w:p w14:paraId="43BCA65E" w14:textId="77777777" w:rsidR="0013634E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</w:p>
    <w:p w14:paraId="37474FF9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II.</w:t>
      </w:r>
    </w:p>
    <w:p w14:paraId="45D3C58B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Úvodní ustanovení</w:t>
      </w:r>
    </w:p>
    <w:p w14:paraId="684E4746" w14:textId="77777777" w:rsidR="0013634E" w:rsidRPr="004D43D0" w:rsidRDefault="0013634E" w:rsidP="0013634E">
      <w:pPr>
        <w:jc w:val="both"/>
        <w:rPr>
          <w:rFonts w:ascii="Arial" w:hAnsi="Arial" w:cs="Arial"/>
          <w:sz w:val="22"/>
          <w:szCs w:val="22"/>
        </w:rPr>
      </w:pPr>
    </w:p>
    <w:p w14:paraId="1E114A35" w14:textId="12C52540" w:rsidR="0013634E" w:rsidRPr="000B2675" w:rsidRDefault="0013634E" w:rsidP="003070E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Účastníci dohody, tj. Objednatel a Zhotovitel uzavřeli dne </w:t>
      </w:r>
      <w:r w:rsidR="003070E9">
        <w:rPr>
          <w:rFonts w:ascii="Arial" w:hAnsi="Arial" w:cs="Arial"/>
          <w:sz w:val="22"/>
          <w:szCs w:val="22"/>
        </w:rPr>
        <w:t>24.7.2024</w:t>
      </w:r>
      <w:r w:rsidR="003070E9" w:rsidRPr="004D43D0">
        <w:rPr>
          <w:rFonts w:ascii="Arial" w:hAnsi="Arial" w:cs="Arial"/>
          <w:sz w:val="22"/>
          <w:szCs w:val="22"/>
        </w:rPr>
        <w:t xml:space="preserve"> </w:t>
      </w:r>
      <w:r w:rsidRPr="004D43D0">
        <w:rPr>
          <w:rFonts w:ascii="Arial" w:hAnsi="Arial" w:cs="Arial"/>
          <w:sz w:val="22"/>
          <w:szCs w:val="22"/>
        </w:rPr>
        <w:t xml:space="preserve">smlouvu o dílo </w:t>
      </w:r>
      <w:r w:rsidRPr="004D43D0">
        <w:rPr>
          <w:rFonts w:ascii="Arial" w:hAnsi="Arial" w:cs="Arial"/>
          <w:sz w:val="22"/>
          <w:szCs w:val="22"/>
        </w:rPr>
        <w:br/>
        <w:t xml:space="preserve">č. Objednatele: </w:t>
      </w:r>
      <w:r w:rsidR="003070E9" w:rsidRPr="003070E9">
        <w:rPr>
          <w:rFonts w:ascii="Arial" w:hAnsi="Arial" w:cs="Arial"/>
          <w:sz w:val="22"/>
          <w:szCs w:val="22"/>
        </w:rPr>
        <w:t>3/24/6000/053 PID: TSKAX00212IR</w:t>
      </w:r>
      <w:r w:rsidRPr="004D43D0">
        <w:rPr>
          <w:rFonts w:ascii="Arial" w:hAnsi="Arial" w:cs="Arial"/>
          <w:sz w:val="22"/>
          <w:szCs w:val="22"/>
        </w:rPr>
        <w:t xml:space="preserve">, č. Zhotovitele: </w:t>
      </w:r>
      <w:r w:rsidR="003070E9" w:rsidRPr="003070E9">
        <w:rPr>
          <w:rFonts w:ascii="Arial" w:hAnsi="Arial" w:cs="Arial"/>
          <w:sz w:val="22"/>
          <w:szCs w:val="22"/>
        </w:rPr>
        <w:t>7-0984A/20, SS 29/2020, 7-1911-</w:t>
      </w:r>
      <w:proofErr w:type="gramStart"/>
      <w:r w:rsidR="003070E9" w:rsidRPr="003070E9">
        <w:rPr>
          <w:rFonts w:ascii="Arial" w:hAnsi="Arial" w:cs="Arial"/>
          <w:sz w:val="22"/>
          <w:szCs w:val="22"/>
        </w:rPr>
        <w:t>10665</w:t>
      </w:r>
      <w:r w:rsidRPr="004D43D0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4D43D0">
        <w:rPr>
          <w:rFonts w:ascii="Arial" w:hAnsi="Arial" w:cs="Arial"/>
          <w:sz w:val="22"/>
          <w:szCs w:val="22"/>
        </w:rPr>
        <w:t xml:space="preserve"> dle § 2586 a násl. zákona č. 89/2012 Sb., občanský zákoník (dále též jako „Smlouva o dílo“), jejímž předmětem je zhotovení díla s názvem </w:t>
      </w:r>
      <w:r w:rsidRPr="003070E9">
        <w:rPr>
          <w:rFonts w:ascii="Arial" w:hAnsi="Arial" w:cs="Arial"/>
          <w:sz w:val="22"/>
          <w:szCs w:val="22"/>
        </w:rPr>
        <w:t>„</w:t>
      </w:r>
      <w:r w:rsidR="003070E9" w:rsidRPr="000B2675">
        <w:rPr>
          <w:rFonts w:ascii="Arial" w:hAnsi="Arial" w:cs="Arial"/>
          <w:sz w:val="22"/>
          <w:szCs w:val="22"/>
        </w:rPr>
        <w:t>Českobrodská, Pod Táborem – Rožmberská, Pod Táborem – most Y514, č. akce 13463/1</w:t>
      </w:r>
      <w:r w:rsidR="003070E9" w:rsidRPr="003070E9">
        <w:rPr>
          <w:rFonts w:ascii="Arial" w:hAnsi="Arial" w:cs="Arial"/>
          <w:b/>
          <w:sz w:val="22"/>
          <w:szCs w:val="22"/>
        </w:rPr>
        <w:t xml:space="preserve"> </w:t>
      </w:r>
      <w:r w:rsidRPr="003070E9">
        <w:rPr>
          <w:rFonts w:ascii="Arial" w:hAnsi="Arial" w:cs="Arial"/>
          <w:bCs/>
          <w:sz w:val="22"/>
          <w:szCs w:val="22"/>
        </w:rPr>
        <w:t>“</w:t>
      </w:r>
      <w:r w:rsidRPr="003070E9">
        <w:rPr>
          <w:rFonts w:ascii="Arial" w:hAnsi="Arial" w:cs="Arial"/>
          <w:sz w:val="22"/>
          <w:szCs w:val="22"/>
        </w:rPr>
        <w:t xml:space="preserve"> (dále též jako „dílo“ nebo „stavba“).</w:t>
      </w:r>
    </w:p>
    <w:p w14:paraId="18589DCF" w14:textId="77777777" w:rsidR="0013634E" w:rsidRPr="004D43D0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1AAADDC7" w14:textId="77777777" w:rsidR="0013634E" w:rsidRPr="004D43D0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280ACB06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III.</w:t>
      </w:r>
    </w:p>
    <w:p w14:paraId="411B73B4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Předmět a rozsah předčasného užívání</w:t>
      </w:r>
    </w:p>
    <w:p w14:paraId="5532A804" w14:textId="77777777" w:rsidR="0013634E" w:rsidRPr="004D43D0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13648350" w14:textId="77777777" w:rsidR="0013634E" w:rsidRPr="004D43D0" w:rsidRDefault="0013634E" w:rsidP="0013634E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Předmětem této dohody je předčasné užívání funkčně dokončené stavby před vydáním kolaudačního rozhodnutí (dále jen jako „rozhodnutí“), která je blíže vymezena v Příloze č. 1 této Dohody.</w:t>
      </w:r>
    </w:p>
    <w:p w14:paraId="120E5015" w14:textId="77777777" w:rsidR="0013634E" w:rsidRPr="004D43D0" w:rsidRDefault="0013634E" w:rsidP="0013634E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Strany Dohody prohlašují, že předčasné užívání předmětné stavby</w:t>
      </w:r>
      <w:r w:rsidRPr="004D43D0">
        <w:rPr>
          <w:rFonts w:ascii="Arial" w:hAnsi="Arial" w:cs="Arial"/>
          <w:b/>
          <w:sz w:val="22"/>
          <w:szCs w:val="22"/>
        </w:rPr>
        <w:t xml:space="preserve"> </w:t>
      </w:r>
      <w:r w:rsidRPr="004D43D0">
        <w:rPr>
          <w:rFonts w:ascii="Arial" w:hAnsi="Arial" w:cs="Arial"/>
          <w:sz w:val="22"/>
          <w:szCs w:val="22"/>
        </w:rPr>
        <w:t xml:space="preserve">nemá podstatný vliv na uživatelnost stavby, neohrožuje bezpečnost a zdraví osob, zvířat či životní prostředí </w:t>
      </w:r>
      <w:r w:rsidRPr="004D43D0">
        <w:rPr>
          <w:rFonts w:ascii="Arial" w:hAnsi="Arial" w:cs="Arial"/>
          <w:sz w:val="22"/>
          <w:szCs w:val="22"/>
        </w:rPr>
        <w:br/>
        <w:t>a předmětná stavba bude ke dni zahájení předčasného užívání v daném rozsahu schopna bezpečného provozu.</w:t>
      </w:r>
    </w:p>
    <w:p w14:paraId="4A22FC10" w14:textId="77777777" w:rsidR="0013634E" w:rsidRDefault="0013634E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50D5ECB3" w14:textId="77777777" w:rsidR="006241F8" w:rsidRDefault="006241F8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6C044F1A" w14:textId="77777777" w:rsidR="006241F8" w:rsidRDefault="006241F8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5F577A6C" w14:textId="77777777" w:rsidR="006241F8" w:rsidRPr="004D43D0" w:rsidRDefault="006241F8" w:rsidP="0013634E">
      <w:pPr>
        <w:jc w:val="both"/>
        <w:rPr>
          <w:rFonts w:ascii="Arial" w:hAnsi="Arial" w:cs="Arial"/>
          <w:b/>
          <w:sz w:val="22"/>
          <w:szCs w:val="22"/>
        </w:rPr>
      </w:pPr>
    </w:p>
    <w:p w14:paraId="3B2CC1C3" w14:textId="77777777" w:rsidR="0013634E" w:rsidRPr="004D43D0" w:rsidRDefault="0013634E" w:rsidP="0013634E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IV.</w:t>
      </w:r>
    </w:p>
    <w:p w14:paraId="3F122869" w14:textId="77777777" w:rsidR="0013634E" w:rsidRPr="004D43D0" w:rsidRDefault="0013634E" w:rsidP="0013634E">
      <w:pPr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Důvod předčasného užívání</w:t>
      </w:r>
    </w:p>
    <w:p w14:paraId="36A5246E" w14:textId="77777777" w:rsidR="0013634E" w:rsidRPr="004D43D0" w:rsidRDefault="0013634E" w:rsidP="001363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8735318" w14:textId="77777777" w:rsidR="0013634E" w:rsidRPr="004D43D0" w:rsidRDefault="0013634E" w:rsidP="0013634E">
      <w:pPr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Důvodem k předčasnému užívání je zprovoznění dokončené stavby za účelem obslužnosti dané lokality před vydáním rozhodnutí. Kolaudační souhlas nebo kolaudační rozhodnutí je možno vydat až po dokončení celé stavby a zajištění potřebných vyjádření pro kolaudační řízení. </w:t>
      </w:r>
    </w:p>
    <w:p w14:paraId="7B47B654" w14:textId="77777777" w:rsidR="0013634E" w:rsidRPr="004D43D0" w:rsidRDefault="0013634E" w:rsidP="0013634E">
      <w:pPr>
        <w:rPr>
          <w:rFonts w:ascii="Arial" w:hAnsi="Arial" w:cs="Arial"/>
          <w:b/>
          <w:sz w:val="22"/>
          <w:szCs w:val="22"/>
        </w:rPr>
      </w:pPr>
    </w:p>
    <w:p w14:paraId="092AA30A" w14:textId="77777777" w:rsidR="0013634E" w:rsidRPr="004D43D0" w:rsidRDefault="0013634E" w:rsidP="0013634E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V.</w:t>
      </w:r>
    </w:p>
    <w:p w14:paraId="43BD671D" w14:textId="77777777" w:rsidR="0013634E" w:rsidRPr="004D43D0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Doba předčasného užívání</w:t>
      </w:r>
    </w:p>
    <w:p w14:paraId="54298B04" w14:textId="77777777" w:rsidR="0013634E" w:rsidRPr="004D43D0" w:rsidRDefault="0013634E" w:rsidP="001363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C6FD3B" w14:textId="77777777" w:rsidR="0013634E" w:rsidRPr="004D43D0" w:rsidRDefault="0013634E" w:rsidP="0013634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Doba předčasného užívání bude určena platným rozhodnutím o povolení předčasného užívání stavby vydaného příslušným správním úřadem. Předčasné užívání počne běžet dnem nabytí právní moci tohoto rozhodnutí o předčasném užívání, nebude-li v tomto rozhodnutí jako počáteční den uveden den pozdější.</w:t>
      </w:r>
    </w:p>
    <w:p w14:paraId="64EDA609" w14:textId="77777777" w:rsidR="0013634E" w:rsidRPr="004D43D0" w:rsidRDefault="0013634E" w:rsidP="001363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078CCD" w14:textId="77777777" w:rsidR="0013634E" w:rsidRPr="004D43D0" w:rsidRDefault="0013634E" w:rsidP="0013634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Doba předčasného užívání bude ukončena vydáním rozhodnutí příslušným správním úřadem, jemuž bude předcházet předání a převzetí celého Díla spolu s předáním dokladové části Objednateli. </w:t>
      </w:r>
    </w:p>
    <w:p w14:paraId="18B14CAC" w14:textId="77777777" w:rsidR="0013634E" w:rsidRPr="004D43D0" w:rsidRDefault="0013634E" w:rsidP="0013634E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64D71ECD" w14:textId="77777777" w:rsidR="0013634E" w:rsidRPr="004D43D0" w:rsidRDefault="0013634E" w:rsidP="0013634E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VI.</w:t>
      </w:r>
    </w:p>
    <w:p w14:paraId="2BC580C8" w14:textId="77777777" w:rsidR="0013634E" w:rsidRPr="004D43D0" w:rsidRDefault="0013634E" w:rsidP="0013634E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Podmínky předčasného užívání</w:t>
      </w:r>
    </w:p>
    <w:p w14:paraId="52EA381F" w14:textId="77777777" w:rsidR="0013634E" w:rsidRPr="004D43D0" w:rsidRDefault="0013634E" w:rsidP="0013634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77D154" w14:textId="77777777" w:rsidR="0013634E" w:rsidRPr="004D43D0" w:rsidRDefault="0013634E" w:rsidP="0013634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43D0">
        <w:rPr>
          <w:rFonts w:ascii="Arial" w:hAnsi="Arial" w:cs="Arial"/>
          <w:b/>
          <w:sz w:val="22"/>
          <w:szCs w:val="22"/>
        </w:rPr>
        <w:t xml:space="preserve">Účastníci dohody se v souladu s ustanovením § 236 stavebního zákona, v platném znění, dohodli </w:t>
      </w:r>
      <w:r w:rsidRPr="004D43D0">
        <w:rPr>
          <w:rFonts w:ascii="Arial" w:hAnsi="Arial" w:cs="Arial"/>
          <w:b/>
          <w:sz w:val="22"/>
          <w:szCs w:val="22"/>
          <w:u w:val="single"/>
        </w:rPr>
        <w:t>na následujících podmínkách předčasného užívání výše uvedených stavebních objektů shora uvedené stavby:</w:t>
      </w:r>
    </w:p>
    <w:p w14:paraId="55A67C13" w14:textId="77777777" w:rsidR="0013634E" w:rsidRPr="004D43D0" w:rsidRDefault="0013634E" w:rsidP="0013634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F2C8C7" w14:textId="77777777" w:rsidR="0013634E" w:rsidRPr="004D43D0" w:rsidRDefault="0013634E" w:rsidP="0013634E">
      <w:pPr>
        <w:pStyle w:val="Nzev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Zhotovitel souhlasí s předčasným užíváním předmětné stavby ve smyslu článku III. této Dohody za následujících podmínek: </w:t>
      </w:r>
    </w:p>
    <w:p w14:paraId="730D7F5D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Zhotovitel se zdrží takových činností, které by ohrožovaly bezpečný provoz na předčasně užívané stavbě,</w:t>
      </w:r>
    </w:p>
    <w:p w14:paraId="67DC0366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stavba bude předána do předčasného užívání na základě této Dohody a rozhodnutí stavebního úřadu o povolení předčasného užívání,</w:t>
      </w:r>
    </w:p>
    <w:p w14:paraId="7E7B608E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záruční doba na dílo předaného do předčasného užívání započne běžet, a to bez ohledu na případná odlišná ujednání obsažená ve smlouvě o dílo, dnem nabytí právní moci rozhodnutí o povolení předčasného užívání stavby vydaného příslušným správním úřadem,</w:t>
      </w:r>
    </w:p>
    <w:p w14:paraId="5E341521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poškození předčasně užívané stavby třetí osobou nebo Objednatelem způsobené v souvislosti s jejím užíváním jsou vyloučena z odpovědnosti Zhotovitele za vady Díla. Před závěrečným předáním a převzetím celého Díla bude stav předčasně užívaného Díla ověřen společnou prohlídkou Objednatele a Zhotovitele, o které bude pořízen zápis o stavu tohoto Díla, </w:t>
      </w:r>
    </w:p>
    <w:p w14:paraId="0F1B8269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nebezpečí škody způsobené veřejným provozem na stavbě uvedené do předčasného užívání přechází na Objednatele dnem zahájení předčasného užívání,</w:t>
      </w:r>
    </w:p>
    <w:p w14:paraId="2D66AD71" w14:textId="77777777" w:rsidR="0013634E" w:rsidRPr="004D43D0" w:rsidRDefault="0013634E" w:rsidP="0013634E">
      <w:pPr>
        <w:numPr>
          <w:ilvl w:val="0"/>
          <w:numId w:val="5"/>
        </w:numPr>
        <w:tabs>
          <w:tab w:val="left" w:pos="567"/>
        </w:tabs>
        <w:ind w:left="567" w:right="-62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Objednatel dnem uvedení stavby do užívání přebírá povinnost náhrady škody vzniklé na užívané stavby a závazek zajišťování sjízdnosti užívané stavby v rozsahu zákona č. 13/1997 Sb., o pozemních komunikacích, ve znění pozdějších předpisů,</w:t>
      </w:r>
    </w:p>
    <w:p w14:paraId="5718A3D6" w14:textId="77777777" w:rsidR="0013634E" w:rsidRPr="004D43D0" w:rsidRDefault="0013634E" w:rsidP="0013634E">
      <w:pPr>
        <w:tabs>
          <w:tab w:val="left" w:pos="567"/>
        </w:tabs>
        <w:ind w:left="567" w:right="-1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- </w:t>
      </w:r>
      <w:r w:rsidRPr="004D43D0">
        <w:rPr>
          <w:rFonts w:ascii="Arial" w:hAnsi="Arial" w:cs="Arial"/>
          <w:sz w:val="22"/>
          <w:szCs w:val="22"/>
        </w:rPr>
        <w:tab/>
        <w:t xml:space="preserve">v případě poškození některých částí díla v důsledku provozu (předčasného užívání) zajistí opravu Zhotovitel, a to prioritně na základě pojištění původce škody. Objednatel uhradí zhotoviteli rozdíl mezi částkou hrazenou pojistitelem a plnou výší ceny případných oprav, tj. spoluúčasti a DPH. V případě, že původce škody nebyl zjištěn, provede </w:t>
      </w:r>
      <w:r w:rsidRPr="004D43D0">
        <w:rPr>
          <w:rFonts w:ascii="Arial" w:hAnsi="Arial" w:cs="Arial"/>
          <w:sz w:val="22"/>
          <w:szCs w:val="22"/>
        </w:rPr>
        <w:lastRenderedPageBreak/>
        <w:t>Zhotovitel opravu za úplatu v termínech dohodnutých s Objednatelem na základě objednávky Objednatele akceptované Zhotovitelem</w:t>
      </w:r>
      <w:r>
        <w:rPr>
          <w:rFonts w:ascii="Arial" w:hAnsi="Arial" w:cs="Arial"/>
          <w:sz w:val="22"/>
          <w:szCs w:val="22"/>
        </w:rPr>
        <w:t>,</w:t>
      </w:r>
      <w:r w:rsidRPr="004D43D0">
        <w:rPr>
          <w:rFonts w:ascii="Arial" w:hAnsi="Arial" w:cs="Arial"/>
          <w:sz w:val="22"/>
          <w:szCs w:val="22"/>
        </w:rPr>
        <w:t xml:space="preserve"> </w:t>
      </w:r>
    </w:p>
    <w:p w14:paraId="67523623" w14:textId="77777777" w:rsidR="0013634E" w:rsidRPr="004D43D0" w:rsidRDefault="0013634E" w:rsidP="0013634E">
      <w:pPr>
        <w:tabs>
          <w:tab w:val="left" w:pos="567"/>
        </w:tabs>
        <w:ind w:left="567" w:right="-1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- </w:t>
      </w:r>
      <w:r w:rsidRPr="004D43D0">
        <w:rPr>
          <w:rFonts w:ascii="Arial" w:hAnsi="Arial" w:cs="Arial"/>
          <w:sz w:val="22"/>
          <w:szCs w:val="22"/>
        </w:rPr>
        <w:tab/>
        <w:t>pokud z rozhodnutí orgánů veřejné správy nebo požadavků Objednatele vyplyne potřeba dalších úprav a opatření souvisejících se zajištěním bezpečného provozu, zajistí toto Zhotovitel za úplatu a v termínech dohodnutých s Objednatelem na základě objednávky vystavené Objednatelem a akceptované Zhotovitelem.</w:t>
      </w:r>
    </w:p>
    <w:p w14:paraId="57F3BE0C" w14:textId="77777777" w:rsidR="0013634E" w:rsidRPr="004D43D0" w:rsidRDefault="0013634E" w:rsidP="0013634E">
      <w:pPr>
        <w:tabs>
          <w:tab w:val="left" w:pos="284"/>
        </w:tabs>
        <w:ind w:left="284" w:right="-1" w:hanging="284"/>
        <w:jc w:val="both"/>
        <w:rPr>
          <w:rFonts w:ascii="Arial" w:hAnsi="Arial" w:cs="Arial"/>
          <w:sz w:val="22"/>
          <w:szCs w:val="22"/>
        </w:rPr>
      </w:pPr>
    </w:p>
    <w:p w14:paraId="3CCEAA53" w14:textId="77777777" w:rsidR="0013634E" w:rsidRPr="004D43D0" w:rsidRDefault="0013634E" w:rsidP="0013634E">
      <w:pPr>
        <w:numPr>
          <w:ilvl w:val="0"/>
          <w:numId w:val="1"/>
        </w:numPr>
        <w:tabs>
          <w:tab w:val="left" w:pos="284"/>
          <w:tab w:val="left" w:pos="708"/>
        </w:tabs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Objednatel zajistí po dobu předčasného užívání na své náklady čištění a běžnou údržbu včetně zimní údržby předčasně užívané stavby. </w:t>
      </w:r>
    </w:p>
    <w:p w14:paraId="5F69156E" w14:textId="77777777" w:rsidR="0013634E" w:rsidRPr="004D43D0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6810A6" w14:textId="77777777" w:rsidR="0013634E" w:rsidRPr="004D43D0" w:rsidRDefault="0013634E" w:rsidP="0013634E">
      <w:pPr>
        <w:keepNext/>
        <w:keepLines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VII.</w:t>
      </w:r>
    </w:p>
    <w:p w14:paraId="7C539B86" w14:textId="77777777" w:rsidR="0013634E" w:rsidRPr="004D43D0" w:rsidRDefault="0013634E" w:rsidP="0013634E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Souhrnná smluvní doložka uzavřená na základě </w:t>
      </w:r>
      <w:proofErr w:type="spellStart"/>
      <w:r w:rsidRPr="004D43D0">
        <w:rPr>
          <w:rFonts w:ascii="Arial" w:hAnsi="Arial" w:cs="Arial"/>
          <w:b/>
          <w:sz w:val="22"/>
          <w:szCs w:val="22"/>
        </w:rPr>
        <w:t>Compliance</w:t>
      </w:r>
      <w:proofErr w:type="spellEnd"/>
      <w:r w:rsidRPr="004D43D0">
        <w:rPr>
          <w:rFonts w:ascii="Arial" w:hAnsi="Arial" w:cs="Arial"/>
          <w:b/>
          <w:sz w:val="22"/>
          <w:szCs w:val="22"/>
        </w:rPr>
        <w:t xml:space="preserve"> programu TSK</w:t>
      </w:r>
    </w:p>
    <w:p w14:paraId="2E82611C" w14:textId="77777777" w:rsidR="0013634E" w:rsidRPr="004D43D0" w:rsidRDefault="0013634E" w:rsidP="0013634E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AD44BB5" w14:textId="77777777" w:rsidR="0013634E" w:rsidRPr="004D43D0" w:rsidRDefault="0013634E" w:rsidP="0013634E">
      <w:pPr>
        <w:numPr>
          <w:ilvl w:val="0"/>
          <w:numId w:val="7"/>
        </w:numPr>
        <w:ind w:left="357" w:hanging="35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>Compliance</w:t>
      </w:r>
      <w:proofErr w:type="spellEnd"/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zásad Dodavatele, tak i specifických požadavků vztahujících se k nulové toleranci korupčního jednání a celkovému dodržování zásad slušnosti, poctivosti a dobrých mravů.</w:t>
      </w:r>
    </w:p>
    <w:p w14:paraId="1D69451C" w14:textId="77777777" w:rsidR="0013634E" w:rsidRPr="004D43D0" w:rsidRDefault="0013634E" w:rsidP="0013634E">
      <w:pPr>
        <w:ind w:left="35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6A8CFB4A" w14:textId="77777777" w:rsidR="0013634E" w:rsidRPr="004D43D0" w:rsidRDefault="0013634E" w:rsidP="0013634E">
      <w:pPr>
        <w:numPr>
          <w:ilvl w:val="0"/>
          <w:numId w:val="7"/>
        </w:numPr>
        <w:ind w:left="357" w:hanging="35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Dodavatel bere dále výslovně na vědomí, že Souhrnná smluvní doložka obsahuje i jiné povinnosti nad rámec odst. 1 výše, a to zejména z oblasti absence mezinárodních a národních sankcí, nebo zamezování střetu zájmů ve smyslu zákona č. 159/2006 Sb. Dodavatel se zavazuje tyto povinnosti dodržovat.  </w:t>
      </w:r>
    </w:p>
    <w:p w14:paraId="3D9147F5" w14:textId="77777777" w:rsidR="0013634E" w:rsidRPr="004D43D0" w:rsidRDefault="0013634E" w:rsidP="0013634E">
      <w:pPr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0982686F" w14:textId="77777777" w:rsidR="0013634E" w:rsidRPr="004D43D0" w:rsidRDefault="0013634E" w:rsidP="0013634E">
      <w:pPr>
        <w:numPr>
          <w:ilvl w:val="0"/>
          <w:numId w:val="7"/>
        </w:numPr>
        <w:ind w:left="357" w:hanging="35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Dodavatel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6AED2969" w14:textId="77777777" w:rsidR="0013634E" w:rsidRPr="004D43D0" w:rsidRDefault="0013634E" w:rsidP="0013634E">
      <w:pPr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275A9F1A" w14:textId="77777777" w:rsidR="0013634E" w:rsidRPr="004D43D0" w:rsidRDefault="0013634E" w:rsidP="0013634E">
      <w:pPr>
        <w:numPr>
          <w:ilvl w:val="0"/>
          <w:numId w:val="7"/>
        </w:numPr>
        <w:ind w:left="357" w:hanging="357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4D43D0">
        <w:rPr>
          <w:rFonts w:ascii="Arial" w:eastAsia="Calibri" w:hAnsi="Arial" w:cs="Arial"/>
          <w:snapToGrid w:val="0"/>
          <w:sz w:val="22"/>
          <w:szCs w:val="22"/>
          <w:lang w:eastAsia="en-US"/>
        </w:rPr>
        <w:t>Podrobně jsou práva a povinnosti Smluvních stran rozvedeny v příloze č. 2 - Souhrnná smluvní doložka, která tvoří nedílnou součást Smlouvy.</w:t>
      </w:r>
    </w:p>
    <w:p w14:paraId="574567E7" w14:textId="77777777" w:rsidR="0013634E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AFEE26" w14:textId="77777777" w:rsidR="0013634E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4FEA7E" w14:textId="77777777" w:rsidR="0013634E" w:rsidRPr="004D43D0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VII</w:t>
      </w:r>
      <w:r>
        <w:rPr>
          <w:rFonts w:ascii="Arial" w:hAnsi="Arial" w:cs="Arial"/>
          <w:b/>
          <w:sz w:val="22"/>
          <w:szCs w:val="22"/>
        </w:rPr>
        <w:t>I</w:t>
      </w:r>
      <w:r w:rsidRPr="004D43D0">
        <w:rPr>
          <w:rFonts w:ascii="Arial" w:hAnsi="Arial" w:cs="Arial"/>
          <w:b/>
          <w:sz w:val="22"/>
          <w:szCs w:val="22"/>
        </w:rPr>
        <w:t>.</w:t>
      </w:r>
    </w:p>
    <w:p w14:paraId="28E3B094" w14:textId="77777777" w:rsidR="0013634E" w:rsidRPr="004D43D0" w:rsidRDefault="0013634E" w:rsidP="001363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>Závěrečná ustanovení</w:t>
      </w:r>
    </w:p>
    <w:p w14:paraId="41F9D836" w14:textId="77777777" w:rsidR="0013634E" w:rsidRPr="004D43D0" w:rsidRDefault="0013634E" w:rsidP="0013634E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1.</w:t>
      </w:r>
      <w:r w:rsidRPr="004D43D0">
        <w:rPr>
          <w:rFonts w:ascii="Arial" w:hAnsi="Arial" w:cs="Arial"/>
          <w:sz w:val="22"/>
          <w:szCs w:val="22"/>
        </w:rPr>
        <w:tab/>
        <w:t>Dohoda je vyhotovena v </w:t>
      </w:r>
      <w:r>
        <w:rPr>
          <w:rFonts w:ascii="Arial" w:hAnsi="Arial" w:cs="Arial"/>
          <w:sz w:val="22"/>
          <w:szCs w:val="22"/>
        </w:rPr>
        <w:t>pěti</w:t>
      </w:r>
      <w:r w:rsidRPr="004D43D0">
        <w:rPr>
          <w:rFonts w:ascii="Arial" w:hAnsi="Arial" w:cs="Arial"/>
          <w:sz w:val="22"/>
          <w:szCs w:val="22"/>
        </w:rPr>
        <w:t xml:space="preserve"> stejnopisech se stejnou platností, z toho </w:t>
      </w:r>
      <w:r>
        <w:rPr>
          <w:rFonts w:ascii="Arial" w:hAnsi="Arial" w:cs="Arial"/>
          <w:sz w:val="22"/>
          <w:szCs w:val="22"/>
        </w:rPr>
        <w:t>1</w:t>
      </w:r>
      <w:r w:rsidRPr="004D43D0">
        <w:rPr>
          <w:rFonts w:ascii="Arial" w:hAnsi="Arial" w:cs="Arial"/>
          <w:sz w:val="22"/>
          <w:szCs w:val="22"/>
        </w:rPr>
        <w:t xml:space="preserve"> obdrží Zhotovitel a 4 Objednatel (z toho 1 x pro TDS, 1 x pro odd. správy komunikací TSK, a 1 x jako doklad k řízení o povolení předčasného užívání stavby). V případě, že je Dohoda uzavírána elektronicky za využití uznávaných elektronických podpisů, postačí jedno vyhotovení Dohody, na kterém jsou zaznamenány uznávané elektronické podpisy zástupců stran Dohody.</w:t>
      </w:r>
    </w:p>
    <w:p w14:paraId="28E85D2B" w14:textId="77777777" w:rsidR="0013634E" w:rsidRPr="004D43D0" w:rsidRDefault="0013634E" w:rsidP="0013634E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2.</w:t>
      </w:r>
      <w:r w:rsidRPr="004D43D0">
        <w:rPr>
          <w:rFonts w:ascii="Arial" w:hAnsi="Arial" w:cs="Arial"/>
          <w:sz w:val="22"/>
          <w:szCs w:val="22"/>
        </w:rPr>
        <w:tab/>
        <w:t>Dohoda nabývá platnosti a účinnosti dnem podpisu obou stran Dohody.</w:t>
      </w:r>
    </w:p>
    <w:p w14:paraId="754B1462" w14:textId="77777777" w:rsidR="0013634E" w:rsidRPr="004D43D0" w:rsidRDefault="0013634E" w:rsidP="0013634E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3.</w:t>
      </w:r>
      <w:r w:rsidRPr="004D43D0">
        <w:rPr>
          <w:rFonts w:ascii="Arial" w:hAnsi="Arial" w:cs="Arial"/>
          <w:sz w:val="22"/>
          <w:szCs w:val="22"/>
        </w:rPr>
        <w:tab/>
        <w:t xml:space="preserve">Strany Dohody prohlašují, že se dohodly na obsahu Dohody, že byla uzavřena po vzájemném projednání, nepříčí se dobrým mravům a neodporuje zákonu. Na důkaz toho připojují vlastnoruční podpisy. </w:t>
      </w:r>
    </w:p>
    <w:p w14:paraId="5C59E4AB" w14:textId="77777777" w:rsidR="0013634E" w:rsidRPr="004D43D0" w:rsidRDefault="0013634E" w:rsidP="0013634E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>4.</w:t>
      </w:r>
      <w:r w:rsidRPr="004D43D0">
        <w:rPr>
          <w:rFonts w:ascii="Arial" w:hAnsi="Arial" w:cs="Arial"/>
          <w:sz w:val="22"/>
          <w:szCs w:val="22"/>
        </w:rPr>
        <w:tab/>
        <w:t>Strany Dohody prohlašují, že skutečnosti uvedené v této dohodě nepovažují za obchodní tajemství ve smyslu § 504 zákona č. 89/2012 Sb., občanského zákoníku, v platném znění, a udělují svolení k jejich užití a zveřejnění bez stanovení jakýchkoli dalších podmínek.</w:t>
      </w:r>
    </w:p>
    <w:p w14:paraId="7FA651B4" w14:textId="77777777" w:rsidR="0013634E" w:rsidRPr="004D43D0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996193" w14:textId="77777777" w:rsidR="0013634E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AD2A9D" w14:textId="77777777" w:rsidR="00990467" w:rsidRPr="004D43D0" w:rsidRDefault="00990467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410F8E" w14:textId="77777777" w:rsidR="0013634E" w:rsidRPr="004D43D0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Přílohy, které tvoří nedílnou součást Dohody: </w:t>
      </w:r>
    </w:p>
    <w:p w14:paraId="2FFE9B8B" w14:textId="77777777" w:rsidR="0013634E" w:rsidRPr="004D43D0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ab/>
        <w:t xml:space="preserve">Příloha č. 1 - Situace stavby, uváděné do předčasného užívání (provozu) </w:t>
      </w:r>
    </w:p>
    <w:p w14:paraId="55A1FEFC" w14:textId="77777777" w:rsidR="0013634E" w:rsidRPr="004D43D0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       Příloha č. 2 - Souhrnná smluvní doložka</w:t>
      </w:r>
    </w:p>
    <w:p w14:paraId="39B2CE60" w14:textId="32866A67" w:rsidR="008A12F2" w:rsidRDefault="0013634E" w:rsidP="008A12F2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       Příloha </w:t>
      </w:r>
      <w:r w:rsidRPr="00335720">
        <w:rPr>
          <w:rFonts w:ascii="Arial" w:hAnsi="Arial" w:cs="Arial"/>
          <w:sz w:val="22"/>
          <w:szCs w:val="22"/>
        </w:rPr>
        <w:t xml:space="preserve">č. 3 - Pověření pro </w:t>
      </w:r>
      <w:r w:rsidR="00D30633">
        <w:rPr>
          <w:rFonts w:ascii="Arial" w:hAnsi="Arial" w:cs="Arial"/>
          <w:sz w:val="22"/>
          <w:szCs w:val="22"/>
        </w:rPr>
        <w:t>ředitele IÚ</w:t>
      </w:r>
      <w:r w:rsidRPr="00335720">
        <w:rPr>
          <w:rFonts w:ascii="Arial" w:hAnsi="Arial" w:cs="Arial"/>
          <w:sz w:val="22"/>
          <w:szCs w:val="22"/>
        </w:rPr>
        <w:t xml:space="preserve"> ze dne </w:t>
      </w:r>
      <w:r w:rsidR="003B7314">
        <w:rPr>
          <w:rFonts w:ascii="Arial" w:hAnsi="Arial" w:cs="Arial"/>
          <w:sz w:val="22"/>
          <w:szCs w:val="22"/>
        </w:rPr>
        <w:t>1.7.2024</w:t>
      </w:r>
    </w:p>
    <w:p w14:paraId="6F1C9E03" w14:textId="392CE60C" w:rsidR="008A12F2" w:rsidRPr="004D43D0" w:rsidRDefault="008A12F2" w:rsidP="008A12F2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4 – Plná moc – Správce společnosti </w:t>
      </w:r>
      <w:r w:rsidR="00FF7F0A">
        <w:rPr>
          <w:rFonts w:ascii="Arial" w:hAnsi="Arial" w:cs="Arial"/>
          <w:sz w:val="22"/>
          <w:szCs w:val="22"/>
        </w:rPr>
        <w:t xml:space="preserve">+ plné moci </w:t>
      </w:r>
      <w:proofErr w:type="spellStart"/>
      <w:r w:rsidR="002449F8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55440CFE" w14:textId="77777777" w:rsidR="0013634E" w:rsidRPr="004D43D0" w:rsidRDefault="0013634E" w:rsidP="0013634E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D43D0">
        <w:rPr>
          <w:rFonts w:ascii="Arial" w:hAnsi="Arial" w:cs="Arial"/>
          <w:sz w:val="22"/>
          <w:szCs w:val="22"/>
        </w:rPr>
        <w:t xml:space="preserve">       </w:t>
      </w:r>
    </w:p>
    <w:p w14:paraId="00C03897" w14:textId="69ACAE2F" w:rsidR="003A5851" w:rsidRDefault="0013634E" w:rsidP="000B2675">
      <w:pPr>
        <w:ind w:left="283"/>
        <w:jc w:val="both"/>
        <w:rPr>
          <w:rFonts w:ascii="Arial" w:hAnsi="Arial" w:cs="Arial"/>
          <w:b/>
          <w:sz w:val="22"/>
          <w:szCs w:val="22"/>
        </w:rPr>
      </w:pPr>
      <w:r w:rsidRPr="004D43D0">
        <w:rPr>
          <w:rFonts w:ascii="Arial" w:hAnsi="Arial" w:cs="Arial"/>
          <w:b/>
          <w:sz w:val="22"/>
          <w:szCs w:val="22"/>
        </w:rPr>
        <w:t xml:space="preserve">  </w:t>
      </w:r>
    </w:p>
    <w:p w14:paraId="017364EA" w14:textId="77777777" w:rsidR="0013634E" w:rsidRDefault="0013634E" w:rsidP="0013634E">
      <w:pPr>
        <w:ind w:left="283"/>
        <w:jc w:val="both"/>
        <w:rPr>
          <w:rFonts w:ascii="Arial" w:hAnsi="Arial" w:cs="Arial"/>
          <w:b/>
          <w:sz w:val="22"/>
          <w:szCs w:val="22"/>
        </w:rPr>
      </w:pPr>
    </w:p>
    <w:p w14:paraId="2E143E07" w14:textId="77777777" w:rsidR="0013634E" w:rsidRPr="00335720" w:rsidRDefault="0013634E" w:rsidP="0013634E">
      <w:pPr>
        <w:ind w:left="283"/>
        <w:jc w:val="both"/>
        <w:rPr>
          <w:rFonts w:ascii="Arial" w:hAnsi="Arial" w:cs="Arial"/>
          <w:b/>
          <w:sz w:val="22"/>
          <w:szCs w:val="22"/>
        </w:rPr>
      </w:pPr>
    </w:p>
    <w:p w14:paraId="153D62D6" w14:textId="4B7E01B4" w:rsidR="003070E9" w:rsidRPr="002A1320" w:rsidRDefault="003070E9" w:rsidP="003070E9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" w:hAnsi="Arial" w:cs="Arial"/>
          <w:sz w:val="22"/>
          <w:szCs w:val="22"/>
        </w:rPr>
      </w:pPr>
      <w:r w:rsidRPr="002A1320">
        <w:rPr>
          <w:rFonts w:ascii="Arial" w:hAnsi="Arial" w:cs="Arial"/>
          <w:sz w:val="22"/>
          <w:szCs w:val="22"/>
        </w:rPr>
        <w:t>V Praze dne</w:t>
      </w:r>
      <w:r w:rsidR="002449F8">
        <w:rPr>
          <w:rFonts w:ascii="Arial" w:hAnsi="Arial" w:cs="Arial"/>
          <w:sz w:val="22"/>
          <w:szCs w:val="22"/>
        </w:rPr>
        <w:t xml:space="preserve"> 11.9.2025</w:t>
      </w:r>
      <w:r w:rsidRPr="002A1320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2A1320">
        <w:rPr>
          <w:rFonts w:ascii="Arial" w:hAnsi="Arial" w:cs="Arial"/>
          <w:sz w:val="22"/>
          <w:szCs w:val="22"/>
        </w:rPr>
        <w:tab/>
      </w:r>
      <w:r w:rsidRPr="002A1320">
        <w:rPr>
          <w:rFonts w:ascii="Arial" w:hAnsi="Arial" w:cs="Arial"/>
          <w:sz w:val="22"/>
          <w:szCs w:val="22"/>
        </w:rPr>
        <w:tab/>
        <w:t xml:space="preserve">V Praze dne </w:t>
      </w:r>
    </w:p>
    <w:p w14:paraId="6F0573BF" w14:textId="77777777" w:rsidR="003070E9" w:rsidRPr="002A1320" w:rsidRDefault="003070E9" w:rsidP="003070E9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F365595" w14:textId="77777777" w:rsidR="003070E9" w:rsidRPr="002A1320" w:rsidRDefault="003070E9" w:rsidP="003070E9">
      <w:pPr>
        <w:ind w:left="283"/>
        <w:rPr>
          <w:rFonts w:ascii="Arial" w:hAnsi="Arial" w:cs="Arial"/>
          <w:b/>
          <w:sz w:val="22"/>
          <w:szCs w:val="22"/>
        </w:rPr>
      </w:pPr>
      <w:r w:rsidRPr="002A1320">
        <w:rPr>
          <w:rFonts w:ascii="Arial" w:hAnsi="Arial" w:cs="Arial"/>
          <w:sz w:val="22"/>
          <w:szCs w:val="22"/>
        </w:rPr>
        <w:t> 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2"/>
      </w:tblGrid>
      <w:tr w:rsidR="003070E9" w:rsidRPr="002A1320" w14:paraId="0574C774" w14:textId="77777777" w:rsidTr="009A3D97">
        <w:tc>
          <w:tcPr>
            <w:tcW w:w="4890" w:type="dxa"/>
            <w:shd w:val="clear" w:color="auto" w:fill="auto"/>
          </w:tcPr>
          <w:p w14:paraId="227DFDE3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0" w:name="_Hlk120019442"/>
          </w:p>
          <w:p w14:paraId="5681AF40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1320">
              <w:rPr>
                <w:rFonts w:ascii="Arial" w:hAnsi="Arial" w:cs="Arial"/>
                <w:sz w:val="22"/>
                <w:szCs w:val="22"/>
                <w:lang w:val="pl-PL"/>
              </w:rPr>
              <w:t>za Objednatele</w:t>
            </w:r>
          </w:p>
          <w:p w14:paraId="482D1685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r w:rsidRPr="002A132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 xml:space="preserve">Technická správa komunikací </w:t>
            </w:r>
          </w:p>
          <w:p w14:paraId="04C5D838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 w:rsidRPr="002A1320">
              <w:rPr>
                <w:rFonts w:ascii="Arial" w:eastAsiaTheme="minorHAnsi" w:hAnsi="Arial" w:cs="Arial"/>
                <w:bCs/>
                <w:sz w:val="22"/>
                <w:szCs w:val="22"/>
                <w:lang w:val="pl-PL" w:eastAsia="en-US"/>
              </w:rPr>
              <w:t>hl. m. Prahy, a.s.</w:t>
            </w:r>
            <w:r w:rsidRPr="002A132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 xml:space="preserve">                                                         </w:t>
            </w:r>
          </w:p>
          <w:p w14:paraId="35047F09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22" w:type="dxa"/>
            <w:shd w:val="clear" w:color="auto" w:fill="auto"/>
          </w:tcPr>
          <w:p w14:paraId="088A59EF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EA8DB40" w14:textId="77777777" w:rsidR="003070E9" w:rsidRPr="002A1320" w:rsidRDefault="003070E9" w:rsidP="000B2675">
            <w:pPr>
              <w:widowControl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1320">
              <w:rPr>
                <w:rFonts w:ascii="Arial" w:hAnsi="Arial" w:cs="Arial"/>
                <w:sz w:val="22"/>
                <w:szCs w:val="22"/>
                <w:lang w:val="pl-PL"/>
              </w:rPr>
              <w:t>za Zhotovitele</w:t>
            </w:r>
          </w:p>
          <w:p w14:paraId="6EEFED48" w14:textId="05153538" w:rsidR="003070E9" w:rsidRPr="002A1320" w:rsidRDefault="003A5851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</w:pPr>
            <w:bookmarkStart w:id="1" w:name="_Hlk120019347"/>
            <w:r>
              <w:rPr>
                <w:rFonts w:ascii="Arial" w:hAnsi="Arial" w:cs="Arial"/>
                <w:sz w:val="22"/>
                <w:szCs w:val="22"/>
                <w:lang w:val="pl-PL"/>
              </w:rPr>
              <w:t>za společníky sdružené ve</w:t>
            </w:r>
            <w:r w:rsidR="003070E9" w:rsidRPr="002A132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070E9" w:rsidRPr="002A132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„Společnost PORR – SWIETELSKY-CHIC“</w:t>
            </w:r>
          </w:p>
          <w:p w14:paraId="056EC47E" w14:textId="77777777" w:rsidR="003070E9" w:rsidRPr="002A1320" w:rsidRDefault="003070E9" w:rsidP="009A3D97">
            <w:pPr>
              <w:widowControl w:val="0"/>
              <w:tabs>
                <w:tab w:val="left" w:pos="-2268"/>
                <w:tab w:val="left" w:pos="567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1320">
              <w:rPr>
                <w:rFonts w:ascii="Arial" w:eastAsiaTheme="minorHAnsi" w:hAnsi="Arial" w:cs="Arial"/>
                <w:sz w:val="22"/>
                <w:szCs w:val="22"/>
                <w:lang w:val="pl-PL" w:eastAsia="en-US"/>
              </w:rPr>
              <w:t xml:space="preserve">             </w:t>
            </w:r>
            <w:bookmarkEnd w:id="1"/>
          </w:p>
        </w:tc>
      </w:tr>
      <w:bookmarkEnd w:id="0"/>
    </w:tbl>
    <w:p w14:paraId="6C147106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6740E2BF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3F47A50F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3A940AF7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5C756964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1F58FBFE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A1320">
        <w:rPr>
          <w:rFonts w:ascii="Arial" w:hAnsi="Arial" w:cs="Arial"/>
          <w:sz w:val="22"/>
          <w:szCs w:val="22"/>
          <w:lang w:val="pl-PL"/>
        </w:rPr>
        <w:t>______________________________</w:t>
      </w:r>
      <w:r w:rsidRPr="002A1320">
        <w:rPr>
          <w:rFonts w:ascii="Arial" w:hAnsi="Arial" w:cs="Arial"/>
          <w:sz w:val="22"/>
          <w:szCs w:val="22"/>
          <w:lang w:val="pl-PL"/>
        </w:rPr>
        <w:tab/>
      </w:r>
      <w:r w:rsidRPr="002A1320">
        <w:rPr>
          <w:rFonts w:ascii="Arial" w:hAnsi="Arial" w:cs="Arial"/>
          <w:sz w:val="22"/>
          <w:szCs w:val="22"/>
          <w:u w:val="single"/>
          <w:lang w:val="pl-PL"/>
        </w:rPr>
        <w:tab/>
      </w:r>
      <w:r w:rsidRPr="002A1320">
        <w:rPr>
          <w:rFonts w:ascii="Arial" w:hAnsi="Arial" w:cs="Arial"/>
          <w:sz w:val="22"/>
          <w:szCs w:val="22"/>
          <w:u w:val="single"/>
          <w:lang w:val="pl-PL"/>
        </w:rPr>
        <w:tab/>
        <w:t>___________________________</w:t>
      </w:r>
    </w:p>
    <w:p w14:paraId="33C810DF" w14:textId="7C5A0589" w:rsidR="003070E9" w:rsidRPr="002A1320" w:rsidRDefault="002449F8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xxxxxxxxxxxxxxxx</w:t>
      </w:r>
      <w:r w:rsidR="003070E9" w:rsidRPr="002A1320">
        <w:rPr>
          <w:rFonts w:ascii="Arial" w:hAnsi="Arial" w:cs="Arial"/>
          <w:sz w:val="22"/>
          <w:szCs w:val="22"/>
          <w:lang w:val="pl-PL"/>
        </w:rPr>
        <w:tab/>
      </w:r>
      <w:r w:rsidR="003070E9" w:rsidRPr="002A1320">
        <w:rPr>
          <w:rFonts w:ascii="Arial" w:hAnsi="Arial" w:cs="Arial"/>
          <w:sz w:val="22"/>
          <w:szCs w:val="22"/>
          <w:lang w:val="pl-PL"/>
        </w:rPr>
        <w:tab/>
      </w:r>
      <w:r w:rsidR="003070E9" w:rsidRPr="002A1320">
        <w:rPr>
          <w:rFonts w:ascii="Arial" w:hAnsi="Arial" w:cs="Arial"/>
          <w:sz w:val="22"/>
          <w:szCs w:val="22"/>
          <w:lang w:val="pl-PL"/>
        </w:rPr>
        <w:tab/>
      </w:r>
      <w:r w:rsidR="003070E9" w:rsidRPr="002A1320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eastAsiaTheme="minorHAnsi" w:hAnsi="Arial" w:cs="Arial"/>
          <w:sz w:val="22"/>
          <w:szCs w:val="22"/>
          <w:lang w:val="pl-PL" w:eastAsia="en-US"/>
        </w:rPr>
        <w:t>xxxxxxxxxxxxxxxxxxx</w:t>
      </w:r>
    </w:p>
    <w:p w14:paraId="1D3C0D6F" w14:textId="2FFDA012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A1320">
        <w:rPr>
          <w:rFonts w:ascii="Arial" w:hAnsi="Arial" w:cs="Arial"/>
          <w:sz w:val="22"/>
          <w:szCs w:val="22"/>
          <w:lang w:val="pl-PL"/>
        </w:rPr>
        <w:t xml:space="preserve">ředitel investičního úseku, </w:t>
      </w:r>
      <w:r w:rsidRPr="002A1320">
        <w:rPr>
          <w:rFonts w:ascii="Arial" w:hAnsi="Arial" w:cs="Arial"/>
          <w:sz w:val="22"/>
          <w:szCs w:val="22"/>
          <w:lang w:val="pl-PL"/>
        </w:rPr>
        <w:tab/>
      </w:r>
      <w:r w:rsidRPr="002A1320">
        <w:rPr>
          <w:rFonts w:ascii="Arial" w:hAnsi="Arial" w:cs="Arial"/>
          <w:sz w:val="22"/>
          <w:szCs w:val="22"/>
          <w:lang w:val="pl-PL"/>
        </w:rPr>
        <w:tab/>
      </w:r>
      <w:r w:rsidRPr="002A1320">
        <w:rPr>
          <w:rFonts w:ascii="Arial" w:hAnsi="Arial" w:cs="Arial"/>
          <w:sz w:val="22"/>
          <w:szCs w:val="22"/>
          <w:lang w:val="pl-PL"/>
        </w:rPr>
        <w:tab/>
      </w:r>
      <w:r w:rsidR="0026704E" w:rsidRPr="002A1320">
        <w:rPr>
          <w:rFonts w:ascii="Arial" w:eastAsia="Arial Unicode MS" w:hAnsi="Arial" w:cs="Arial"/>
          <w:sz w:val="22"/>
          <w:szCs w:val="22"/>
        </w:rPr>
        <w:t>PORR a.s.</w:t>
      </w:r>
    </w:p>
    <w:p w14:paraId="23DC2DAC" w14:textId="77777777" w:rsidR="003070E9" w:rsidRPr="002A1320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2A1320">
        <w:rPr>
          <w:rFonts w:ascii="Arial" w:hAnsi="Arial" w:cs="Arial"/>
          <w:sz w:val="22"/>
          <w:szCs w:val="22"/>
          <w:lang w:val="pl-PL"/>
        </w:rPr>
        <w:t>na základě pověření</w:t>
      </w:r>
    </w:p>
    <w:p w14:paraId="50D0EADD" w14:textId="77777777" w:rsidR="003070E9" w:rsidRDefault="003070E9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1DD65FD2" w14:textId="77777777" w:rsidR="003A5851" w:rsidRDefault="003A5851" w:rsidP="003070E9">
      <w:pPr>
        <w:widowControl w:val="0"/>
        <w:tabs>
          <w:tab w:val="left" w:pos="-2268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308A480E" w14:textId="77777777" w:rsidR="003A5851" w:rsidRDefault="003A5851" w:rsidP="0013634E">
      <w:pPr>
        <w:pStyle w:val="Zpat"/>
        <w:tabs>
          <w:tab w:val="clear" w:pos="4536"/>
          <w:tab w:val="left" w:pos="5670"/>
          <w:tab w:val="right" w:pos="9639"/>
        </w:tabs>
        <w:rPr>
          <w:rFonts w:ascii="Arial" w:eastAsiaTheme="minorHAnsi" w:hAnsi="Arial" w:cs="Arial"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                                     </w:t>
      </w:r>
    </w:p>
    <w:p w14:paraId="6F9C3BEA" w14:textId="77777777" w:rsidR="003A5851" w:rsidRDefault="003A5851" w:rsidP="0013634E">
      <w:pPr>
        <w:pStyle w:val="Zpat"/>
        <w:tabs>
          <w:tab w:val="clear" w:pos="4536"/>
          <w:tab w:val="left" w:pos="5670"/>
          <w:tab w:val="right" w:pos="9639"/>
        </w:tabs>
        <w:rPr>
          <w:rFonts w:ascii="Arial" w:eastAsiaTheme="minorHAnsi" w:hAnsi="Arial" w:cs="Arial"/>
          <w:sz w:val="22"/>
          <w:szCs w:val="22"/>
          <w:lang w:val="pl-PL" w:eastAsia="en-US"/>
        </w:rPr>
      </w:pPr>
    </w:p>
    <w:p w14:paraId="5CE1329F" w14:textId="77777777" w:rsidR="003A5851" w:rsidRDefault="003A5851" w:rsidP="0013634E">
      <w:pPr>
        <w:pStyle w:val="Zpat"/>
        <w:tabs>
          <w:tab w:val="clear" w:pos="4536"/>
          <w:tab w:val="left" w:pos="5670"/>
          <w:tab w:val="right" w:pos="9639"/>
        </w:tabs>
        <w:rPr>
          <w:rFonts w:ascii="Arial" w:eastAsiaTheme="minorHAnsi" w:hAnsi="Arial" w:cs="Arial"/>
          <w:sz w:val="22"/>
          <w:szCs w:val="22"/>
          <w:lang w:val="pl-PL" w:eastAsia="en-US"/>
        </w:rPr>
      </w:pPr>
    </w:p>
    <w:p w14:paraId="0EFE0064" w14:textId="53431F20" w:rsidR="003A5851" w:rsidRDefault="003A5851" w:rsidP="0013634E">
      <w:pPr>
        <w:pStyle w:val="Zpat"/>
        <w:tabs>
          <w:tab w:val="clear" w:pos="4536"/>
          <w:tab w:val="left" w:pos="5670"/>
          <w:tab w:val="right" w:pos="9639"/>
        </w:tabs>
        <w:rPr>
          <w:rFonts w:ascii="Arial" w:eastAsiaTheme="minorHAnsi" w:hAnsi="Arial" w:cs="Arial"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                                     ______________________________________</w:t>
      </w:r>
    </w:p>
    <w:p w14:paraId="0C9EF323" w14:textId="49A05DB1" w:rsidR="0026704E" w:rsidRPr="00734A94" w:rsidRDefault="003A5851" w:rsidP="0026704E">
      <w:pPr>
        <w:pStyle w:val="Zpat"/>
        <w:tabs>
          <w:tab w:val="clear" w:pos="4536"/>
          <w:tab w:val="left" w:pos="5670"/>
          <w:tab w:val="right" w:pos="9639"/>
        </w:tabs>
        <w:rPr>
          <w:rFonts w:ascii="Arial" w:hAnsi="Arial" w:cs="Arial"/>
          <w:bCs/>
          <w:sz w:val="22"/>
          <w:szCs w:val="22"/>
        </w:rPr>
      </w:pPr>
      <w:r w:rsidRPr="00734A94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                                                                     </w:t>
      </w:r>
      <w:r w:rsidR="002449F8">
        <w:rPr>
          <w:rFonts w:ascii="Arial" w:eastAsiaTheme="minorHAnsi" w:hAnsi="Arial" w:cs="Arial"/>
          <w:sz w:val="22"/>
          <w:szCs w:val="22"/>
          <w:lang w:val="pl-PL" w:eastAsia="en-US"/>
        </w:rPr>
        <w:t>xxxxxxxxxxxxx</w:t>
      </w:r>
      <w:r w:rsidR="0013634E" w:rsidRPr="00734A94">
        <w:rPr>
          <w:rFonts w:ascii="Arial" w:hAnsi="Arial" w:cs="Arial"/>
          <w:bCs/>
          <w:sz w:val="22"/>
          <w:szCs w:val="22"/>
        </w:rPr>
        <w:t xml:space="preserve">       </w:t>
      </w:r>
    </w:p>
    <w:p w14:paraId="500D1DE8" w14:textId="0A9505DE" w:rsidR="0013634E" w:rsidRPr="00734A94" w:rsidRDefault="0026704E" w:rsidP="000B2675">
      <w:pPr>
        <w:pStyle w:val="Zpat"/>
        <w:tabs>
          <w:tab w:val="clear" w:pos="4536"/>
          <w:tab w:val="left" w:pos="5670"/>
          <w:tab w:val="right" w:pos="9639"/>
        </w:tabs>
        <w:rPr>
          <w:rFonts w:ascii="Arial" w:hAnsi="Arial" w:cs="Arial"/>
          <w:b/>
          <w:bCs/>
          <w:color w:val="333333"/>
          <w:szCs w:val="22"/>
        </w:rPr>
      </w:pPr>
      <w:r w:rsidRPr="00734A94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PORR a.s.</w:t>
      </w:r>
      <w:r w:rsidR="0013634E" w:rsidRPr="00734A9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</w:t>
      </w:r>
    </w:p>
    <w:p w14:paraId="224129E5" w14:textId="77777777" w:rsidR="0013634E" w:rsidRPr="004D43D0" w:rsidRDefault="0013634E" w:rsidP="0013634E">
      <w:pPr>
        <w:pStyle w:val="Bezmezer"/>
        <w:rPr>
          <w:rFonts w:ascii="Arial" w:hAnsi="Arial" w:cs="Arial"/>
          <w:b/>
          <w:bCs/>
          <w:color w:val="333333"/>
          <w:szCs w:val="22"/>
          <w:lang w:eastAsia="cs-CZ"/>
        </w:rPr>
      </w:pPr>
    </w:p>
    <w:p w14:paraId="35F8D8CA" w14:textId="77777777" w:rsidR="00844FB4" w:rsidRPr="004D43D0" w:rsidRDefault="00844FB4" w:rsidP="0007114C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44FB4" w:rsidRPr="004D43D0" w:rsidSect="00FF5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A8D8" w14:textId="77777777" w:rsidR="00E60272" w:rsidRDefault="00E60272" w:rsidP="004D43D0">
      <w:r>
        <w:separator/>
      </w:r>
    </w:p>
  </w:endnote>
  <w:endnote w:type="continuationSeparator" w:id="0">
    <w:p w14:paraId="3D5A5E8B" w14:textId="77777777" w:rsidR="00E60272" w:rsidRDefault="00E60272" w:rsidP="004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BB28" w14:textId="77777777" w:rsidR="008909A7" w:rsidRDefault="00890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10FF" w14:textId="4C1ED82A" w:rsidR="00753D7B" w:rsidRDefault="00753D7B" w:rsidP="00753D7B"/>
  <w:tbl>
    <w:tblPr>
      <w:tblStyle w:val="Mkatabulky"/>
      <w:tblW w:w="9532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1792"/>
    </w:tblGrid>
    <w:tr w:rsidR="00753D7B" w:rsidRPr="0009428C" w14:paraId="20DD1106" w14:textId="77777777" w:rsidTr="003B41A1">
      <w:tc>
        <w:tcPr>
          <w:tcW w:w="3720" w:type="dxa"/>
        </w:tcPr>
        <w:p w14:paraId="2F9CBE43" w14:textId="33265AE7" w:rsidR="00753D7B" w:rsidRPr="0009428C" w:rsidRDefault="00753D7B" w:rsidP="00753D7B">
          <w:pPr>
            <w:pStyle w:val="Zpat"/>
            <w:ind w:left="-108"/>
            <w:rPr>
              <w:rFonts w:ascii="Arial" w:hAnsi="Arial" w:cs="Arial"/>
              <w:iCs/>
              <w:sz w:val="16"/>
              <w:szCs w:val="16"/>
            </w:rPr>
          </w:pPr>
        </w:p>
      </w:tc>
      <w:tc>
        <w:tcPr>
          <w:tcW w:w="4020" w:type="dxa"/>
        </w:tcPr>
        <w:p w14:paraId="4D964D14" w14:textId="77777777" w:rsidR="00753D7B" w:rsidRPr="0009428C" w:rsidRDefault="00753D7B" w:rsidP="00753D7B">
          <w:pPr>
            <w:pStyle w:val="Zpat"/>
            <w:ind w:left="-108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792" w:type="dxa"/>
        </w:tcPr>
        <w:p w14:paraId="1A17E4EA" w14:textId="77777777" w:rsidR="00753D7B" w:rsidRPr="0009428C" w:rsidRDefault="00753D7B" w:rsidP="00753D7B">
          <w:pPr>
            <w:pStyle w:val="Zpat"/>
            <w:ind w:left="-108"/>
            <w:jc w:val="right"/>
            <w:rPr>
              <w:rFonts w:ascii="Arial" w:hAnsi="Arial" w:cs="Arial"/>
              <w:iCs/>
              <w:sz w:val="16"/>
              <w:szCs w:val="16"/>
            </w:rPr>
          </w:pPr>
        </w:p>
        <w:p w14:paraId="21B5A706" w14:textId="77777777" w:rsidR="00753D7B" w:rsidRPr="0009428C" w:rsidRDefault="00753D7B" w:rsidP="00753D7B">
          <w:pPr>
            <w:pStyle w:val="Zpat"/>
            <w:ind w:left="-108"/>
            <w:jc w:val="right"/>
            <w:rPr>
              <w:rFonts w:ascii="Arial" w:hAnsi="Arial" w:cs="Arial"/>
              <w:iCs/>
              <w:sz w:val="16"/>
              <w:szCs w:val="16"/>
            </w:rPr>
          </w:pP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Stránka 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begin"/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instrText>PAGE</w:instrTex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>1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end"/>
          </w: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 z 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begin"/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instrText>NUMPAGES</w:instrTex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iCs/>
              <w:sz w:val="16"/>
              <w:szCs w:val="16"/>
            </w:rPr>
            <w:t>26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end"/>
          </w: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 </w:t>
          </w:r>
        </w:p>
        <w:p w14:paraId="50D545A1" w14:textId="71042992" w:rsidR="00753D7B" w:rsidRPr="0009428C" w:rsidRDefault="00753D7B" w:rsidP="00753D7B">
          <w:pPr>
            <w:pStyle w:val="Zpat"/>
            <w:ind w:left="-108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09428C">
            <w:rPr>
              <w:rFonts w:ascii="Arial" w:hAnsi="Arial" w:cs="Arial"/>
              <w:i/>
              <w:sz w:val="16"/>
              <w:szCs w:val="16"/>
            </w:rPr>
            <w:t>VD-</w:t>
          </w:r>
          <w:r>
            <w:rPr>
              <w:rFonts w:ascii="Arial" w:hAnsi="Arial" w:cs="Arial"/>
              <w:i/>
              <w:sz w:val="16"/>
              <w:szCs w:val="16"/>
            </w:rPr>
            <w:t>100</w:t>
          </w:r>
          <w:r w:rsidRPr="0009428C">
            <w:rPr>
              <w:rFonts w:ascii="Arial" w:hAnsi="Arial" w:cs="Arial"/>
              <w:i/>
              <w:sz w:val="16"/>
              <w:szCs w:val="16"/>
            </w:rPr>
            <w:t>/W/1/</w:t>
          </w:r>
          <w:r w:rsidR="0087208C">
            <w:rPr>
              <w:rFonts w:ascii="Arial" w:hAnsi="Arial" w:cs="Arial"/>
              <w:i/>
              <w:sz w:val="16"/>
              <w:szCs w:val="16"/>
            </w:rPr>
            <w:t>2608</w:t>
          </w:r>
          <w:r w:rsidRPr="0009428C">
            <w:rPr>
              <w:rFonts w:ascii="Arial" w:hAnsi="Arial" w:cs="Arial"/>
              <w:i/>
              <w:sz w:val="16"/>
              <w:szCs w:val="16"/>
            </w:rPr>
            <w:t>2024</w:t>
          </w:r>
        </w:p>
      </w:tc>
    </w:tr>
  </w:tbl>
  <w:p w14:paraId="7159AEE2" w14:textId="0227CE37" w:rsidR="00753D7B" w:rsidRPr="00753D7B" w:rsidRDefault="00753D7B">
    <w:pPr>
      <w:pStyle w:val="Zpat"/>
      <w:rPr>
        <w:sz w:val="2"/>
        <w:szCs w:val="2"/>
      </w:rPr>
    </w:pPr>
  </w:p>
  <w:p w14:paraId="201571E7" w14:textId="77777777" w:rsidR="004A3087" w:rsidRPr="00753D7B" w:rsidRDefault="004A3087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9683" w14:textId="77777777" w:rsidR="00A479B2" w:rsidRDefault="00A479B2" w:rsidP="00A479B2"/>
  <w:tbl>
    <w:tblPr>
      <w:tblStyle w:val="Mkatabulky"/>
      <w:tblW w:w="9532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1792"/>
    </w:tblGrid>
    <w:tr w:rsidR="00A479B2" w:rsidRPr="0009428C" w14:paraId="152C7D93" w14:textId="77777777" w:rsidTr="003B41A1">
      <w:tc>
        <w:tcPr>
          <w:tcW w:w="3720" w:type="dxa"/>
        </w:tcPr>
        <w:p w14:paraId="40DA3A3F" w14:textId="5BEE950E" w:rsidR="00A479B2" w:rsidRPr="0009428C" w:rsidRDefault="00A479B2" w:rsidP="00A479B2">
          <w:pPr>
            <w:pStyle w:val="Zpat"/>
            <w:ind w:left="-108"/>
            <w:rPr>
              <w:rFonts w:ascii="Arial" w:hAnsi="Arial" w:cs="Arial"/>
              <w:iCs/>
              <w:sz w:val="16"/>
              <w:szCs w:val="16"/>
            </w:rPr>
          </w:pPr>
        </w:p>
      </w:tc>
      <w:tc>
        <w:tcPr>
          <w:tcW w:w="4020" w:type="dxa"/>
        </w:tcPr>
        <w:p w14:paraId="1B7747CA" w14:textId="77777777" w:rsidR="00A479B2" w:rsidRPr="0009428C" w:rsidRDefault="00A479B2" w:rsidP="00A479B2">
          <w:pPr>
            <w:pStyle w:val="Zpat"/>
            <w:ind w:left="-108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792" w:type="dxa"/>
        </w:tcPr>
        <w:p w14:paraId="4A09C941" w14:textId="77777777" w:rsidR="00A479B2" w:rsidRPr="0009428C" w:rsidRDefault="00A479B2" w:rsidP="00A479B2">
          <w:pPr>
            <w:pStyle w:val="Zpat"/>
            <w:ind w:left="-108"/>
            <w:jc w:val="right"/>
            <w:rPr>
              <w:rFonts w:ascii="Arial" w:hAnsi="Arial" w:cs="Arial"/>
              <w:iCs/>
              <w:sz w:val="16"/>
              <w:szCs w:val="16"/>
            </w:rPr>
          </w:pPr>
        </w:p>
        <w:p w14:paraId="747A9748" w14:textId="77777777" w:rsidR="00A479B2" w:rsidRPr="0009428C" w:rsidRDefault="00A479B2" w:rsidP="00A479B2">
          <w:pPr>
            <w:pStyle w:val="Zpat"/>
            <w:ind w:left="-108"/>
            <w:jc w:val="right"/>
            <w:rPr>
              <w:rFonts w:ascii="Arial" w:hAnsi="Arial" w:cs="Arial"/>
              <w:iCs/>
              <w:sz w:val="16"/>
              <w:szCs w:val="16"/>
            </w:rPr>
          </w:pP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Stránka 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begin"/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instrText>PAGE</w:instrTex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2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end"/>
          </w: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 z 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begin"/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instrText>NUMPAGES</w:instrTex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11</w:t>
          </w:r>
          <w:r w:rsidRPr="0009428C">
            <w:rPr>
              <w:rFonts w:ascii="Arial" w:hAnsi="Arial" w:cs="Arial"/>
              <w:b/>
              <w:bCs/>
              <w:iCs/>
              <w:sz w:val="16"/>
              <w:szCs w:val="16"/>
            </w:rPr>
            <w:fldChar w:fldCharType="end"/>
          </w:r>
          <w:r w:rsidRPr="0009428C">
            <w:rPr>
              <w:rFonts w:ascii="Arial" w:hAnsi="Arial" w:cs="Arial"/>
              <w:iCs/>
              <w:sz w:val="16"/>
              <w:szCs w:val="16"/>
            </w:rPr>
            <w:t xml:space="preserve"> </w:t>
          </w:r>
        </w:p>
        <w:p w14:paraId="1E0A88BD" w14:textId="47BBBE39" w:rsidR="00A479B2" w:rsidRPr="0009428C" w:rsidRDefault="00A479B2" w:rsidP="00A479B2">
          <w:pPr>
            <w:pStyle w:val="Zpat"/>
            <w:ind w:left="-108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09428C">
            <w:rPr>
              <w:rFonts w:ascii="Arial" w:hAnsi="Arial" w:cs="Arial"/>
              <w:i/>
              <w:sz w:val="16"/>
              <w:szCs w:val="16"/>
            </w:rPr>
            <w:t>VD-</w:t>
          </w:r>
          <w:r>
            <w:rPr>
              <w:rFonts w:ascii="Arial" w:hAnsi="Arial" w:cs="Arial"/>
              <w:i/>
              <w:sz w:val="16"/>
              <w:szCs w:val="16"/>
            </w:rPr>
            <w:t>100</w:t>
          </w:r>
          <w:r w:rsidRPr="0009428C">
            <w:rPr>
              <w:rFonts w:ascii="Arial" w:hAnsi="Arial" w:cs="Arial"/>
              <w:i/>
              <w:sz w:val="16"/>
              <w:szCs w:val="16"/>
            </w:rPr>
            <w:t>/W/1/</w:t>
          </w:r>
          <w:r w:rsidR="0087208C">
            <w:rPr>
              <w:rFonts w:ascii="Arial" w:hAnsi="Arial" w:cs="Arial"/>
              <w:i/>
              <w:sz w:val="16"/>
              <w:szCs w:val="16"/>
            </w:rPr>
            <w:t>2608</w:t>
          </w:r>
          <w:r w:rsidRPr="0009428C">
            <w:rPr>
              <w:rFonts w:ascii="Arial" w:hAnsi="Arial" w:cs="Arial"/>
              <w:i/>
              <w:sz w:val="16"/>
              <w:szCs w:val="16"/>
            </w:rPr>
            <w:t>2024</w:t>
          </w:r>
        </w:p>
      </w:tc>
    </w:tr>
  </w:tbl>
  <w:p w14:paraId="5B3468D5" w14:textId="77777777" w:rsidR="00A479B2" w:rsidRPr="00A479B2" w:rsidRDefault="00A479B2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AB9FC" w14:textId="77777777" w:rsidR="00E60272" w:rsidRDefault="00E60272" w:rsidP="004D43D0">
      <w:r>
        <w:separator/>
      </w:r>
    </w:p>
  </w:footnote>
  <w:footnote w:type="continuationSeparator" w:id="0">
    <w:p w14:paraId="44647DE8" w14:textId="77777777" w:rsidR="00E60272" w:rsidRDefault="00E60272" w:rsidP="004D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F68D" w14:textId="77777777" w:rsidR="008909A7" w:rsidRDefault="00890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5395" w14:textId="7C8AB818" w:rsidR="00FF5851" w:rsidRDefault="00FF5851">
    <w:pPr>
      <w:pStyle w:val="Zhlav"/>
    </w:pPr>
  </w:p>
  <w:p w14:paraId="6289B3E5" w14:textId="77777777" w:rsidR="00884416" w:rsidRDefault="00884416">
    <w:pPr>
      <w:pStyle w:val="Zhlav"/>
    </w:pPr>
  </w:p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884416" w:rsidRPr="00F93559" w14:paraId="7FFD532E" w14:textId="77777777" w:rsidTr="003B41A1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68F868" w14:textId="77777777" w:rsidR="00884416" w:rsidRDefault="00884416" w:rsidP="00884416">
          <w:pPr>
            <w:pStyle w:val="Zhlav"/>
          </w:pPr>
          <w:r w:rsidRPr="001C3BEF">
            <w:rPr>
              <w:noProof/>
            </w:rPr>
            <w:drawing>
              <wp:inline distT="0" distB="0" distL="0" distR="0" wp14:anchorId="346CF895" wp14:editId="5389431F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410EA4C5" w14:textId="77777777" w:rsidR="00884416" w:rsidRDefault="00884416" w:rsidP="00884416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4"/>
              <w:szCs w:val="36"/>
            </w:rPr>
          </w:pPr>
        </w:p>
        <w:p w14:paraId="69D3DE20" w14:textId="44F3C3C2" w:rsidR="00884416" w:rsidRPr="00F93559" w:rsidRDefault="00884416" w:rsidP="00884416">
          <w:pPr>
            <w:pStyle w:val="Nadpis1"/>
            <w:numPr>
              <w:ilvl w:val="0"/>
              <w:numId w:val="0"/>
            </w:numPr>
            <w:ind w:hanging="832"/>
            <w:jc w:val="center"/>
          </w:pPr>
        </w:p>
      </w:tc>
    </w:tr>
  </w:tbl>
  <w:p w14:paraId="0E7DC952" w14:textId="77777777" w:rsidR="00FF5851" w:rsidRDefault="00FF58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2FF8" w14:textId="77777777" w:rsidR="00FD31E8" w:rsidRDefault="00FD31E8"/>
  <w:p w14:paraId="47567A23" w14:textId="77777777" w:rsidR="000449EB" w:rsidRDefault="000449EB"/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510A74" w:rsidRPr="00F93559" w14:paraId="5D23B487" w14:textId="77777777" w:rsidTr="00FD31E8">
      <w:tc>
        <w:tcPr>
          <w:tcW w:w="11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CFC705" w14:textId="77777777" w:rsidR="00510A74" w:rsidRPr="001C3BEF" w:rsidRDefault="00510A74" w:rsidP="00FF5851">
          <w:pPr>
            <w:pStyle w:val="Zhlav"/>
            <w:rPr>
              <w:noProof/>
            </w:rPr>
          </w:pPr>
        </w:p>
      </w:tc>
      <w:tc>
        <w:tcPr>
          <w:tcW w:w="8919" w:type="dxa"/>
          <w:tcBorders>
            <w:top w:val="nil"/>
            <w:left w:val="nil"/>
            <w:bottom w:val="nil"/>
            <w:right w:val="nil"/>
          </w:tcBorders>
        </w:tcPr>
        <w:p w14:paraId="0F12BE85" w14:textId="77777777" w:rsidR="00510A74" w:rsidRDefault="00510A74" w:rsidP="00FF5851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8"/>
              <w:szCs w:val="40"/>
            </w:rPr>
          </w:pPr>
        </w:p>
      </w:tc>
    </w:tr>
    <w:tr w:rsidR="00FF5851" w:rsidRPr="00F93559" w14:paraId="68FA8F2F" w14:textId="77777777" w:rsidTr="00FD31E8">
      <w:tc>
        <w:tcPr>
          <w:tcW w:w="11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7BEEAE" w14:textId="77777777" w:rsidR="00FF5851" w:rsidRDefault="00FF5851" w:rsidP="00FF5851">
          <w:pPr>
            <w:pStyle w:val="Zhlav"/>
          </w:pPr>
          <w:r w:rsidRPr="001C3BEF">
            <w:rPr>
              <w:noProof/>
            </w:rPr>
            <w:drawing>
              <wp:inline distT="0" distB="0" distL="0" distR="0" wp14:anchorId="6F53E8B2" wp14:editId="0112E0B7">
                <wp:extent cx="586740" cy="546735"/>
                <wp:effectExtent l="0" t="0" r="3810" b="5715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9" w:type="dxa"/>
          <w:tcBorders>
            <w:top w:val="nil"/>
            <w:left w:val="nil"/>
            <w:bottom w:val="nil"/>
            <w:right w:val="nil"/>
          </w:tcBorders>
        </w:tcPr>
        <w:p w14:paraId="57805962" w14:textId="542E7AE5" w:rsidR="00FF5851" w:rsidRDefault="00FF5851" w:rsidP="00FF5851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4"/>
              <w:szCs w:val="36"/>
            </w:rPr>
          </w:pPr>
          <w:r>
            <w:rPr>
              <w:color w:val="C00000"/>
              <w:sz w:val="28"/>
              <w:szCs w:val="40"/>
            </w:rPr>
            <w:t>Dohoda</w:t>
          </w:r>
        </w:p>
        <w:p w14:paraId="71F1EC13" w14:textId="259393F5" w:rsidR="00FF5851" w:rsidRPr="00F93559" w:rsidRDefault="00FF5851" w:rsidP="00FF5851">
          <w:pPr>
            <w:pStyle w:val="Nadpis1"/>
            <w:numPr>
              <w:ilvl w:val="0"/>
              <w:numId w:val="0"/>
            </w:numPr>
            <w:spacing w:before="120"/>
            <w:ind w:hanging="833"/>
            <w:jc w:val="center"/>
          </w:pPr>
          <w:r>
            <w:rPr>
              <w:color w:val="C00000"/>
              <w:sz w:val="28"/>
              <w:szCs w:val="40"/>
            </w:rPr>
            <w:t>o předčasném užívání stavby</w:t>
          </w:r>
        </w:p>
      </w:tc>
    </w:tr>
  </w:tbl>
  <w:p w14:paraId="72354F76" w14:textId="77777777" w:rsidR="00FF5851" w:rsidRDefault="00FF5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rPr>
        <w:rFonts w:eastAsia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3672E"/>
    <w:multiLevelType w:val="multilevel"/>
    <w:tmpl w:val="AF26BBC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729D3"/>
    <w:multiLevelType w:val="multilevel"/>
    <w:tmpl w:val="7E44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E77F0B"/>
    <w:multiLevelType w:val="hybridMultilevel"/>
    <w:tmpl w:val="CC4C21BE"/>
    <w:lvl w:ilvl="0" w:tplc="211200F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559B4"/>
    <w:multiLevelType w:val="multilevel"/>
    <w:tmpl w:val="11F68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41AE7"/>
    <w:multiLevelType w:val="multilevel"/>
    <w:tmpl w:val="907081B8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AC5DB7"/>
    <w:multiLevelType w:val="hybridMultilevel"/>
    <w:tmpl w:val="3F7E2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A032C"/>
    <w:multiLevelType w:val="multilevel"/>
    <w:tmpl w:val="0E0E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D7411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B5D6A"/>
    <w:multiLevelType w:val="multilevel"/>
    <w:tmpl w:val="F10ACF5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882660">
    <w:abstractNumId w:val="2"/>
  </w:num>
  <w:num w:numId="2" w16cid:durableId="974019538">
    <w:abstractNumId w:val="9"/>
  </w:num>
  <w:num w:numId="3" w16cid:durableId="1799184403">
    <w:abstractNumId w:val="6"/>
  </w:num>
  <w:num w:numId="4" w16cid:durableId="1863199727">
    <w:abstractNumId w:val="1"/>
  </w:num>
  <w:num w:numId="5" w16cid:durableId="937711441">
    <w:abstractNumId w:val="7"/>
  </w:num>
  <w:num w:numId="6" w16cid:durableId="1780832782">
    <w:abstractNumId w:val="8"/>
  </w:num>
  <w:num w:numId="7" w16cid:durableId="5715194">
    <w:abstractNumId w:val="10"/>
  </w:num>
  <w:num w:numId="8" w16cid:durableId="172455335">
    <w:abstractNumId w:val="5"/>
  </w:num>
  <w:num w:numId="9" w16cid:durableId="1598514133">
    <w:abstractNumId w:val="11"/>
  </w:num>
  <w:num w:numId="10" w16cid:durableId="908348221">
    <w:abstractNumId w:val="4"/>
  </w:num>
  <w:num w:numId="11" w16cid:durableId="747575182">
    <w:abstractNumId w:val="0"/>
  </w:num>
  <w:num w:numId="12" w16cid:durableId="214775437">
    <w:abstractNumId w:val="3"/>
  </w:num>
  <w:num w:numId="13" w16cid:durableId="1584340881">
    <w:abstractNumId w:val="12"/>
  </w:num>
  <w:num w:numId="14" w16cid:durableId="946810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4"/>
    <w:rsid w:val="00003A5E"/>
    <w:rsid w:val="00020811"/>
    <w:rsid w:val="000249BF"/>
    <w:rsid w:val="000449EB"/>
    <w:rsid w:val="0007114C"/>
    <w:rsid w:val="00075880"/>
    <w:rsid w:val="00085A9E"/>
    <w:rsid w:val="000B2675"/>
    <w:rsid w:val="000D03F5"/>
    <w:rsid w:val="0013634E"/>
    <w:rsid w:val="00176181"/>
    <w:rsid w:val="00194978"/>
    <w:rsid w:val="001C72D0"/>
    <w:rsid w:val="001F7BA6"/>
    <w:rsid w:val="00210761"/>
    <w:rsid w:val="002449F8"/>
    <w:rsid w:val="00260002"/>
    <w:rsid w:val="0026704E"/>
    <w:rsid w:val="002C4616"/>
    <w:rsid w:val="002D347D"/>
    <w:rsid w:val="003070E9"/>
    <w:rsid w:val="00326EAB"/>
    <w:rsid w:val="00327D18"/>
    <w:rsid w:val="00335720"/>
    <w:rsid w:val="003866B8"/>
    <w:rsid w:val="003A5851"/>
    <w:rsid w:val="003B7314"/>
    <w:rsid w:val="004151DB"/>
    <w:rsid w:val="0041759A"/>
    <w:rsid w:val="00450B07"/>
    <w:rsid w:val="004A3087"/>
    <w:rsid w:val="004B64B0"/>
    <w:rsid w:val="004D2382"/>
    <w:rsid w:val="004D43D0"/>
    <w:rsid w:val="004E438E"/>
    <w:rsid w:val="004F0451"/>
    <w:rsid w:val="00510A74"/>
    <w:rsid w:val="00566B0C"/>
    <w:rsid w:val="00592181"/>
    <w:rsid w:val="005A65C7"/>
    <w:rsid w:val="005F2FBF"/>
    <w:rsid w:val="006241F8"/>
    <w:rsid w:val="00627F9E"/>
    <w:rsid w:val="0066538D"/>
    <w:rsid w:val="006879D3"/>
    <w:rsid w:val="006B2F40"/>
    <w:rsid w:val="0071088E"/>
    <w:rsid w:val="00734A94"/>
    <w:rsid w:val="00745E56"/>
    <w:rsid w:val="00753D7B"/>
    <w:rsid w:val="007B139E"/>
    <w:rsid w:val="007D0497"/>
    <w:rsid w:val="007E7556"/>
    <w:rsid w:val="007F1D24"/>
    <w:rsid w:val="007F2BFB"/>
    <w:rsid w:val="00807652"/>
    <w:rsid w:val="00826854"/>
    <w:rsid w:val="00844FB4"/>
    <w:rsid w:val="0084673A"/>
    <w:rsid w:val="0087208C"/>
    <w:rsid w:val="00884416"/>
    <w:rsid w:val="00885D8D"/>
    <w:rsid w:val="008909A7"/>
    <w:rsid w:val="008A12F2"/>
    <w:rsid w:val="008F6F31"/>
    <w:rsid w:val="00915F8C"/>
    <w:rsid w:val="00927E4B"/>
    <w:rsid w:val="00953FEE"/>
    <w:rsid w:val="009546F2"/>
    <w:rsid w:val="00972DAE"/>
    <w:rsid w:val="00985322"/>
    <w:rsid w:val="00990467"/>
    <w:rsid w:val="009A6926"/>
    <w:rsid w:val="009F60BE"/>
    <w:rsid w:val="00A479B2"/>
    <w:rsid w:val="00AB7776"/>
    <w:rsid w:val="00AC7210"/>
    <w:rsid w:val="00B27DA6"/>
    <w:rsid w:val="00B34DAD"/>
    <w:rsid w:val="00B84CD4"/>
    <w:rsid w:val="00B94F03"/>
    <w:rsid w:val="00BC3B75"/>
    <w:rsid w:val="00BD5689"/>
    <w:rsid w:val="00C325AA"/>
    <w:rsid w:val="00C511A0"/>
    <w:rsid w:val="00D24F56"/>
    <w:rsid w:val="00D30633"/>
    <w:rsid w:val="00D33C3A"/>
    <w:rsid w:val="00D46D6C"/>
    <w:rsid w:val="00D715DC"/>
    <w:rsid w:val="00D72D4E"/>
    <w:rsid w:val="00D909D6"/>
    <w:rsid w:val="00D930E6"/>
    <w:rsid w:val="00DA4FD8"/>
    <w:rsid w:val="00DB2A8C"/>
    <w:rsid w:val="00DC6778"/>
    <w:rsid w:val="00E17AB9"/>
    <w:rsid w:val="00E304D7"/>
    <w:rsid w:val="00E3316C"/>
    <w:rsid w:val="00E60272"/>
    <w:rsid w:val="00E759DF"/>
    <w:rsid w:val="00E92E78"/>
    <w:rsid w:val="00EA257A"/>
    <w:rsid w:val="00EB6536"/>
    <w:rsid w:val="00EB7149"/>
    <w:rsid w:val="00F266E9"/>
    <w:rsid w:val="00F74588"/>
    <w:rsid w:val="00F82EF2"/>
    <w:rsid w:val="00FA1568"/>
    <w:rsid w:val="00FD31E8"/>
    <w:rsid w:val="00FE2AFA"/>
    <w:rsid w:val="00FF585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863D"/>
  <w15:chartTrackingRefBased/>
  <w15:docId w15:val="{E9A498A8-047D-4D99-AF49-241464E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FF5851"/>
    <w:pPr>
      <w:keepNext/>
      <w:numPr>
        <w:numId w:val="13"/>
      </w:numPr>
      <w:spacing w:before="240"/>
      <w:jc w:val="both"/>
      <w:outlineLvl w:val="0"/>
    </w:pPr>
    <w:rPr>
      <w:rFonts w:ascii="Arial" w:hAnsi="Arial" w:cs="Arial"/>
      <w:b/>
      <w:bCs/>
      <w:caps/>
      <w:kern w:val="32"/>
      <w:sz w:val="20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8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844FB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qFormat/>
    <w:rsid w:val="00844F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44F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qFormat/>
    <w:locked/>
    <w:rsid w:val="00844F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44FB4"/>
    <w:pPr>
      <w:jc w:val="center"/>
    </w:pPr>
    <w:rPr>
      <w:kern w:val="2"/>
      <w:sz w:val="28"/>
      <w:szCs w:val="20"/>
      <w14:ligatures w14:val="standardContextual"/>
    </w:rPr>
  </w:style>
  <w:style w:type="character" w:customStyle="1" w:styleId="NzevChar1">
    <w:name w:val="Název Char1"/>
    <w:basedOn w:val="Standardnpsmoodstavce"/>
    <w:uiPriority w:val="10"/>
    <w:rsid w:val="00844FB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844FB4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844FB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4FB4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844FB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844FB4"/>
    <w:pPr>
      <w:ind w:left="720"/>
      <w:contextualSpacing/>
    </w:pPr>
    <w:rPr>
      <w:kern w:val="2"/>
      <w14:ligatures w14:val="standardContextual"/>
    </w:rPr>
  </w:style>
  <w:style w:type="character" w:styleId="Hypertextovodkaz">
    <w:name w:val="Hyperlink"/>
    <w:uiPriority w:val="99"/>
    <w:rsid w:val="00844FB4"/>
    <w:rPr>
      <w:color w:val="0000FF"/>
      <w:u w:val="single"/>
    </w:rPr>
  </w:style>
  <w:style w:type="paragraph" w:styleId="Bezmezer">
    <w:name w:val="No Spacing"/>
    <w:uiPriority w:val="1"/>
    <w:qFormat/>
    <w:rsid w:val="00844FB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44FB4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nhideWhenUsed/>
    <w:rsid w:val="008F6F31"/>
    <w:pPr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F6F31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8F6F31"/>
    <w:rPr>
      <w:sz w:val="16"/>
      <w:szCs w:val="16"/>
    </w:rPr>
  </w:style>
  <w:style w:type="paragraph" w:customStyle="1" w:styleId="Text11">
    <w:name w:val="Text 1.1"/>
    <w:basedOn w:val="Normln"/>
    <w:qFormat/>
    <w:rsid w:val="008F6F31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085A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aliases w:val="_Nadpis 1 Char"/>
    <w:basedOn w:val="Standardnpsmoodstavce"/>
    <w:link w:val="Nadpis1"/>
    <w:rsid w:val="00FF5851"/>
    <w:rPr>
      <w:rFonts w:ascii="Arial" w:eastAsia="Times New Roman" w:hAnsi="Arial" w:cs="Arial"/>
      <w:b/>
      <w:bCs/>
      <w:caps/>
      <w:kern w:val="32"/>
      <w:sz w:val="20"/>
      <w:szCs w:val="32"/>
      <w14:ligatures w14:val="none"/>
    </w:rPr>
  </w:style>
  <w:style w:type="paragraph" w:customStyle="1" w:styleId="Clanek11">
    <w:name w:val="Clanek 1.1"/>
    <w:basedOn w:val="Nadpis2"/>
    <w:qFormat/>
    <w:rsid w:val="00FF5851"/>
    <w:pPr>
      <w:keepNext w:val="0"/>
      <w:keepLines w:val="0"/>
      <w:numPr>
        <w:ilvl w:val="1"/>
        <w:numId w:val="13"/>
      </w:numPr>
      <w:tabs>
        <w:tab w:val="clear" w:pos="567"/>
      </w:tabs>
      <w:spacing w:before="120" w:after="120"/>
      <w:ind w:left="1440" w:hanging="360"/>
      <w:jc w:val="both"/>
    </w:pPr>
    <w:rPr>
      <w:rFonts w:ascii="Arial" w:eastAsia="Times New Roman" w:hAnsi="Arial" w:cs="Arial"/>
      <w:bCs/>
      <w:iCs/>
      <w:color w:val="auto"/>
      <w:sz w:val="20"/>
      <w:szCs w:val="28"/>
      <w:lang w:eastAsia="en-US"/>
    </w:rPr>
  </w:style>
  <w:style w:type="paragraph" w:customStyle="1" w:styleId="Claneka">
    <w:name w:val="Clanek (a)"/>
    <w:basedOn w:val="Normln"/>
    <w:qFormat/>
    <w:rsid w:val="00FF5851"/>
    <w:pPr>
      <w:keepLines/>
      <w:widowControl w:val="0"/>
      <w:numPr>
        <w:ilvl w:val="2"/>
        <w:numId w:val="13"/>
      </w:numPr>
      <w:spacing w:before="120" w:after="120"/>
      <w:jc w:val="both"/>
    </w:pPr>
    <w:rPr>
      <w:rFonts w:ascii="Arial" w:hAnsi="Arial"/>
      <w:sz w:val="20"/>
      <w:lang w:eastAsia="en-US"/>
    </w:rPr>
  </w:style>
  <w:style w:type="paragraph" w:customStyle="1" w:styleId="Claneki">
    <w:name w:val="Clanek (i)"/>
    <w:basedOn w:val="Normln"/>
    <w:qFormat/>
    <w:rsid w:val="00FF5851"/>
    <w:pPr>
      <w:keepNext/>
      <w:numPr>
        <w:ilvl w:val="3"/>
        <w:numId w:val="13"/>
      </w:numPr>
      <w:spacing w:before="120" w:after="120"/>
      <w:jc w:val="both"/>
    </w:pPr>
    <w:rPr>
      <w:rFonts w:ascii="Arial" w:hAnsi="Arial"/>
      <w:color w:val="000000"/>
      <w:sz w:val="20"/>
      <w:lang w:eastAsia="en-US"/>
    </w:rPr>
  </w:style>
  <w:style w:type="table" w:styleId="Mkatabulky">
    <w:name w:val="Table Grid"/>
    <w:basedOn w:val="Normlntabulka"/>
    <w:uiPriority w:val="59"/>
    <w:rsid w:val="00FF58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F585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88E"/>
    <w:pPr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88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Kubovič Jiří</dc:creator>
  <cp:keywords/>
  <dc:description/>
  <cp:lastModifiedBy>Všetečková Tereza</cp:lastModifiedBy>
  <cp:revision>2</cp:revision>
  <dcterms:created xsi:type="dcterms:W3CDTF">2025-09-15T09:08:00Z</dcterms:created>
  <dcterms:modified xsi:type="dcterms:W3CDTF">2025-09-15T09:08:00Z</dcterms:modified>
</cp:coreProperties>
</file>