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1D" w:rsidRDefault="00CF06FE">
      <w:pPr>
        <w:spacing w:after="0" w:line="259" w:lineRule="auto"/>
        <w:ind w:right="201"/>
        <w:jc w:val="right"/>
      </w:pPr>
      <w:r>
        <w:rPr>
          <w:sz w:val="22"/>
        </w:rPr>
        <w:t>SMLOUVA O SDRUŽENÝCH SLUŽBÁCH DODÁVKY ELEKTŘINY ZE SÍTÍ NN</w:t>
      </w:r>
    </w:p>
    <w:p w:rsidR="0065461D" w:rsidRDefault="00CF06FE">
      <w:pPr>
        <w:spacing w:after="104" w:line="259" w:lineRule="auto"/>
        <w:ind w:right="201"/>
        <w:jc w:val="right"/>
      </w:pPr>
      <w:r>
        <w:rPr>
          <w:sz w:val="22"/>
        </w:rPr>
        <w:t>Č. 0203989141 (DÁLE JEN „SMLOUVA//)</w:t>
      </w:r>
    </w:p>
    <w:p w:rsidR="0065461D" w:rsidRDefault="00CF06FE">
      <w:pPr>
        <w:spacing w:after="10" w:line="259" w:lineRule="auto"/>
        <w:ind w:lef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51127" cy="9145"/>
                <wp:effectExtent l="0" t="0" r="0" b="0"/>
                <wp:docPr id="23066" name="Group 2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127" cy="9145"/>
                          <a:chOff x="0" y="0"/>
                          <a:chExt cx="5851127" cy="9145"/>
                        </a:xfrm>
                      </wpg:grpSpPr>
                      <wps:wsp>
                        <wps:cNvPr id="23065" name="Shape 23065"/>
                        <wps:cNvSpPr/>
                        <wps:spPr>
                          <a:xfrm>
                            <a:off x="0" y="0"/>
                            <a:ext cx="585112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127" h="9145">
                                <a:moveTo>
                                  <a:pt x="0" y="4572"/>
                                </a:moveTo>
                                <a:lnTo>
                                  <a:pt x="585112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66" style="width:460.719pt;height:0.72007pt;mso-position-horizontal-relative:char;mso-position-vertical-relative:line" coordsize="58511,91">
                <v:shape id="Shape 23065" style="position:absolute;width:58511;height:91;left:0;top:0;" coordsize="5851127,9145" path="m0,4572l5851127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461D" w:rsidRDefault="00CF06FE">
      <w:pPr>
        <w:ind w:right="81"/>
      </w:pPr>
      <w:r>
        <w:t>OBCHODNIK</w:t>
      </w:r>
    </w:p>
    <w:p w:rsidR="0065461D" w:rsidRDefault="00CF06FE">
      <w:pPr>
        <w:spacing w:after="0" w:line="259" w:lineRule="auto"/>
        <w:ind w:left="1344" w:right="436" w:hanging="1354"/>
      </w:pPr>
      <w:r>
        <w:rPr>
          <w:sz w:val="16"/>
        </w:rPr>
        <w:t>ČEZ Prodej, a.s. Duhová 1/425, 140 53 Praha 4 | Co: 27232433 | DIČ: CZ27232433 1 zapsaná v obchodním rejstříku vedeném Městským soudem v Praze, oddíl B, vložka 22581 | číslo licence na obchod s elektřinou: 141734603 | číslo registrace u OTE: 714 | bankovní</w:t>
      </w:r>
      <w:r>
        <w:rPr>
          <w:sz w:val="16"/>
        </w:rPr>
        <w:t xml:space="preserve"> spojení: Komerční banka, a.s., č, účtu/kód banky: 7770227/0100 | www.cez.cz I www.cez.cz/napiste-nam I Zákaznická linka 800 810 820</w:t>
      </w:r>
    </w:p>
    <w:p w:rsidR="0065461D" w:rsidRDefault="00CF06FE">
      <w:pPr>
        <w:spacing w:after="76" w:line="259" w:lineRule="auto"/>
        <w:ind w:left="5" w:firstLine="0"/>
        <w:jc w:val="left"/>
      </w:pPr>
      <w:r>
        <w:rPr>
          <w:noProof/>
        </w:rPr>
        <w:drawing>
          <wp:inline distT="0" distB="0" distL="0" distR="0">
            <wp:extent cx="5851127" cy="48773"/>
            <wp:effectExtent l="0" t="0" r="0" b="0"/>
            <wp:docPr id="23061" name="Picture 2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1" name="Picture 230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127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61D" w:rsidRDefault="00CF06FE">
      <w:pPr>
        <w:pStyle w:val="Nadpis1"/>
        <w:tabs>
          <w:tab w:val="center" w:pos="6074"/>
        </w:tabs>
        <w:ind w:left="0" w:right="0" w:firstLine="0"/>
      </w:pPr>
      <w:proofErr w:type="gramStart"/>
      <w:r>
        <w:t>ZÁKAZNÍK - PODNIKATEL</w:t>
      </w:r>
      <w:proofErr w:type="gramEnd"/>
      <w:r>
        <w:tab/>
        <w:t xml:space="preserve">ZAKAZNICKÉ ČÍSLO: </w:t>
      </w:r>
      <w:proofErr w:type="spellStart"/>
      <w:r>
        <w:t>xxxxxx</w:t>
      </w:r>
      <w:proofErr w:type="spellEnd"/>
    </w:p>
    <w:p w:rsidR="0065461D" w:rsidRDefault="00CF06FE">
      <w:pPr>
        <w:ind w:left="29" w:right="81"/>
      </w:pPr>
      <w:r>
        <w:t>NAZEV / OBCHODNÍ FIRMA: Oblastní nemocnice Příbram, a.s.</w:t>
      </w:r>
    </w:p>
    <w:tbl>
      <w:tblPr>
        <w:tblStyle w:val="TableGrid"/>
        <w:tblW w:w="9056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599"/>
      </w:tblGrid>
      <w:tr w:rsidR="0065461D">
        <w:trPr>
          <w:trHeight w:val="51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31" w:line="259" w:lineRule="auto"/>
              <w:ind w:firstLine="0"/>
              <w:jc w:val="left"/>
            </w:pPr>
            <w:r>
              <w:t>DIČ: CZ27085031</w:t>
            </w:r>
          </w:p>
          <w:p w:rsidR="0065461D" w:rsidRDefault="00CF06F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ADRESA MÍSTA PODNIKÁNÍ / SÍDLA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388" w:firstLine="0"/>
              <w:jc w:val="left"/>
            </w:pPr>
            <w:r>
              <w:t>IČO: 27085031</w:t>
            </w:r>
          </w:p>
        </w:tc>
      </w:tr>
      <w:tr w:rsidR="0065461D">
        <w:trPr>
          <w:trHeight w:val="191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firstLine="0"/>
              <w:jc w:val="left"/>
            </w:pPr>
            <w:r>
              <w:t>ULICE: Gen. R. Tesaříka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tabs>
                <w:tab w:val="center" w:pos="1671"/>
                <w:tab w:val="center" w:pos="3911"/>
              </w:tabs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ab/>
              <w:t xml:space="preserve">   </w:t>
            </w:r>
            <w:r>
              <w:rPr>
                <w:sz w:val="16"/>
              </w:rPr>
              <w:t>č.p.: 80</w:t>
            </w:r>
            <w:r>
              <w:rPr>
                <w:sz w:val="16"/>
              </w:rPr>
              <w:tab/>
              <w:t>psč</w:t>
            </w:r>
            <w:r>
              <w:rPr>
                <w:sz w:val="16"/>
              </w:rPr>
              <w:t>: 261 01</w:t>
            </w:r>
          </w:p>
        </w:tc>
      </w:tr>
      <w:tr w:rsidR="0065461D">
        <w:trPr>
          <w:trHeight w:val="16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firstLine="0"/>
              <w:jc w:val="left"/>
            </w:pPr>
            <w:r>
              <w:t>OBEC: Příbram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397" w:firstLine="0"/>
              <w:jc w:val="left"/>
            </w:pPr>
            <w:r>
              <w:t>MÍSTNÍ ČÁST: Příbram I</w:t>
            </w:r>
          </w:p>
        </w:tc>
      </w:tr>
      <w:tr w:rsidR="0065461D">
        <w:trPr>
          <w:trHeight w:val="69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61D" w:rsidRDefault="00CF06FE">
            <w:pPr>
              <w:spacing w:after="126" w:line="259" w:lineRule="auto"/>
              <w:ind w:firstLine="0"/>
              <w:jc w:val="left"/>
            </w:pPr>
            <w:r>
              <w:t>ZASTOUPENÝ: MUDr. Stanislav Holobrada</w:t>
            </w:r>
          </w:p>
          <w:p w:rsidR="0065461D" w:rsidRDefault="00CF06FE">
            <w:pPr>
              <w:spacing w:after="0" w:line="259" w:lineRule="auto"/>
              <w:ind w:left="19" w:firstLine="0"/>
              <w:jc w:val="left"/>
            </w:pPr>
            <w:r>
              <w:rPr>
                <w:sz w:val="20"/>
              </w:rPr>
              <w:t>KORESPONDENČNÍ ADRESA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388" w:firstLine="5"/>
              <w:jc w:val="left"/>
            </w:pPr>
            <w:r>
              <w:t xml:space="preserve">ZÁPIS V: společnost zapsaná v obchodním rejstříku vedeném Městským soudem v Praze oddíl </w:t>
            </w:r>
            <w:proofErr w:type="gramStart"/>
            <w:r>
              <w:t>B. ,</w:t>
            </w:r>
            <w:proofErr w:type="gramEnd"/>
            <w:r>
              <w:t xml:space="preserve"> vložka 8883</w:t>
            </w:r>
          </w:p>
        </w:tc>
      </w:tr>
      <w:tr w:rsidR="0065461D">
        <w:trPr>
          <w:trHeight w:val="19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9" w:firstLine="0"/>
              <w:jc w:val="left"/>
            </w:pPr>
            <w:r>
              <w:t>ULICE: Gen. R. Tesaříka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tabs>
                <w:tab w:val="center" w:pos="1681"/>
                <w:tab w:val="center" w:pos="39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>č.p.: 80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psö</w:t>
            </w:r>
            <w:proofErr w:type="spellEnd"/>
            <w:r>
              <w:rPr>
                <w:sz w:val="20"/>
              </w:rPr>
              <w:t>: 261 01</w:t>
            </w:r>
          </w:p>
        </w:tc>
      </w:tr>
      <w:tr w:rsidR="0065461D">
        <w:trPr>
          <w:trHeight w:val="18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9" w:firstLine="0"/>
              <w:jc w:val="left"/>
            </w:pPr>
            <w:r>
              <w:t>OBEC: Příbram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412" w:firstLine="0"/>
              <w:jc w:val="left"/>
            </w:pPr>
            <w:r>
              <w:t>MÍSTNÍ ČÁST: Příbram I</w:t>
            </w:r>
          </w:p>
        </w:tc>
      </w:tr>
    </w:tbl>
    <w:p w:rsidR="0065461D" w:rsidRDefault="00CF06FE">
      <w:pPr>
        <w:pStyle w:val="Nadpis1"/>
        <w:ind w:left="62" w:right="0"/>
      </w:pPr>
      <w:r>
        <w:t>KONTAKTNÍ ÚDAJE PRO ELEKTRONICKOU KOMUNIKACI</w:t>
      </w:r>
    </w:p>
    <w:p w:rsidR="0065461D" w:rsidRDefault="00CF06FE">
      <w:pPr>
        <w:tabs>
          <w:tab w:val="center" w:pos="5700"/>
        </w:tabs>
        <w:spacing w:after="87"/>
        <w:ind w:left="0" w:firstLine="0"/>
        <w:jc w:val="left"/>
      </w:pPr>
      <w:r>
        <w:t xml:space="preserve">E-MAIL: </w:t>
      </w:r>
      <w:proofErr w:type="spellStart"/>
      <w:r>
        <w:t>xxxxxxxxxx</w:t>
      </w:r>
      <w:proofErr w:type="spellEnd"/>
      <w:r>
        <w:tab/>
        <w:t xml:space="preserve">TELEFON: </w:t>
      </w:r>
      <w:proofErr w:type="spellStart"/>
      <w:r>
        <w:t>xxxxxx</w:t>
      </w:r>
      <w:proofErr w:type="spellEnd"/>
    </w:p>
    <w:p w:rsidR="0065461D" w:rsidRDefault="00CF06FE">
      <w:pPr>
        <w:spacing w:after="0" w:line="259" w:lineRule="auto"/>
        <w:ind w:left="67" w:right="456"/>
      </w:pPr>
      <w:r>
        <w:rPr>
          <w:sz w:val="20"/>
        </w:rPr>
        <w:t>KONTAKTNÍ ADRESA PRO ZASLÁNÍ VYÚČTOVÁNÍ</w:t>
      </w:r>
    </w:p>
    <w:p w:rsidR="0065461D" w:rsidRDefault="00CF06FE">
      <w:pPr>
        <w:spacing w:after="134"/>
        <w:ind w:left="91" w:right="81"/>
      </w:pPr>
      <w:r>
        <w:t xml:space="preserve">E-MAIL: </w:t>
      </w:r>
      <w:proofErr w:type="spellStart"/>
      <w:r>
        <w:t>xxxxxxxx</w:t>
      </w:r>
      <w:proofErr w:type="spellEnd"/>
    </w:p>
    <w:p w:rsidR="0065461D" w:rsidRDefault="00CF06FE">
      <w:pPr>
        <w:spacing w:after="0" w:line="259" w:lineRule="auto"/>
        <w:ind w:left="67" w:right="456"/>
      </w:pPr>
      <w:r>
        <w:rPr>
          <w:sz w:val="20"/>
        </w:rPr>
        <w:t>PŘEDMĚT SMLOUVY</w:t>
      </w:r>
    </w:p>
    <w:p w:rsidR="0065461D" w:rsidRDefault="00CF06FE">
      <w:pPr>
        <w:spacing w:after="134"/>
        <w:ind w:left="91" w:right="8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7137825</wp:posOffset>
            </wp:positionH>
            <wp:positionV relativeFrom="page">
              <wp:posOffset>8928440</wp:posOffset>
            </wp:positionV>
            <wp:extent cx="9148" cy="12193"/>
            <wp:effectExtent l="0" t="0" r="0" b="0"/>
            <wp:wrapSquare wrapText="bothSides"/>
            <wp:docPr id="4069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Obchodník se zavazuje poskytovat Zákazníkovi sdružené služby dodávky elektřiny, tzn. dodávat Zákazníkovi elektřin</w:t>
      </w:r>
      <w:r>
        <w:t>u a zajistit distribuci elektřiny do odběrného místa (dále „OM”). Zákazník se zavazuje odebrat elektřinu dodanou Obchodníkem do OM a řádně a včas hradit platbu za dodávku elektřiny a distribuční služby. Obchodník a zákazník sjednávají, že zánikem smlouvy o</w:t>
      </w:r>
      <w:r>
        <w:t xml:space="preserve"> připojení tato Smlouva automaticky nezaniká. Pokud je ve Smlouvě uveden typ měření nebo rezervovaný příkon odlišně od ujednání mezi Zákazníkem a provozovatelem distribuční sítě (dále „PDS”), má přednost údaj sjednaný s PDS. Je-li ve Smlouvě uvedena distri</w:t>
      </w:r>
      <w:r>
        <w:t>buční sazba v rozporu s údaji PDS, použije se údaj o distribuční sazbě sdělený PDS Obchodníkovi. Obchodník Zákazníka bez zbytečného odkladu informuje, že PDS v OM registruje jinou distribuční sazbu, než která je uvedena ve Smlouvě. Do doby, než Zákazník sp</w:t>
      </w:r>
      <w:r>
        <w:t>lní podmínky pro přiznání distribuční sazby uvedené ve Smlouvě, bude Zákazníkovi účtována dodávka elektřiny v distribuční sazbě sdělené PDS.</w:t>
      </w:r>
    </w:p>
    <w:p w:rsidR="0065461D" w:rsidRDefault="00CF06FE">
      <w:pPr>
        <w:pStyle w:val="Nadpis1"/>
        <w:ind w:left="62" w:right="0"/>
      </w:pPr>
      <w:r>
        <w:t>SPECIFIKACE ODBĚRNÉHO MÍSTA</w:t>
      </w:r>
    </w:p>
    <w:tbl>
      <w:tblPr>
        <w:tblStyle w:val="TableGrid"/>
        <w:tblW w:w="8398" w:type="dxa"/>
        <w:tblInd w:w="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3779"/>
      </w:tblGrid>
      <w:tr w:rsidR="0065461D">
        <w:trPr>
          <w:trHeight w:val="18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ADRESA ODBĚRNÉHO MÍSTA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65461D">
            <w:pPr>
              <w:spacing w:after="160" w:line="259" w:lineRule="auto"/>
              <w:ind w:left="0" w:firstLine="0"/>
              <w:jc w:val="left"/>
            </w:pPr>
          </w:p>
        </w:tc>
      </w:tr>
      <w:tr w:rsidR="0065461D">
        <w:trPr>
          <w:trHeight w:val="420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right="1820" w:firstLine="0"/>
              <w:jc w:val="left"/>
            </w:pPr>
            <w:r>
              <w:t>ULICE Krásná Hora nad Vltavou OBEC: Krásná Hora nad Vltavou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tabs>
                <w:tab w:val="center" w:pos="2763"/>
              </w:tabs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č.p.: 192</w:t>
            </w:r>
            <w:r>
              <w:rPr>
                <w:sz w:val="16"/>
              </w:rPr>
              <w:tab/>
              <w:t>psč</w:t>
            </w:r>
            <w:r>
              <w:rPr>
                <w:sz w:val="16"/>
              </w:rPr>
              <w:t>: 262 56</w:t>
            </w:r>
          </w:p>
        </w:tc>
      </w:tr>
      <w:tr w:rsidR="0065461D">
        <w:trPr>
          <w:trHeight w:val="219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4" w:firstLine="0"/>
              <w:jc w:val="left"/>
            </w:pPr>
            <w:r>
              <w:t xml:space="preserve">EAN ODBĚRNÉHO MÍSTA: </w:t>
            </w:r>
            <w:proofErr w:type="spellStart"/>
            <w:r>
              <w:t>xxxxxxxxxxxxxxxx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TYP MĚŘENÍ: x</w:t>
            </w:r>
          </w:p>
        </w:tc>
      </w:tr>
      <w:tr w:rsidR="0065461D">
        <w:trPr>
          <w:trHeight w:val="184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ZPŮSOB PŘIPOJENÍ: 3 FÁZOVÉ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4" w:firstLine="0"/>
            </w:pPr>
            <w:r>
              <w:t>HODNOTA JISTIČE V OM (rezervovaný příkon): 21 A</w:t>
            </w:r>
          </w:p>
        </w:tc>
      </w:tr>
      <w:tr w:rsidR="0065461D">
        <w:trPr>
          <w:trHeight w:val="191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9" w:firstLine="0"/>
              <w:jc w:val="left"/>
            </w:pPr>
            <w:r>
              <w:rPr>
                <w:sz w:val="20"/>
              </w:rPr>
              <w:t xml:space="preserve">DISTRIBUČNÍ SAZBA: 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65461D" w:rsidRDefault="00CF06FE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PŘEDPOKLÁDANÁ SPOTŘEBA: </w:t>
            </w:r>
            <w:proofErr w:type="spellStart"/>
            <w:r>
              <w:rPr>
                <w:sz w:val="20"/>
              </w:rPr>
              <w:t>xxxxxx</w:t>
            </w:r>
            <w:proofErr w:type="spellEnd"/>
            <w:r>
              <w:rPr>
                <w:sz w:val="20"/>
              </w:rPr>
              <w:t xml:space="preserve"> kWh/rok</w:t>
            </w:r>
          </w:p>
        </w:tc>
      </w:tr>
    </w:tbl>
    <w:p w:rsidR="0065461D" w:rsidRDefault="00CF06FE">
      <w:pPr>
        <w:pStyle w:val="Nadpis2"/>
      </w:pPr>
      <w:r>
        <w:t>CENA A PLATEBNÍ PODMÍNKY</w:t>
      </w:r>
    </w:p>
    <w:p w:rsidR="0065461D" w:rsidRDefault="00CF06FE">
      <w:pPr>
        <w:spacing w:after="93"/>
        <w:ind w:left="91" w:right="81"/>
      </w:pPr>
      <w:r>
        <w:t>Cena elektřiny je pro sjednaný Produkt stanovena Obchodníkem dle aktuálně platného Ceníku.</w:t>
      </w:r>
    </w:p>
    <w:p w:rsidR="0065461D" w:rsidRDefault="00CF06FE">
      <w:pPr>
        <w:ind w:left="91" w:right="81"/>
      </w:pPr>
      <w:r>
        <w:t>PRODUKT: Elektřina Extra</w:t>
      </w:r>
    </w:p>
    <w:p w:rsidR="0065461D" w:rsidRDefault="00CF06FE">
      <w:pPr>
        <w:ind w:left="91" w:right="81"/>
      </w:pPr>
      <w:r>
        <w:t>ZPŮSOB PROVÁDĚNI' PLATEB: Vlastní podnět</w:t>
      </w:r>
    </w:p>
    <w:p w:rsidR="0065461D" w:rsidRDefault="00CF06FE">
      <w:pPr>
        <w:spacing w:after="70" w:line="259" w:lineRule="auto"/>
        <w:ind w:left="67" w:right="456"/>
      </w:pPr>
      <w:r>
        <w:rPr>
          <w:sz w:val="20"/>
        </w:rPr>
        <w:t xml:space="preserve">ZPŮSOB VRÁCENÍ PŘEPLATKŮ: Převodem na účet ČÍSLO ÚČTU / KÓD BANKY: </w:t>
      </w:r>
      <w:proofErr w:type="spellStart"/>
      <w:r>
        <w:rPr>
          <w:sz w:val="20"/>
        </w:rPr>
        <w:t>xxxxxxxxxxxxxxx</w:t>
      </w:r>
      <w:proofErr w:type="spellEnd"/>
      <w:r>
        <w:rPr>
          <w:sz w:val="20"/>
        </w:rPr>
        <w:t xml:space="preserve"> VÝŠE ZÁLOHY DO P</w:t>
      </w:r>
      <w:r>
        <w:rPr>
          <w:sz w:val="20"/>
        </w:rPr>
        <w:t xml:space="preserve">RVNÍHO VYÚČTOVÁNÍ: </w:t>
      </w:r>
      <w:proofErr w:type="spellStart"/>
      <w:r>
        <w:rPr>
          <w:sz w:val="20"/>
        </w:rPr>
        <w:t>xxxxxxxxxxx</w:t>
      </w:r>
      <w:proofErr w:type="spellEnd"/>
    </w:p>
    <w:p w:rsidR="0065461D" w:rsidRDefault="00CF06FE">
      <w:pPr>
        <w:spacing w:after="0" w:line="259" w:lineRule="auto"/>
        <w:ind w:left="67" w:right="456"/>
      </w:pPr>
      <w:r>
        <w:rPr>
          <w:sz w:val="20"/>
        </w:rPr>
        <w:t>DOPLŇKOVÉ SLUŽBY</w:t>
      </w:r>
    </w:p>
    <w:p w:rsidR="0065461D" w:rsidRDefault="00CF06FE">
      <w:pPr>
        <w:ind w:left="91" w:right="81"/>
      </w:pPr>
      <w:r>
        <w:t xml:space="preserve">MŮJ </w:t>
      </w:r>
      <w:proofErr w:type="gramStart"/>
      <w:r>
        <w:t>ČEZ - elektronický</w:t>
      </w:r>
      <w:proofErr w:type="gramEnd"/>
      <w:r>
        <w:t xml:space="preserve"> zákaznický účet</w:t>
      </w:r>
    </w:p>
    <w:p w:rsidR="0065461D" w:rsidRDefault="00CF06FE">
      <w:pPr>
        <w:spacing w:after="180" w:line="259" w:lineRule="auto"/>
        <w:ind w:left="67" w:right="456"/>
      </w:pPr>
      <w:r>
        <w:rPr>
          <w:sz w:val="20"/>
        </w:rPr>
        <w:t xml:space="preserve">FAKTURY V ELEKTRONICKÉ PODOBĚ: 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 soubor zaslaný do emailu</w:t>
      </w:r>
    </w:p>
    <w:p w:rsidR="0065461D" w:rsidRDefault="00CF06FE">
      <w:pPr>
        <w:spacing w:after="0" w:line="259" w:lineRule="auto"/>
        <w:ind w:left="67" w:right="456"/>
      </w:pPr>
      <w:r>
        <w:rPr>
          <w:sz w:val="20"/>
        </w:rPr>
        <w:t>PLATNOST A ÚČINNOST SMLOUVY A JEJÍ ZÁVĚREČNÁ UJEDNÁNÍ</w:t>
      </w:r>
    </w:p>
    <w:p w:rsidR="0065461D" w:rsidRDefault="00CF06FE">
      <w:pPr>
        <w:ind w:left="326" w:right="10" w:hanging="245"/>
      </w:pPr>
      <w:r>
        <w:t xml:space="preserve">1. Smlouva nabývá platnosti dnem podpisu Zákazníkem a účinnosti dnem zahájení dodávky elektřiny Obchodníkem. Smlouva uzavřená prostřednictvím komunikace na dálku nabývá platnosti dnem doručení Zákazníkem podepsané Smlouvy Obchodníkovi. Smlouva je </w:t>
      </w:r>
      <w:r>
        <w:lastRenderedPageBreak/>
        <w:t xml:space="preserve">uzavřena </w:t>
      </w:r>
      <w:r>
        <w:t xml:space="preserve">na dobu do 30. 9. 2025 [dále jen „Doba”] s produktem Elektřina Extra. Po uplynutí Doby se produkt Elektřina Extra automaticky změní na produkt Elektřina Bez starostí na 2 roky a prodlouží se platnost a účinnost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4068" name="Picture 4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" name="Picture 4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 0 24 měsíců, a to i opakovaně, pokud</w:t>
      </w:r>
      <w:r>
        <w:t xml:space="preserve"> nejpozději 3 měsíce před uplynutím sjednané doby trvání Smlouvy jedna ze smluvních stran písemně nevypoví závazek ze Smlouvy.</w:t>
      </w:r>
    </w:p>
    <w:p w:rsidR="0065461D" w:rsidRDefault="00CF06FE">
      <w:pPr>
        <w:spacing w:after="601"/>
        <w:ind w:left="404"/>
      </w:pPr>
      <w:r>
        <w:t>V případě, že k zahájení dodávky dojde po 30. 9. 2025, je Smlouva ode dne zahájení dodávky uzavřena na dobu 24 měsíců [dále jen „</w:t>
      </w:r>
      <w:r>
        <w:t>Doba fixace”] s produktem Elektřina Bez starostí na 2 roky a ceníkem tohoto produktu platným k 16. 8. 2025. Po uplynutí Doby fixace se platnost a účinnost Smlouvy prodlouží 0 24 měsíců, a to i opakovaně, pokud nejpozději 3 měsíce před uplynutím sjednané do</w:t>
      </w:r>
      <w:r>
        <w:t>by trvání Smlouvy jedna ze smluvních stran písemně nevypoví závazek ze Smlouvy. Pokud se údaj o předpokládané spotřebě uvedený ve Smlouvě liší o více než 50 % od skutečné spotřeby sdělené PDS Obchodníkovi,</w:t>
      </w:r>
    </w:p>
    <w:p w:rsidR="0065461D" w:rsidRDefault="00CF06FE">
      <w:pPr>
        <w:spacing w:after="332" w:line="259" w:lineRule="auto"/>
        <w:ind w:left="0" w:right="10" w:firstLine="0"/>
        <w:jc w:val="right"/>
      </w:pPr>
      <w:r>
        <w:rPr>
          <w:sz w:val="16"/>
        </w:rPr>
        <w:t>Otočte prosím</w:t>
      </w:r>
    </w:p>
    <w:p w:rsidR="0065461D" w:rsidRDefault="00CF06FE">
      <w:pPr>
        <w:pStyle w:val="Nadpis1"/>
        <w:ind w:left="154" w:right="0"/>
      </w:pPr>
      <w:r>
        <w:t>SKUPINA ČEZ</w:t>
      </w:r>
    </w:p>
    <w:p w:rsidR="0065461D" w:rsidRDefault="00CF06FE">
      <w:pPr>
        <w:ind w:left="269" w:right="81"/>
      </w:pPr>
      <w:r>
        <w:t>je Obchodník oprávněn od</w:t>
      </w:r>
      <w:r>
        <w:t xml:space="preserve"> Smlouvy odstoupit kdykoliv do patnáctého dne po zahájení dodávky a odstoupení je účinné k 15. dni měsíce následujícího po doručení odstoupení.</w:t>
      </w:r>
    </w:p>
    <w:p w:rsidR="0065461D" w:rsidRDefault="00CF06FE">
      <w:pPr>
        <w:numPr>
          <w:ilvl w:val="0"/>
          <w:numId w:val="1"/>
        </w:numPr>
        <w:ind w:right="81" w:hanging="269"/>
      </w:pPr>
      <w:r>
        <w:t>Zákazník je povinen na žádost Obchodníka doložit jím požadované dokumenty a poskytnout informace nezbytné k zahá</w:t>
      </w:r>
      <w:r>
        <w:t>jení dodávky, a to nejpozději do 4. 6. 2024. Zákazník a Obchodník se dohodli, že pokud Zákazník v uvedeném termínu všechny požadované dokumenty nedoloží a informace neposkytne, Smlouva následujícím dnem pozbývá platnosti.</w:t>
      </w:r>
    </w:p>
    <w:p w:rsidR="0065461D" w:rsidRDefault="00CF06FE">
      <w:pPr>
        <w:numPr>
          <w:ilvl w:val="0"/>
          <w:numId w:val="1"/>
        </w:numPr>
        <w:ind w:right="81" w:hanging="269"/>
      </w:pPr>
      <w:r>
        <w:t>Sjednaný produkt lze změnit písemn</w:t>
      </w:r>
      <w:r>
        <w:t>ou dohodou o změně této Smlouvy, a to ve lhůtě do 15 dnů po zahájení dodávky nebo nejdříve 4 měsíce a nejpozději 10 dnů před uplynutím Doby/Doby fixace.</w:t>
      </w:r>
    </w:p>
    <w:p w:rsidR="0065461D" w:rsidRDefault="00CF06FE">
      <w:pPr>
        <w:numPr>
          <w:ilvl w:val="0"/>
          <w:numId w:val="1"/>
        </w:numPr>
        <w:ind w:right="81" w:hanging="269"/>
      </w:pPr>
      <w:r>
        <w:t xml:space="preserve">Zákazník není oprávněn ukončit odběr elektřiny dle této Smlouvy nebo umožnit zahájení nebo pokračování </w:t>
      </w:r>
      <w:r>
        <w:t>dodávky do OM Zákazníka jiným obchodníkem v době platnosti Smlouvy, aniž by došlo k jejímu řádnému ukončení. Pokud Zákazník závazek dle předchozí věty poruší, má Obchodník právo požadovat po Zákazníkovi smluvní pokutu, jejíž výše se určí jako násobek částk</w:t>
      </w:r>
      <w:r>
        <w:t>y 500 Kč včetně DPH (413,22 Kč bez DPH) pro období, kdy Zákazník využívá produkt Elektřina Extra, a pro období, kdy Zákazník využívá produkt Elektřina Bez starostí na 2 roky, jako násobek částky 150 Kč včetně DPH (123,97 Kč bez DPH) a počtu kalendářních mě</w:t>
      </w:r>
      <w:r>
        <w:t>síců (i započatých) ode dne porušení tohoto závazku do konce sjednané doby trvání Smlouvy.</w:t>
      </w:r>
    </w:p>
    <w:p w:rsidR="0065461D" w:rsidRDefault="00CF06FE">
      <w:pPr>
        <w:numPr>
          <w:ilvl w:val="0"/>
          <w:numId w:val="1"/>
        </w:numPr>
        <w:ind w:right="81" w:hanging="269"/>
      </w:pPr>
      <w:r>
        <w:t>Cena elektřiny se do konce Doby řídí ceníkem produktu Elektřina Extra, který je platný ke dni 5. 4. 2024. V případě prodloužení doby trvání Smlouvy podle čl. 1 se ce</w:t>
      </w:r>
      <w:r>
        <w:t>na elektřiny v dalším období bude řídit podmínkami poskytování a ceníkem produktu Elektřina Bez starostí na 2 roky zveřejněnými na www.cez.cz/ceniky a účinnými k datu prodloužení doby trvání Smlouvy.</w:t>
      </w:r>
    </w:p>
    <w:p w:rsidR="0065461D" w:rsidRDefault="00CF06FE">
      <w:pPr>
        <w:numPr>
          <w:ilvl w:val="0"/>
          <w:numId w:val="1"/>
        </w:numPr>
        <w:ind w:right="81" w:hanging="26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6769608</wp:posOffset>
            </wp:positionH>
            <wp:positionV relativeFrom="page">
              <wp:posOffset>3273863</wp:posOffset>
            </wp:positionV>
            <wp:extent cx="3049" cy="3048"/>
            <wp:effectExtent l="0" t="0" r="0" b="0"/>
            <wp:wrapSquare wrapText="bothSides"/>
            <wp:docPr id="8344" name="Picture 8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" name="Picture 8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6769608</wp:posOffset>
            </wp:positionH>
            <wp:positionV relativeFrom="page">
              <wp:posOffset>3283008</wp:posOffset>
            </wp:positionV>
            <wp:extent cx="3049" cy="3049"/>
            <wp:effectExtent l="0" t="0" r="0" b="0"/>
            <wp:wrapSquare wrapText="bothSides"/>
            <wp:docPr id="8347" name="Picture 8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" name="Picture 83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Obchodník je oprávněn změnit ceník produktu Elektřina</w:t>
      </w:r>
      <w:r>
        <w:t xml:space="preserve"> Bez starostí na 2 roky z důvodu změny ceny elektřiny na velkoobchodním trhu, změny cenových předpisů a rozhodnutí, změn vyplývajících</w:t>
      </w:r>
      <w:r>
        <w:t xml:space="preserve"> z platné právní úpravy a z důvodu změn</w:t>
      </w:r>
      <w:r>
        <w:rPr>
          <w:noProof/>
        </w:rPr>
        <w:drawing>
          <wp:inline distT="0" distB="0" distL="0" distR="0">
            <wp:extent cx="36576" cy="12193"/>
            <wp:effectExtent l="0" t="0" r="0" b="0"/>
            <wp:docPr id="23068" name="Picture 23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8" name="Picture 230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61D" w:rsidRDefault="00CF06FE">
      <w:pPr>
        <w:spacing w:after="13" w:line="259" w:lineRule="auto"/>
        <w:ind w:left="9268" w:firstLine="0"/>
        <w:jc w:val="left"/>
      </w:pPr>
      <w:r>
        <w:rPr>
          <w:noProof/>
        </w:rPr>
        <w:drawing>
          <wp:inline distT="0" distB="0" distL="0" distR="0">
            <wp:extent cx="9144" cy="12193"/>
            <wp:effectExtent l="0" t="0" r="0" b="0"/>
            <wp:docPr id="8348" name="Picture 8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" name="Picture 83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61D" w:rsidRDefault="00CF06FE">
      <w:pPr>
        <w:spacing w:after="388"/>
        <w:ind w:left="312" w:right="81"/>
      </w:pPr>
      <w:r>
        <w:t>T</w:t>
      </w:r>
      <w:r>
        <w:t xml:space="preserve">echnických, provozních, obchodních nebo organizačních podmínek na straně Obchodníka. Změna ceníku bude účinná až pro období následující po uplynutí Doby/Doby fixace. Zvýšení ceny za dodávku elektřiny nebo změnu jiných smluvních podmínek dodávek elektřiny </w:t>
      </w:r>
      <w:r>
        <w:t>Obchodník oznámí podnikající fyzické osobě odebírající elektřinu z hladiny nízkého napětí nejpozději třicátý den přede dnem její účinnosti.</w:t>
      </w:r>
    </w:p>
    <w:p w:rsidR="0065461D" w:rsidRDefault="00CF06FE">
      <w:pPr>
        <w:spacing w:after="170"/>
        <w:ind w:left="91" w:right="81"/>
      </w:pPr>
      <w:r>
        <w:t>Zákazník svým podpisem stvrzuje, že se seznámil s ceníky Obchodníka a Všeobecnými obchodními podmínkami dodávky elek</w:t>
      </w:r>
      <w:r>
        <w:t xml:space="preserve">třiny Obchodníka, které tvoří součást Smlouvy, že Smlouvu uzavřel jako projev své pravé a svobodné </w:t>
      </w:r>
      <w:proofErr w:type="gramStart"/>
      <w:r>
        <w:t>vůle</w:t>
      </w:r>
      <w:proofErr w:type="gramEnd"/>
      <w:r>
        <w:t xml:space="preserve"> a nikoliv v tísni, ani za nápadně nevýhodných podmínek. Fyzické osoby, které Smlouvu uzavírají jménem jednotlivých smluvních stran, tímto prohlašují, že</w:t>
      </w:r>
      <w:r>
        <w:t xml:space="preserve"> jsou plně oprávněny k platnému uzavření Smlouvy. Obchodník a Zákazník sjednávají, že k datu účinnosti této Smlouvy ukončují veškeré předchozí smluvní vztahy k předmětnému OM Zákazníka.</w:t>
      </w:r>
    </w:p>
    <w:p w:rsidR="0065461D" w:rsidRDefault="00CF06FE">
      <w:pPr>
        <w:spacing w:after="197" w:line="259" w:lineRule="auto"/>
        <w:ind w:left="67" w:right="2817"/>
      </w:pPr>
      <w:r>
        <w:rPr>
          <w:sz w:val="20"/>
        </w:rPr>
        <w:t>OBCHODNÍK I ČEZ Prodej, a.s. ZÁKAZNÍK DATUM: 5. 4. 2024</w:t>
      </w:r>
      <w:r>
        <w:rPr>
          <w:sz w:val="20"/>
        </w:rPr>
        <w:tab/>
        <w:t>DATUM:</w:t>
      </w:r>
    </w:p>
    <w:p w:rsidR="0065461D" w:rsidRDefault="00CF06FE">
      <w:pPr>
        <w:tabs>
          <w:tab w:val="center" w:pos="5308"/>
        </w:tabs>
        <w:spacing w:after="583" w:line="259" w:lineRule="auto"/>
        <w:ind w:left="0" w:firstLine="0"/>
        <w:jc w:val="left"/>
      </w:pPr>
      <w:r>
        <w:rPr>
          <w:sz w:val="22"/>
        </w:rPr>
        <w:t>PODPIS:</w:t>
      </w:r>
      <w:r>
        <w:rPr>
          <w:sz w:val="22"/>
        </w:rPr>
        <w:tab/>
        <w:t>PODPIS:</w:t>
      </w:r>
    </w:p>
    <w:tbl>
      <w:tblPr>
        <w:tblStyle w:val="TableGrid"/>
        <w:tblW w:w="3259" w:type="dxa"/>
        <w:tblInd w:w="5134" w:type="dxa"/>
        <w:tblCellMar>
          <w:top w:w="14" w:type="dxa"/>
          <w:left w:w="59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</w:tblGrid>
      <w:tr w:rsidR="0065461D">
        <w:trPr>
          <w:trHeight w:val="124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1D" w:rsidRDefault="00CF06FE">
            <w:pPr>
              <w:tabs>
                <w:tab w:val="right" w:pos="313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OBLASTNÍ </w:t>
            </w:r>
            <w:r>
              <w:rPr>
                <w:sz w:val="20"/>
              </w:rPr>
              <w:tab/>
              <w:t>PŘÍBRAM, a.s.</w:t>
            </w:r>
          </w:p>
          <w:p w:rsidR="0065461D" w:rsidRDefault="00CF06FE">
            <w:pPr>
              <w:tabs>
                <w:tab w:val="center" w:pos="406"/>
                <w:tab w:val="center" w:pos="1822"/>
                <w:tab w:val="center" w:pos="2887"/>
              </w:tabs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ab/>
              <w:t xml:space="preserve">261 01 </w:t>
            </w:r>
            <w:r>
              <w:rPr>
                <w:sz w:val="16"/>
              </w:rPr>
              <w:tab/>
              <w:t xml:space="preserve">Gen. R. </w:t>
            </w:r>
            <w:r>
              <w:rPr>
                <w:sz w:val="16"/>
              </w:rPr>
              <w:tab/>
              <w:t>80</w:t>
            </w:r>
          </w:p>
          <w:p w:rsidR="0065461D" w:rsidRDefault="00CF06FE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t>lč</w:t>
            </w:r>
            <w:proofErr w:type="spellEnd"/>
            <w:r>
              <w:t xml:space="preserve">• </w:t>
            </w:r>
            <w:proofErr w:type="gramStart"/>
            <w:r>
              <w:t>27085031 ,</w:t>
            </w:r>
            <w:proofErr w:type="gramEnd"/>
            <w:r>
              <w:t xml:space="preserve"> Dit: CZ27085031</w:t>
            </w:r>
          </w:p>
          <w:p w:rsidR="0065461D" w:rsidRDefault="00CF06FE">
            <w:pPr>
              <w:tabs>
                <w:tab w:val="center" w:pos="418"/>
                <w:tab w:val="center" w:pos="1891"/>
              </w:tabs>
              <w:spacing w:after="0" w:line="259" w:lineRule="auto"/>
              <w:ind w:left="0" w:firstLine="0"/>
              <w:jc w:val="left"/>
            </w:pPr>
            <w:r>
              <w:tab/>
              <w:t xml:space="preserve">Tel, </w:t>
            </w:r>
            <w:r>
              <w:tab/>
              <w:t xml:space="preserve">641 I l </w:t>
            </w:r>
            <w:proofErr w:type="spellStart"/>
            <w:proofErr w:type="gramStart"/>
            <w:r>
              <w:t>l</w:t>
            </w:r>
            <w:proofErr w:type="spellEnd"/>
            <w:r>
              <w:t xml:space="preserve"> ;</w:t>
            </w:r>
            <w:proofErr w:type="gramEnd"/>
            <w:r>
              <w:t xml:space="preserve"> Fax 318 641 007</w:t>
            </w:r>
          </w:p>
        </w:tc>
      </w:tr>
    </w:tbl>
    <w:p w:rsidR="0065461D" w:rsidRDefault="00CF06FE">
      <w:pPr>
        <w:spacing w:after="833" w:line="259" w:lineRule="auto"/>
        <w:ind w:left="33" w:firstLine="0"/>
        <w:jc w:val="left"/>
      </w:pPr>
      <w:r>
        <w:rPr>
          <w:noProof/>
        </w:rPr>
        <w:drawing>
          <wp:inline distT="0" distB="0" distL="0" distR="0">
            <wp:extent cx="457200" cy="457243"/>
            <wp:effectExtent l="0" t="0" r="0" b="0"/>
            <wp:docPr id="13093" name="Picture 13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" name="Picture 130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61D" w:rsidRDefault="00CF06FE">
      <w:pPr>
        <w:pStyle w:val="Nadpis1"/>
        <w:spacing w:after="117"/>
        <w:ind w:left="62" w:right="0"/>
      </w:pPr>
      <w:r>
        <w:t>PLNÁ MOC</w:t>
      </w:r>
    </w:p>
    <w:p w:rsidR="0065461D" w:rsidRDefault="00CF06FE">
      <w:pPr>
        <w:spacing w:after="101" w:line="259" w:lineRule="auto"/>
        <w:ind w:left="67" w:right="1526"/>
      </w:pPr>
      <w:r>
        <w:rPr>
          <w:sz w:val="20"/>
        </w:rPr>
        <w:t xml:space="preserve">Oblastní nemocnice Příbram, a.s., IČO </w:t>
      </w:r>
      <w:proofErr w:type="gramStart"/>
      <w:r>
        <w:rPr>
          <w:sz w:val="20"/>
        </w:rPr>
        <w:t>27085031 ,</w:t>
      </w:r>
      <w:proofErr w:type="gramEnd"/>
      <w:r>
        <w:rPr>
          <w:sz w:val="20"/>
        </w:rPr>
        <w:t xml:space="preserve"> DIČ CZ27085031 </w:t>
      </w:r>
      <w:r>
        <w:rPr>
          <w:noProof/>
        </w:rPr>
        <w:drawing>
          <wp:inline distT="0" distB="0" distL="0" distR="0">
            <wp:extent cx="9144" cy="30483"/>
            <wp:effectExtent l="0" t="0" r="0" b="0"/>
            <wp:docPr id="12841" name="Picture 1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" name="Picture 128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Místo podnikání/</w:t>
      </w:r>
      <w:proofErr w:type="spellStart"/>
      <w:r>
        <w:rPr>
          <w:sz w:val="20"/>
        </w:rPr>
        <w:t>sĺdlo</w:t>
      </w:r>
      <w:proofErr w:type="spellEnd"/>
      <w:r>
        <w:rPr>
          <w:sz w:val="20"/>
        </w:rPr>
        <w:t xml:space="preserve"> Gen. R. Tesaříka 80, 261 Ol Příbram společnost zapsaná v obchodním rejstříku vedeném Městským soudem v Praze oddíl B. , vložka 8883,</w:t>
      </w:r>
    </w:p>
    <w:p w:rsidR="0065461D" w:rsidRDefault="00CF06FE">
      <w:pPr>
        <w:spacing w:after="0" w:line="259" w:lineRule="auto"/>
        <w:ind w:left="67" w:right="456"/>
      </w:pPr>
      <w:r>
        <w:rPr>
          <w:sz w:val="20"/>
        </w:rPr>
        <w:t>Zastoupená</w:t>
      </w:r>
    </w:p>
    <w:p w:rsidR="0065461D" w:rsidRDefault="00CF06FE">
      <w:pPr>
        <w:spacing w:after="170" w:line="259" w:lineRule="auto"/>
        <w:ind w:left="67" w:right="5424"/>
      </w:pPr>
      <w:r>
        <w:rPr>
          <w:sz w:val="20"/>
        </w:rPr>
        <w:t>Jméno a příjmení MUDr. Stanislav Holobrada Datum narození 27. 7. 1961</w:t>
      </w:r>
    </w:p>
    <w:p w:rsidR="0065461D" w:rsidRDefault="00CF06FE">
      <w:pPr>
        <w:ind w:left="91" w:right="81"/>
      </w:pPr>
      <w:r>
        <w:t xml:space="preserve">uděluji tímto plnou </w:t>
      </w:r>
      <w:r>
        <w:t>moc společnosti ČEZ Prodej, a.s., sídlo: Praha 4, Duhová 1/425, PSČ 140 53, IČO: 27232433,</w:t>
      </w:r>
    </w:p>
    <w:p w:rsidR="0065461D" w:rsidRDefault="00CF06FE">
      <w:pPr>
        <w:spacing w:after="220"/>
        <w:ind w:left="91" w:right="475"/>
      </w:pPr>
      <w:r>
        <w:t xml:space="preserve">DIČ: CZ27232433, zapsaná v obchodním rejstříku vedeném Městským soudem v Praze, </w:t>
      </w:r>
      <w:proofErr w:type="spellStart"/>
      <w:r>
        <w:t>sp.zn</w:t>
      </w:r>
      <w:proofErr w:type="spellEnd"/>
      <w:r>
        <w:t xml:space="preserve">. B </w:t>
      </w:r>
      <w:bookmarkStart w:id="0" w:name="_GoBack"/>
      <w:bookmarkEnd w:id="0"/>
      <w:r>
        <w:t>22581,</w:t>
      </w:r>
      <w:r>
        <w:t xml:space="preserve"> ke všem úkonům směřujícím k zajištění dodávek elektřiny touto společností na základě uzavřené smlouvy o sdružených službách dodávky elektřiny do odběrného míst</w:t>
      </w:r>
      <w:r>
        <w:t>a Krásná Hora nad Vltavou 1 92, 262 56 Krásná Hora nad Vltavou, EAN 859182400601698830, zejména:</w:t>
      </w:r>
    </w:p>
    <w:p w:rsidR="0065461D" w:rsidRDefault="00CF06FE">
      <w:pPr>
        <w:spacing w:after="143"/>
        <w:ind w:left="91" w:right="302"/>
      </w:pPr>
      <w:r>
        <w:rPr>
          <w:noProof/>
        </w:rPr>
        <w:drawing>
          <wp:inline distT="0" distB="0" distL="0" distR="0">
            <wp:extent cx="36576" cy="33531"/>
            <wp:effectExtent l="0" t="0" r="0" b="0"/>
            <wp:docPr id="12842" name="Picture 1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" name="Picture 12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ukončení stávajícího smluvního vztahu s dosavadním dodavatelem elektřiny pro toto odběrné místo; </w:t>
      </w:r>
      <w:r>
        <w:rPr>
          <w:noProof/>
        </w:rPr>
        <w:drawing>
          <wp:inline distT="0" distB="0" distL="0" distR="0">
            <wp:extent cx="36576" cy="33531"/>
            <wp:effectExtent l="0" t="0" r="0" b="0"/>
            <wp:docPr id="12843" name="Picture 1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" name="Picture 128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zjištění údajů ze stávající smlouvy - např. EAN, doby </w:t>
      </w:r>
      <w:r>
        <w:t xml:space="preserve">trvání a data ukončení smlouvy, výpovědní lhůty; </w:t>
      </w:r>
      <w:r>
        <w:rPr>
          <w:noProof/>
        </w:rPr>
        <w:drawing>
          <wp:inline distT="0" distB="0" distL="0" distR="0">
            <wp:extent cx="33528" cy="33531"/>
            <wp:effectExtent l="0" t="0" r="0" b="0"/>
            <wp:docPr id="12844" name="Picture 1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" name="Picture 128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uzavření/změně/</w:t>
      </w:r>
      <w:proofErr w:type="spellStart"/>
      <w:r>
        <w:t>ukončenĺ</w:t>
      </w:r>
      <w:proofErr w:type="spellEnd"/>
      <w:r>
        <w:t xml:space="preserve"> smlouvy o připojení tohoto odběrného místa s provozovatelem distribuční soustavy; </w:t>
      </w:r>
      <w:r>
        <w:rPr>
          <w:noProof/>
        </w:rPr>
        <w:drawing>
          <wp:inline distT="0" distB="0" distL="0" distR="0">
            <wp:extent cx="33528" cy="39628"/>
            <wp:effectExtent l="0" t="0" r="0" b="0"/>
            <wp:docPr id="12845" name="Picture 1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" name="Picture 128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uzavření/změně/ukončení smlouvy o připojení elektronickou formou; </w:t>
      </w:r>
      <w:r>
        <w:rPr>
          <w:noProof/>
        </w:rPr>
        <w:drawing>
          <wp:inline distT="0" distB="0" distL="0" distR="0">
            <wp:extent cx="36576" cy="36579"/>
            <wp:effectExtent l="0" t="0" r="0" b="0"/>
            <wp:docPr id="12846" name="Picture 1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" name="Picture 128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ke všem právním jednáním </w:t>
      </w:r>
      <w:r>
        <w:t xml:space="preserve">směřujícím k vypovězení smlouvy dle energetického zákona, v platném znění; </w:t>
      </w:r>
      <w:r>
        <w:rPr>
          <w:noProof/>
        </w:rPr>
        <w:drawing>
          <wp:inline distT="0" distB="0" distL="0" distR="0">
            <wp:extent cx="33528" cy="36580"/>
            <wp:effectExtent l="0" t="0" r="0" b="0"/>
            <wp:docPr id="12847" name="Picture 1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" name="Picture 12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ke všem právním jednáním směřujícím k ukončení smlouvy o zprostředkování v energetických odvětvích a odvolání zmocnění k uzavření/změně/</w:t>
      </w:r>
      <w:proofErr w:type="spellStart"/>
      <w:r>
        <w:t>zrušenĺ</w:t>
      </w:r>
      <w:proofErr w:type="spellEnd"/>
      <w:r>
        <w:t xml:space="preserve"> smlouvy o dodávce elektřiny nebo sm</w:t>
      </w:r>
      <w:r>
        <w:t>louvy o sdružených službách dodávky elektřiny.</w:t>
      </w:r>
    </w:p>
    <w:p w:rsidR="0065461D" w:rsidRDefault="00CF06FE">
      <w:pPr>
        <w:spacing w:after="173"/>
        <w:ind w:left="91" w:right="81"/>
      </w:pPr>
      <w:r>
        <w:t>Plnou moc současně uděluji ke zpětvzetí právního jednání, které směřovalo k ukončení smluvního vztahu s dosavadním dodavatelem elektřiny pro OM.</w:t>
      </w:r>
    </w:p>
    <w:p w:rsidR="0065461D" w:rsidRDefault="00CF06FE">
      <w:pPr>
        <w:spacing w:after="107" w:line="259" w:lineRule="auto"/>
        <w:ind w:left="67" w:right="456"/>
      </w:pPr>
      <w:r>
        <w:rPr>
          <w:sz w:val="20"/>
        </w:rPr>
        <w:t>ČESTNÉ PROHLÁŠENÍ</w:t>
      </w:r>
    </w:p>
    <w:p w:rsidR="0065461D" w:rsidRDefault="00CF06FE">
      <w:pPr>
        <w:spacing w:after="67"/>
        <w:ind w:left="91" w:right="81"/>
      </w:pPr>
      <w:r>
        <w:t>Prohlašuji na svou čest, že:</w:t>
      </w:r>
    </w:p>
    <w:p w:rsidR="0065461D" w:rsidRDefault="00CF06FE">
      <w:pPr>
        <w:spacing w:after="805" w:line="216" w:lineRule="auto"/>
        <w:ind w:left="566" w:firstLine="5"/>
        <w:jc w:val="left"/>
      </w:pPr>
      <w:r>
        <w:t xml:space="preserve">'sem vlastníkem nemovitosti, ve které se nachází předmětné OM, jsem oprávněn užívat tuto nemovitost a také odběrné zařízení, které se na této nemovitosti nachází nebo mám jiný řádný právní důvod užívání odběrného zařízení, jakož i nemovitosti, ve které se </w:t>
      </w:r>
      <w:r>
        <w:t>nachází předmětné OM a/nebo mám souhlas vlastníka této nemovitosti k uzavření této smlouvy o připojení</w:t>
      </w:r>
    </w:p>
    <w:p w:rsidR="0065461D" w:rsidRDefault="00CF06FE">
      <w:pPr>
        <w:spacing w:after="27"/>
        <w:ind w:left="566" w:right="710" w:hanging="360"/>
      </w:pPr>
      <w:r>
        <w:t>a původní zákazník zemřel nebo se odstěhoval neznámo kam že jsem dědicem po panu/paní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36192" cy="9145"/>
                <wp:effectExtent l="0" t="0" r="0" b="0"/>
                <wp:docPr id="23077" name="Group 23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9145"/>
                          <a:chOff x="0" y="0"/>
                          <a:chExt cx="1536192" cy="9145"/>
                        </a:xfrm>
                      </wpg:grpSpPr>
                      <wps:wsp>
                        <wps:cNvPr id="23076" name="Shape 23076"/>
                        <wps:cNvSpPr/>
                        <wps:spPr>
                          <a:xfrm>
                            <a:off x="0" y="0"/>
                            <a:ext cx="153619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192" h="9145">
                                <a:moveTo>
                                  <a:pt x="0" y="4573"/>
                                </a:moveTo>
                                <a:lnTo>
                                  <a:pt x="153619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77" style="width:120.96pt;height:0.720062pt;mso-position-horizontal-relative:char;mso-position-vertical-relative:line" coordsize="15361,91">
                <v:shape id="Shape 23076" style="position:absolute;width:15361;height:91;left:0;top:0;" coordsize="1536192,9145" path="m0,4573l1536192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a případný přeplatek z konečného vyúčtování žádám vrátit:</w:t>
      </w:r>
    </w:p>
    <w:p w:rsidR="0065461D" w:rsidRDefault="00CF06FE">
      <w:pPr>
        <w:spacing w:after="204" w:line="259" w:lineRule="auto"/>
        <w:ind w:left="586" w:right="436"/>
      </w:pPr>
      <w:r>
        <w:rPr>
          <w:sz w:val="16"/>
        </w:rPr>
        <w:t>(vyberte</w:t>
      </w:r>
      <w:r>
        <w:rPr>
          <w:sz w:val="16"/>
        </w:rPr>
        <w:t xml:space="preserve"> pouze jednu z možných variant)</w:t>
      </w:r>
    </w:p>
    <w:p w:rsidR="0065461D" w:rsidRDefault="00CF06FE">
      <w:pPr>
        <w:spacing w:after="120"/>
        <w:ind w:left="1051" w:right="81"/>
      </w:pPr>
      <w:r>
        <w:t xml:space="preserve">na adresu pro zaslání faktury konečného vyúčtování: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10968" cy="9145"/>
                <wp:effectExtent l="0" t="0" r="0" b="0"/>
                <wp:docPr id="23079" name="Group 2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968" cy="9145"/>
                          <a:chOff x="0" y="0"/>
                          <a:chExt cx="2410968" cy="9145"/>
                        </a:xfrm>
                      </wpg:grpSpPr>
                      <wps:wsp>
                        <wps:cNvPr id="23078" name="Shape 23078"/>
                        <wps:cNvSpPr/>
                        <wps:spPr>
                          <a:xfrm>
                            <a:off x="0" y="0"/>
                            <a:ext cx="24109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9145">
                                <a:moveTo>
                                  <a:pt x="0" y="4573"/>
                                </a:moveTo>
                                <a:lnTo>
                                  <a:pt x="24109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79" style="width:189.84pt;height:0.720093pt;mso-position-horizontal-relative:char;mso-position-vertical-relative:line" coordsize="24109,91">
                <v:shape id="Shape 23078" style="position:absolute;width:24109;height:91;left:0;top:0;" coordsize="2410968,9145" path="m0,4573l241096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461D" w:rsidRDefault="00CF06FE">
      <w:pPr>
        <w:ind w:left="696" w:right="81"/>
      </w:pPr>
      <w:r>
        <w:t>a na bankovní účet číslo: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12008" cy="9144"/>
                <wp:effectExtent l="0" t="0" r="0" b="0"/>
                <wp:docPr id="23081" name="Group 23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008" cy="9144"/>
                          <a:chOff x="0" y="0"/>
                          <a:chExt cx="3112008" cy="9144"/>
                        </a:xfrm>
                      </wpg:grpSpPr>
                      <wps:wsp>
                        <wps:cNvPr id="23080" name="Shape 23080"/>
                        <wps:cNvSpPr/>
                        <wps:spPr>
                          <a:xfrm>
                            <a:off x="0" y="0"/>
                            <a:ext cx="3112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008" h="9144">
                                <a:moveTo>
                                  <a:pt x="0" y="4572"/>
                                </a:moveTo>
                                <a:lnTo>
                                  <a:pt x="31120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81" style="width:245.04pt;height:0.720032pt;mso-position-horizontal-relative:char;mso-position-vertical-relative:line" coordsize="31120,91">
                <v:shape id="Shape 23080" style="position:absolute;width:31120;height:91;left:0;top:0;" coordsize="3112008,9144" path="m0,4572l311200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461D" w:rsidRDefault="00CF06FE">
      <w:pPr>
        <w:ind w:left="91" w:right="81"/>
      </w:pPr>
      <w:proofErr w:type="gramStart"/>
      <w:r>
        <w:t>Fakturu - konečné</w:t>
      </w:r>
      <w:proofErr w:type="gramEnd"/>
      <w:r>
        <w:t xml:space="preserve"> vyúčtování původního zákazníka žádám zaslat na:</w:t>
      </w:r>
    </w:p>
    <w:p w:rsidR="0065461D" w:rsidRDefault="00CF06FE">
      <w:pPr>
        <w:spacing w:after="169" w:line="259" w:lineRule="auto"/>
        <w:ind w:left="101" w:right="436"/>
      </w:pPr>
      <w:r>
        <w:rPr>
          <w:sz w:val="16"/>
        </w:rPr>
        <w:t>(vyberte pouze jednu z možných variant kam vyúčtování zaslat)</w:t>
      </w:r>
    </w:p>
    <w:p w:rsidR="0065461D" w:rsidRDefault="00CF06FE">
      <w:pPr>
        <w:spacing w:after="219"/>
        <w:ind w:left="1056" w:right="81"/>
      </w:pPr>
      <w:r>
        <w:t>korespondenční adresu stávající smlouvy</w:t>
      </w:r>
    </w:p>
    <w:p w:rsidR="0065461D" w:rsidRDefault="00CF06FE">
      <w:pPr>
        <w:ind w:left="1046" w:right="374"/>
      </w:pPr>
      <w:r>
        <w:t>jinou adresu:</w:t>
      </w:r>
    </w:p>
    <w:p w:rsidR="0065461D" w:rsidRDefault="00CF06FE">
      <w:pPr>
        <w:spacing w:after="246" w:line="259" w:lineRule="auto"/>
        <w:ind w:left="200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431792" cy="9145"/>
                <wp:effectExtent l="0" t="0" r="0" b="0"/>
                <wp:docPr id="23083" name="Group 2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792" cy="9145"/>
                          <a:chOff x="0" y="0"/>
                          <a:chExt cx="4431792" cy="9145"/>
                        </a:xfrm>
                      </wpg:grpSpPr>
                      <wps:wsp>
                        <wps:cNvPr id="23082" name="Shape 23082"/>
                        <wps:cNvSpPr/>
                        <wps:spPr>
                          <a:xfrm>
                            <a:off x="0" y="0"/>
                            <a:ext cx="443179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792" h="9145">
                                <a:moveTo>
                                  <a:pt x="0" y="4573"/>
                                </a:moveTo>
                                <a:lnTo>
                                  <a:pt x="443179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83" style="width:348.96pt;height:0.720093pt;mso-position-horizontal-relative:char;mso-position-vertical-relative:line" coordsize="44317,91">
                <v:shape id="Shape 23082" style="position:absolute;width:44317;height:91;left:0;top:0;" coordsize="4431792,9145" path="m0,4573l443179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461D" w:rsidRDefault="00CF06FE">
      <w:pPr>
        <w:ind w:left="91" w:right="254"/>
      </w:pPr>
      <w:r>
        <w:lastRenderedPageBreak/>
        <w:t>Jsem si vědom/a toho, že v případě, kdy jsem v tomto prohlášení uvedl/a nepravdivé údaje, jsem povinen uhradit způsobenou škodu a obchodník bude oprávněn k okamžitému odstoupení od smlouvy uzavřené na</w:t>
      </w:r>
      <w:r>
        <w:t xml:space="preserve"> základě nepravdivých údajů a ukončit dodávku elektřiny.</w:t>
      </w:r>
    </w:p>
    <w:p w:rsidR="0065461D" w:rsidRDefault="0065461D">
      <w:pPr>
        <w:spacing w:after="418" w:line="259" w:lineRule="auto"/>
        <w:ind w:left="364" w:right="-927" w:firstLine="0"/>
        <w:jc w:val="left"/>
      </w:pPr>
    </w:p>
    <w:p w:rsidR="0065461D" w:rsidRDefault="00CF06FE">
      <w:pPr>
        <w:pStyle w:val="Nadpis1"/>
        <w:ind w:left="130" w:right="0"/>
      </w:pPr>
      <w:r>
        <w:t>SKUPINA ČEZ</w:t>
      </w:r>
    </w:p>
    <w:sectPr w:rsidR="0065461D">
      <w:pgSz w:w="11620" w:h="16840"/>
      <w:pgMar w:top="581" w:right="994" w:bottom="398" w:left="12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326F5"/>
    <w:multiLevelType w:val="hybridMultilevel"/>
    <w:tmpl w:val="6BC042C2"/>
    <w:lvl w:ilvl="0" w:tplc="71CC3056">
      <w:start w:val="2"/>
      <w:numFmt w:val="decimal"/>
      <w:lvlText w:val="%1."/>
      <w:lvlJc w:val="left"/>
      <w:pPr>
        <w:ind w:left="2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8A93A">
      <w:start w:val="1"/>
      <w:numFmt w:val="lowerLetter"/>
      <w:lvlText w:val="%2"/>
      <w:lvlJc w:val="left"/>
      <w:pPr>
        <w:ind w:left="1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E4F2E">
      <w:start w:val="1"/>
      <w:numFmt w:val="lowerRoman"/>
      <w:lvlText w:val="%3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63276">
      <w:start w:val="1"/>
      <w:numFmt w:val="decimal"/>
      <w:lvlText w:val="%4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5456A2">
      <w:start w:val="1"/>
      <w:numFmt w:val="lowerLetter"/>
      <w:lvlText w:val="%5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42EB4">
      <w:start w:val="1"/>
      <w:numFmt w:val="lowerRoman"/>
      <w:lvlText w:val="%6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21250">
      <w:start w:val="1"/>
      <w:numFmt w:val="decimal"/>
      <w:lvlText w:val="%7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69974">
      <w:start w:val="1"/>
      <w:numFmt w:val="lowerLetter"/>
      <w:lvlText w:val="%8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FE5E92">
      <w:start w:val="1"/>
      <w:numFmt w:val="lowerRoman"/>
      <w:lvlText w:val="%9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1D"/>
    <w:rsid w:val="0065461D"/>
    <w:rsid w:val="00C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6CD7"/>
  <w15:docId w15:val="{41D8CCF0-0A7E-466C-A92D-AEB75760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48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" w:right="216" w:hanging="10"/>
      <w:outlineLvl w:val="0"/>
    </w:pPr>
    <w:rPr>
      <w:rFonts w:ascii="Courier New" w:eastAsia="Courier New" w:hAnsi="Courier New" w:cs="Courier New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86"/>
      <w:outlineLvl w:val="1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2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2025-09-15T07:39:00Z</dcterms:created>
  <dcterms:modified xsi:type="dcterms:W3CDTF">2025-09-15T07:39:00Z</dcterms:modified>
</cp:coreProperties>
</file>