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88B" w:rsidRPr="000F3C6F" w:rsidRDefault="000C788B" w:rsidP="000C788B">
      <w:pPr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 xml:space="preserve">Specifikace: </w:t>
      </w:r>
    </w:p>
    <w:p w:rsidR="000C788B" w:rsidRPr="000F3C6F" w:rsidRDefault="000C788B" w:rsidP="000C788B">
      <w:pPr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b/>
          <w:bCs/>
          <w:color w:val="000000"/>
          <w:sz w:val="18"/>
          <w:szCs w:val="17"/>
        </w:rPr>
        <w:t xml:space="preserve">Pracovní listy: 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2 typy pracovních listů – ML, FL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 xml:space="preserve">Obsah: </w:t>
      </w:r>
      <w:r w:rsidRPr="000F3C6F">
        <w:rPr>
          <w:rFonts w:ascii="Times New Roman" w:hAnsi="Times New Roman" w:cs="Times New Roman"/>
          <w:sz w:val="18"/>
          <w:szCs w:val="17"/>
        </w:rPr>
        <w:t xml:space="preserve">úkoly, křížovky, omalovánky, doplňovačky zaměřené na atributy lázeňských míst 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 xml:space="preserve">Zaměření: </w:t>
      </w:r>
      <w:r w:rsidRPr="000F3C6F">
        <w:rPr>
          <w:rFonts w:ascii="Times New Roman" w:hAnsi="Times New Roman" w:cs="Times New Roman"/>
          <w:sz w:val="18"/>
          <w:szCs w:val="17"/>
        </w:rPr>
        <w:t>materiál bude určen primárně pro děti ve věku 9–15 let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Formát: A4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Gramáž: pracovní listy ofset 90 g/m2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Rozsah: 6 listů (12 stran)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Náklad: 1 000 ks ML + 1000 ks FL</w:t>
      </w:r>
      <w:r w:rsidRPr="000F3C6F">
        <w:rPr>
          <w:rFonts w:ascii="Times New Roman" w:hAnsi="Times New Roman" w:cs="Times New Roman"/>
          <w:color w:val="000000"/>
          <w:sz w:val="18"/>
          <w:szCs w:val="17"/>
        </w:rPr>
        <w:br/>
        <w:t>vazba V1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Tisk: plnobarevný CMYK, oboustranný</w:t>
      </w:r>
    </w:p>
    <w:p w:rsidR="000C788B" w:rsidRPr="000F3C6F" w:rsidRDefault="000C788B" w:rsidP="000C788B">
      <w:pPr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 </w:t>
      </w:r>
    </w:p>
    <w:p w:rsidR="000C788B" w:rsidRPr="000F3C6F" w:rsidRDefault="000C788B" w:rsidP="000C788B">
      <w:pPr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b/>
          <w:bCs/>
          <w:sz w:val="18"/>
          <w:szCs w:val="17"/>
        </w:rPr>
        <w:t>Desky pro vložení pracovních listů: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společné pro oba pracovní listy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Náklad: 2000 ks/</w:t>
      </w:r>
      <w:r w:rsidRPr="000F3C6F">
        <w:rPr>
          <w:rFonts w:ascii="Times New Roman" w:hAnsi="Times New Roman" w:cs="Times New Roman"/>
          <w:sz w:val="18"/>
          <w:szCs w:val="17"/>
        </w:rPr>
        <w:t xml:space="preserve"> formát A3 (1 big), složený na A4 </w:t>
      </w:r>
      <w:r w:rsidRPr="000F3C6F">
        <w:rPr>
          <w:rFonts w:ascii="Times New Roman" w:hAnsi="Times New Roman" w:cs="Times New Roman"/>
          <w:color w:val="000000"/>
          <w:sz w:val="18"/>
          <w:szCs w:val="17"/>
        </w:rPr>
        <w:t>pro možnost vkladů pracovních listů  (4 strany)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Gramáž: desky – ofset - 200 g/m2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Tisk: plnobarevný CMYK, oboustranný</w:t>
      </w:r>
    </w:p>
    <w:p w:rsidR="000C788B" w:rsidRPr="000F3C6F" w:rsidRDefault="000C788B" w:rsidP="000C788B">
      <w:pPr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 </w:t>
      </w:r>
    </w:p>
    <w:p w:rsidR="000C788B" w:rsidRPr="000F3C6F" w:rsidRDefault="000C788B" w:rsidP="000C788B">
      <w:pPr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Desky budou zpracovány jako společný „obal“ pro vklad pracovních listů z obou míst a jednoduchou formou by měly upozornit na výjimečnost Karlovarského kraje v počtu zápisu památek na seznamu světového dědictví UNESCO (GSTE/</w:t>
      </w:r>
      <w:proofErr w:type="spellStart"/>
      <w:r w:rsidRPr="000F3C6F">
        <w:rPr>
          <w:rFonts w:ascii="Times New Roman" w:hAnsi="Times New Roman" w:cs="Times New Roman"/>
          <w:color w:val="000000"/>
          <w:sz w:val="18"/>
          <w:szCs w:val="17"/>
        </w:rPr>
        <w:t>Montanregion</w:t>
      </w:r>
      <w:proofErr w:type="spellEnd"/>
      <w:r w:rsidRPr="000F3C6F">
        <w:rPr>
          <w:rFonts w:ascii="Times New Roman" w:hAnsi="Times New Roman" w:cs="Times New Roman"/>
          <w:color w:val="000000"/>
          <w:sz w:val="18"/>
          <w:szCs w:val="17"/>
        </w:rPr>
        <w:t xml:space="preserve">), Paměť světa Kynžvart, zmínit komplexnost GSTE a </w:t>
      </w:r>
      <w:proofErr w:type="spellStart"/>
      <w:r w:rsidRPr="000F3C6F">
        <w:rPr>
          <w:rFonts w:ascii="Times New Roman" w:hAnsi="Times New Roman" w:cs="Times New Roman"/>
          <w:color w:val="000000"/>
          <w:sz w:val="18"/>
          <w:szCs w:val="17"/>
        </w:rPr>
        <w:t>Montanregionu</w:t>
      </w:r>
      <w:proofErr w:type="spellEnd"/>
      <w:r w:rsidRPr="000F3C6F">
        <w:rPr>
          <w:rFonts w:ascii="Times New Roman" w:hAnsi="Times New Roman" w:cs="Times New Roman"/>
          <w:color w:val="000000"/>
          <w:sz w:val="18"/>
          <w:szCs w:val="17"/>
        </w:rPr>
        <w:t xml:space="preserve">.  </w:t>
      </w:r>
    </w:p>
    <w:p w:rsidR="000C788B" w:rsidRPr="000F3C6F" w:rsidRDefault="000C788B" w:rsidP="000C788B">
      <w:pPr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b/>
          <w:bCs/>
          <w:color w:val="000000"/>
          <w:sz w:val="18"/>
          <w:szCs w:val="17"/>
        </w:rPr>
        <w:t>Metodické pokyny</w:t>
      </w:r>
    </w:p>
    <w:p w:rsidR="000C788B" w:rsidRPr="000F3C6F" w:rsidRDefault="000C788B" w:rsidP="000C788B">
      <w:pPr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K oběma pracovním listům budou zvlášť vytvořené metodické pokyny, které budou k dispozici rodičům děti či učitelům pro správné vypracování listů. Metodické pokyny nebudou tištěny, ale budou zadavateli dodány v otevřeném elektronickém formátu (.doc) a ve formě PDF.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br/>
        <w:t>V rámci zakázky bude realizováno:</w:t>
      </w:r>
      <w:r w:rsidRPr="000F3C6F">
        <w:rPr>
          <w:rFonts w:ascii="Times New Roman" w:hAnsi="Times New Roman" w:cs="Times New Roman"/>
          <w:color w:val="000000"/>
          <w:sz w:val="18"/>
          <w:szCs w:val="17"/>
        </w:rPr>
        <w:br/>
        <w:t>- vytvoření obsahu – konzult</w:t>
      </w:r>
      <w:bookmarkStart w:id="0" w:name="_GoBack"/>
      <w:bookmarkEnd w:id="0"/>
      <w:r w:rsidRPr="000F3C6F">
        <w:rPr>
          <w:rFonts w:ascii="Times New Roman" w:hAnsi="Times New Roman" w:cs="Times New Roman"/>
          <w:color w:val="000000"/>
          <w:sz w:val="18"/>
          <w:szCs w:val="17"/>
        </w:rPr>
        <w:t xml:space="preserve">ace se </w:t>
      </w:r>
      <w:proofErr w:type="spellStart"/>
      <w:r w:rsidRPr="000F3C6F">
        <w:rPr>
          <w:rFonts w:ascii="Times New Roman" w:hAnsi="Times New Roman" w:cs="Times New Roman"/>
          <w:color w:val="000000"/>
          <w:sz w:val="18"/>
          <w:szCs w:val="17"/>
        </w:rPr>
        <w:t>site</w:t>
      </w:r>
      <w:proofErr w:type="spellEnd"/>
      <w:r w:rsidRPr="000F3C6F">
        <w:rPr>
          <w:rFonts w:ascii="Times New Roman" w:hAnsi="Times New Roman" w:cs="Times New Roman"/>
          <w:color w:val="000000"/>
          <w:sz w:val="18"/>
          <w:szCs w:val="17"/>
        </w:rPr>
        <w:t xml:space="preserve"> </w:t>
      </w:r>
      <w:proofErr w:type="spellStart"/>
      <w:r w:rsidRPr="000F3C6F">
        <w:rPr>
          <w:rFonts w:ascii="Times New Roman" w:hAnsi="Times New Roman" w:cs="Times New Roman"/>
          <w:color w:val="000000"/>
          <w:sz w:val="18"/>
          <w:szCs w:val="17"/>
        </w:rPr>
        <w:t>managery</w:t>
      </w:r>
      <w:proofErr w:type="spellEnd"/>
      <w:r w:rsidRPr="000F3C6F">
        <w:rPr>
          <w:rFonts w:ascii="Times New Roman" w:hAnsi="Times New Roman" w:cs="Times New Roman"/>
          <w:color w:val="000000"/>
          <w:sz w:val="18"/>
          <w:szCs w:val="17"/>
        </w:rPr>
        <w:t xml:space="preserve"> v území a se zadavatelem</w:t>
      </w:r>
      <w:r w:rsidRPr="000F3C6F">
        <w:rPr>
          <w:rFonts w:ascii="Times New Roman" w:hAnsi="Times New Roman" w:cs="Times New Roman"/>
          <w:color w:val="000000"/>
          <w:sz w:val="18"/>
          <w:szCs w:val="17"/>
        </w:rPr>
        <w:br/>
        <w:t xml:space="preserve">- </w:t>
      </w:r>
      <w:r w:rsidRPr="000F3C6F">
        <w:rPr>
          <w:rFonts w:ascii="Times New Roman" w:hAnsi="Times New Roman" w:cs="Times New Roman"/>
          <w:sz w:val="18"/>
          <w:szCs w:val="17"/>
        </w:rPr>
        <w:t>autorské texty k jednotlivým úkolům / tématům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 xml:space="preserve">- grafické a technické zpracování materiálu (finalizace konceptu, korektury, stylistická úprava, sazba, příprava k tisku) 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- zajištění tisku pracovních listů</w:t>
      </w:r>
    </w:p>
    <w:p w:rsidR="000C788B" w:rsidRDefault="000C788B" w:rsidP="000C788B">
      <w:pPr>
        <w:spacing w:after="0"/>
        <w:rPr>
          <w:rFonts w:ascii="Times New Roman" w:hAnsi="Times New Roman" w:cs="Times New Roman"/>
          <w:color w:val="000000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>- zajištění dopravy do místa sídla zadavatele</w:t>
      </w:r>
    </w:p>
    <w:p w:rsidR="000C788B" w:rsidRPr="000F3C6F" w:rsidRDefault="000C788B" w:rsidP="000C788B">
      <w:pPr>
        <w:spacing w:after="0"/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color w:val="000000"/>
          <w:sz w:val="18"/>
          <w:szCs w:val="17"/>
        </w:rPr>
        <w:t xml:space="preserve"> </w:t>
      </w:r>
    </w:p>
    <w:p w:rsidR="000C788B" w:rsidRPr="000F3C6F" w:rsidRDefault="000C788B" w:rsidP="000C788B">
      <w:pPr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sz w:val="18"/>
          <w:szCs w:val="17"/>
        </w:rPr>
        <w:t xml:space="preserve">Veškeré výstupy (grafika, texty, ilustrace) budou předány zadavateli ve formátech vhodných pro tisk i digitální distribuci a budou bez omezení dále využitelné Karlovarským krajem. </w:t>
      </w:r>
    </w:p>
    <w:p w:rsidR="000C788B" w:rsidRPr="000F3C6F" w:rsidRDefault="000C788B" w:rsidP="000C788B">
      <w:pPr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sz w:val="18"/>
          <w:szCs w:val="17"/>
        </w:rPr>
        <w:t>Zhotovitel se zavazuje, že veškeré výstupy vytvořené v rámci této zakázky (texty, ilustrace, grafika, návrhy, sazba apod.) jsou původními autorskými díly nebo má k jejich použití příslušná oprávnění.</w:t>
      </w:r>
    </w:p>
    <w:p w:rsidR="000C788B" w:rsidRPr="000F3C6F" w:rsidRDefault="000C788B" w:rsidP="000C788B">
      <w:pPr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sz w:val="18"/>
          <w:szCs w:val="17"/>
        </w:rPr>
        <w:t xml:space="preserve">Veškeré vytvořené výstupy (včetně grafického a textového zpracování pracovních listů a jejich obalů) budou považovány za autorská díla ve smyslu zákona č. 121/2000 Sb., autorský zákon. Zadavatel je oprávněn tato díla využívat v rozsahu výhradní, územně a časově neomezené licence k užití těchto autorských děl pro vlastní potřeby, včetně jejich užití k propagaci projektu „Great </w:t>
      </w:r>
      <w:proofErr w:type="spellStart"/>
      <w:r w:rsidRPr="000F3C6F">
        <w:rPr>
          <w:rFonts w:ascii="Times New Roman" w:hAnsi="Times New Roman" w:cs="Times New Roman"/>
          <w:sz w:val="18"/>
          <w:szCs w:val="17"/>
        </w:rPr>
        <w:t>Spa</w:t>
      </w:r>
      <w:proofErr w:type="spellEnd"/>
      <w:r w:rsidRPr="000F3C6F">
        <w:rPr>
          <w:rFonts w:ascii="Times New Roman" w:hAnsi="Times New Roman" w:cs="Times New Roman"/>
          <w:sz w:val="18"/>
          <w:szCs w:val="17"/>
        </w:rPr>
        <w:t xml:space="preserve"> </w:t>
      </w:r>
      <w:proofErr w:type="spellStart"/>
      <w:r w:rsidRPr="000F3C6F">
        <w:rPr>
          <w:rFonts w:ascii="Times New Roman" w:hAnsi="Times New Roman" w:cs="Times New Roman"/>
          <w:sz w:val="18"/>
          <w:szCs w:val="17"/>
        </w:rPr>
        <w:t>Towns</w:t>
      </w:r>
      <w:proofErr w:type="spellEnd"/>
      <w:r w:rsidRPr="000F3C6F">
        <w:rPr>
          <w:rFonts w:ascii="Times New Roman" w:hAnsi="Times New Roman" w:cs="Times New Roman"/>
          <w:sz w:val="18"/>
          <w:szCs w:val="17"/>
        </w:rPr>
        <w:t xml:space="preserve"> </w:t>
      </w:r>
      <w:proofErr w:type="spellStart"/>
      <w:r w:rsidRPr="000F3C6F">
        <w:rPr>
          <w:rFonts w:ascii="Times New Roman" w:hAnsi="Times New Roman" w:cs="Times New Roman"/>
          <w:sz w:val="18"/>
          <w:szCs w:val="17"/>
        </w:rPr>
        <w:t>of</w:t>
      </w:r>
      <w:proofErr w:type="spellEnd"/>
      <w:r w:rsidRPr="000F3C6F">
        <w:rPr>
          <w:rFonts w:ascii="Times New Roman" w:hAnsi="Times New Roman" w:cs="Times New Roman"/>
          <w:sz w:val="18"/>
          <w:szCs w:val="17"/>
        </w:rPr>
        <w:t xml:space="preserve"> </w:t>
      </w:r>
      <w:proofErr w:type="spellStart"/>
      <w:r w:rsidRPr="000F3C6F">
        <w:rPr>
          <w:rFonts w:ascii="Times New Roman" w:hAnsi="Times New Roman" w:cs="Times New Roman"/>
          <w:sz w:val="18"/>
          <w:szCs w:val="17"/>
        </w:rPr>
        <w:t>Europe</w:t>
      </w:r>
      <w:proofErr w:type="spellEnd"/>
      <w:r w:rsidRPr="000F3C6F">
        <w:rPr>
          <w:rFonts w:ascii="Times New Roman" w:hAnsi="Times New Roman" w:cs="Times New Roman"/>
          <w:sz w:val="18"/>
          <w:szCs w:val="17"/>
        </w:rPr>
        <w:t xml:space="preserve"> – Slavná lázeňská města Evropy“. Zhotovitel se zavazuje, že bez předchozího písemného souhlasu zadavatele nebude autorská díla dále šířit, upravovat, publikovat ani poskytovat třetím osobám. Zadavatel má výhradní právo rozhodnout o jakémkoli dalším použití materiálů. Zadavatel je oprávněn díla dále rozmnožovat, šířit, zveřejňovat i předat třetí osobě za účelem propagace či dalšího využití v souladu s účelem zakázky. Cílem je zajistit, že vytvořené propagační a edukační materiály nebudou zhotovitelem využity mimo rámec této zakázky a nebudou zpřístupněny ani použity jiným způsobem, který by mohl narušit oprávněné zájmy zadavatele.</w:t>
      </w:r>
    </w:p>
    <w:p w:rsidR="000C788B" w:rsidRPr="000F3C6F" w:rsidRDefault="000C788B" w:rsidP="000C788B">
      <w:pPr>
        <w:rPr>
          <w:rFonts w:ascii="Times New Roman" w:hAnsi="Times New Roman" w:cs="Times New Roman"/>
          <w:sz w:val="18"/>
          <w:szCs w:val="17"/>
        </w:rPr>
      </w:pPr>
      <w:r w:rsidRPr="000F3C6F">
        <w:rPr>
          <w:rFonts w:ascii="Times New Roman" w:hAnsi="Times New Roman" w:cs="Times New Roman"/>
          <w:sz w:val="18"/>
          <w:szCs w:val="17"/>
        </w:rPr>
        <w:t xml:space="preserve">Dílo je částečně hrazeno z Programu podpory pro památky světového dědictví Ministerstva kultury ČR a v rámci toho je potřeba při zpracování počítat s povinnou publicitou. </w:t>
      </w:r>
    </w:p>
    <w:p w:rsidR="00A63F6E" w:rsidRDefault="00A63F6E" w:rsidP="000C788B"/>
    <w:sectPr w:rsidR="00A63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8B"/>
    <w:rsid w:val="000C75D3"/>
    <w:rsid w:val="000C788B"/>
    <w:rsid w:val="00A6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36F99-FF1C-4619-96CC-B93F790C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788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Slipková Monika</dc:creator>
  <cp:keywords/>
  <dc:description/>
  <cp:lastModifiedBy>Slipková Monika</cp:lastModifiedBy>
  <cp:revision>1</cp:revision>
  <dcterms:created xsi:type="dcterms:W3CDTF">2025-09-09T07:26:00Z</dcterms:created>
  <dcterms:modified xsi:type="dcterms:W3CDTF">2025-09-09T07:27:00Z</dcterms:modified>
</cp:coreProperties>
</file>