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4F360B" w14:textId="77777777" w:rsidR="003F5A2A" w:rsidRDefault="003F5A2A">
      <w:pPr>
        <w:spacing w:line="240" w:lineRule="auto"/>
        <w:jc w:val="right"/>
      </w:pPr>
    </w:p>
    <w:p w14:paraId="71D91F2E" w14:textId="77777777" w:rsidR="003F5A2A" w:rsidRDefault="00000000">
      <w:pPr>
        <w:spacing w:before="120" w:line="240" w:lineRule="auto"/>
        <w:jc w:val="center"/>
      </w:pPr>
      <w:r>
        <w:rPr>
          <w:b/>
          <w:sz w:val="32"/>
          <w:szCs w:val="32"/>
        </w:rPr>
        <w:t>Smlouva o poskytování služeb</w:t>
      </w:r>
    </w:p>
    <w:p w14:paraId="318E2A16" w14:textId="77777777" w:rsidR="003F5A2A" w:rsidRDefault="00000000">
      <w:pPr>
        <w:spacing w:before="120" w:line="240" w:lineRule="auto"/>
        <w:jc w:val="center"/>
      </w:pPr>
      <w:r>
        <w:rPr>
          <w:b/>
          <w:sz w:val="32"/>
          <w:szCs w:val="32"/>
        </w:rPr>
        <w:t>správy IT</w:t>
      </w:r>
    </w:p>
    <w:p w14:paraId="35F169EE" w14:textId="77777777" w:rsidR="003F5A2A" w:rsidRDefault="00000000">
      <w:pPr>
        <w:keepNext/>
        <w:numPr>
          <w:ilvl w:val="0"/>
          <w:numId w:val="1"/>
        </w:numPr>
        <w:spacing w:before="240" w:after="60" w:line="240" w:lineRule="auto"/>
        <w:ind w:hanging="432"/>
      </w:pPr>
      <w:r>
        <w:rPr>
          <w:b/>
        </w:rPr>
        <w:t xml:space="preserve">Smluvní strany </w:t>
      </w:r>
    </w:p>
    <w:p w14:paraId="0979A46F" w14:textId="77777777" w:rsidR="003F5A2A" w:rsidRDefault="00000000">
      <w:pPr>
        <w:spacing w:before="120" w:line="240" w:lineRule="auto"/>
        <w:ind w:left="720" w:firstLine="720"/>
      </w:pPr>
      <w:r>
        <w:rPr>
          <w:sz w:val="20"/>
          <w:szCs w:val="20"/>
        </w:rPr>
        <w:t>Objednatel:</w:t>
      </w:r>
    </w:p>
    <w:p w14:paraId="1AA5E90E" w14:textId="77777777" w:rsidR="003F5A2A" w:rsidRDefault="00000000">
      <w:pPr>
        <w:tabs>
          <w:tab w:val="left" w:pos="270"/>
        </w:tabs>
        <w:spacing w:before="120" w:line="240" w:lineRule="auto"/>
        <w:ind w:left="1440" w:hanging="1440"/>
        <w:jc w:val="both"/>
      </w:pPr>
      <w:r>
        <w:rPr>
          <w:sz w:val="20"/>
          <w:szCs w:val="20"/>
        </w:rPr>
        <w:tab/>
      </w:r>
      <w:r>
        <w:rPr>
          <w:b/>
          <w:sz w:val="20"/>
          <w:szCs w:val="20"/>
        </w:rPr>
        <w:tab/>
        <w:t xml:space="preserve">Centrála cestovního ruchu Plzeňského kraje, </w:t>
      </w:r>
      <w:proofErr w:type="spellStart"/>
      <w:r>
        <w:rPr>
          <w:b/>
          <w:sz w:val="20"/>
          <w:szCs w:val="20"/>
        </w:rPr>
        <w:t>z.ú</w:t>
      </w:r>
      <w:proofErr w:type="spellEnd"/>
      <w:r>
        <w:rPr>
          <w:b/>
          <w:sz w:val="20"/>
          <w:szCs w:val="20"/>
        </w:rPr>
        <w:t>.  (dále jen CCRPK)</w:t>
      </w:r>
    </w:p>
    <w:p w14:paraId="69EA706F" w14:textId="77777777" w:rsidR="003F5A2A" w:rsidRDefault="00000000">
      <w:pPr>
        <w:tabs>
          <w:tab w:val="left" w:pos="270"/>
          <w:tab w:val="left" w:pos="4253"/>
        </w:tabs>
        <w:spacing w:before="120" w:line="240" w:lineRule="auto"/>
        <w:ind w:left="1440" w:hanging="1440"/>
        <w:jc w:val="both"/>
      </w:pPr>
      <w:r>
        <w:rPr>
          <w:sz w:val="20"/>
          <w:szCs w:val="20"/>
        </w:rPr>
        <w:tab/>
      </w:r>
      <w:r>
        <w:rPr>
          <w:sz w:val="20"/>
          <w:szCs w:val="20"/>
        </w:rPr>
        <w:tab/>
        <w:t>zapsaná v obchodním rejstříku vedeném KS v Plzni, oddíl U, vložka 228</w:t>
      </w:r>
    </w:p>
    <w:p w14:paraId="61E854EC" w14:textId="77777777" w:rsidR="003F5A2A" w:rsidRDefault="003F5A2A">
      <w:pPr>
        <w:tabs>
          <w:tab w:val="left" w:pos="270"/>
          <w:tab w:val="left" w:pos="4253"/>
        </w:tabs>
        <w:spacing w:before="120" w:line="240" w:lineRule="auto"/>
        <w:ind w:left="1440" w:hanging="1440"/>
        <w:jc w:val="both"/>
      </w:pPr>
    </w:p>
    <w:p w14:paraId="290ED294" w14:textId="77777777" w:rsidR="003F5A2A" w:rsidRDefault="00000000">
      <w:pPr>
        <w:tabs>
          <w:tab w:val="left" w:pos="270"/>
          <w:tab w:val="left" w:pos="4253"/>
        </w:tabs>
        <w:spacing w:before="120" w:line="240" w:lineRule="auto"/>
        <w:ind w:left="2880" w:hanging="1440"/>
        <w:jc w:val="both"/>
      </w:pPr>
      <w:r>
        <w:rPr>
          <w:sz w:val="20"/>
          <w:szCs w:val="20"/>
        </w:rPr>
        <w:t xml:space="preserve">Sídlo: </w:t>
      </w:r>
      <w:r>
        <w:rPr>
          <w:sz w:val="20"/>
          <w:szCs w:val="20"/>
        </w:rPr>
        <w:tab/>
      </w:r>
      <w:r>
        <w:rPr>
          <w:sz w:val="20"/>
          <w:szCs w:val="20"/>
        </w:rPr>
        <w:tab/>
        <w:t>Škroupova 1760/18, 301 00 Plzeň</w:t>
      </w:r>
    </w:p>
    <w:p w14:paraId="38B1405F" w14:textId="77777777" w:rsidR="003F5A2A" w:rsidRDefault="00000000">
      <w:pPr>
        <w:tabs>
          <w:tab w:val="left" w:pos="4253"/>
        </w:tabs>
        <w:spacing w:before="120" w:line="240" w:lineRule="auto"/>
        <w:ind w:left="1440" w:hanging="1440"/>
        <w:jc w:val="both"/>
      </w:pPr>
      <w:r>
        <w:rPr>
          <w:sz w:val="20"/>
          <w:szCs w:val="20"/>
        </w:rPr>
        <w:tab/>
        <w:t>IČ:</w:t>
      </w:r>
      <w:r>
        <w:rPr>
          <w:sz w:val="20"/>
          <w:szCs w:val="20"/>
        </w:rPr>
        <w:tab/>
        <w:t>22396098</w:t>
      </w:r>
    </w:p>
    <w:p w14:paraId="02FF56BB" w14:textId="77777777" w:rsidR="003F5A2A" w:rsidRDefault="00000000">
      <w:pPr>
        <w:tabs>
          <w:tab w:val="left" w:pos="4253"/>
        </w:tabs>
        <w:spacing w:before="120" w:line="240" w:lineRule="auto"/>
        <w:ind w:left="1440" w:hanging="1440"/>
        <w:jc w:val="both"/>
      </w:pPr>
      <w:r>
        <w:rPr>
          <w:sz w:val="20"/>
          <w:szCs w:val="20"/>
        </w:rPr>
        <w:tab/>
        <w:t xml:space="preserve">Zastoupený: </w:t>
      </w:r>
      <w:r>
        <w:rPr>
          <w:sz w:val="20"/>
          <w:szCs w:val="20"/>
        </w:rPr>
        <w:tab/>
        <w:t>Jiřím Fejtem, ředitelem</w:t>
      </w:r>
    </w:p>
    <w:p w14:paraId="18AEEBB9" w14:textId="77777777" w:rsidR="003F5A2A" w:rsidRDefault="003F5A2A">
      <w:pPr>
        <w:tabs>
          <w:tab w:val="left" w:pos="4253"/>
        </w:tabs>
        <w:spacing w:before="120" w:line="240" w:lineRule="auto"/>
        <w:ind w:left="4248" w:hanging="2808"/>
        <w:jc w:val="both"/>
      </w:pPr>
    </w:p>
    <w:p w14:paraId="0995DCFF" w14:textId="77777777" w:rsidR="003F5A2A" w:rsidRDefault="00000000">
      <w:pPr>
        <w:tabs>
          <w:tab w:val="left" w:pos="4253"/>
        </w:tabs>
        <w:spacing w:before="120" w:line="240" w:lineRule="auto"/>
        <w:ind w:left="4248" w:hanging="2808"/>
        <w:jc w:val="both"/>
      </w:pPr>
      <w:r>
        <w:rPr>
          <w:sz w:val="20"/>
          <w:szCs w:val="20"/>
        </w:rPr>
        <w:t>Kontaktní osoba:</w:t>
      </w:r>
      <w:r>
        <w:rPr>
          <w:sz w:val="20"/>
          <w:szCs w:val="20"/>
        </w:rPr>
        <w:tab/>
        <w:t>Jiří Fejt</w:t>
      </w:r>
    </w:p>
    <w:p w14:paraId="554BE360" w14:textId="77777777" w:rsidR="003F5A2A" w:rsidRDefault="00000000">
      <w:pPr>
        <w:tabs>
          <w:tab w:val="left" w:pos="4253"/>
        </w:tabs>
        <w:spacing w:before="120" w:line="240" w:lineRule="auto"/>
        <w:ind w:left="4248" w:hanging="2808"/>
        <w:jc w:val="both"/>
      </w:pPr>
      <w:r>
        <w:rPr>
          <w:sz w:val="20"/>
          <w:szCs w:val="20"/>
        </w:rPr>
        <w:t>email:</w:t>
      </w:r>
      <w:r>
        <w:rPr>
          <w:sz w:val="20"/>
          <w:szCs w:val="20"/>
        </w:rPr>
        <w:tab/>
      </w:r>
      <w:r>
        <w:rPr>
          <w:color w:val="1155CC"/>
          <w:sz w:val="20"/>
          <w:szCs w:val="20"/>
          <w:u w:val="single"/>
        </w:rPr>
        <w:t>fejt@ccrpk.eu</w:t>
      </w:r>
    </w:p>
    <w:p w14:paraId="5B5EB151" w14:textId="77777777" w:rsidR="003F5A2A" w:rsidRDefault="00000000">
      <w:pPr>
        <w:tabs>
          <w:tab w:val="left" w:pos="4253"/>
        </w:tabs>
        <w:spacing w:before="120" w:line="240" w:lineRule="auto"/>
        <w:ind w:left="4248" w:hanging="2808"/>
        <w:jc w:val="both"/>
      </w:pPr>
      <w:r>
        <w:rPr>
          <w:sz w:val="20"/>
          <w:szCs w:val="20"/>
        </w:rPr>
        <w:t>tel:</w:t>
      </w:r>
      <w:r>
        <w:rPr>
          <w:sz w:val="20"/>
          <w:szCs w:val="20"/>
        </w:rPr>
        <w:tab/>
        <w:t>+420 724 161 321</w:t>
      </w:r>
    </w:p>
    <w:p w14:paraId="5AC5494A" w14:textId="77777777" w:rsidR="003F5A2A" w:rsidRDefault="00000000">
      <w:pPr>
        <w:tabs>
          <w:tab w:val="left" w:pos="4253"/>
        </w:tabs>
        <w:spacing w:before="120" w:line="240" w:lineRule="auto"/>
        <w:ind w:left="4248" w:hanging="2808"/>
        <w:jc w:val="both"/>
      </w:pPr>
      <w:r>
        <w:rPr>
          <w:sz w:val="20"/>
          <w:szCs w:val="20"/>
        </w:rPr>
        <w:tab/>
      </w:r>
    </w:p>
    <w:p w14:paraId="5D99860E" w14:textId="77777777" w:rsidR="003F5A2A" w:rsidRDefault="003F5A2A">
      <w:pPr>
        <w:tabs>
          <w:tab w:val="left" w:pos="270"/>
        </w:tabs>
        <w:spacing w:before="120" w:line="240" w:lineRule="auto"/>
        <w:ind w:left="1440" w:hanging="1440"/>
        <w:jc w:val="both"/>
      </w:pPr>
    </w:p>
    <w:p w14:paraId="65B8AFAF" w14:textId="77777777" w:rsidR="003F5A2A" w:rsidRDefault="00000000">
      <w:pPr>
        <w:tabs>
          <w:tab w:val="left" w:pos="270"/>
        </w:tabs>
        <w:spacing w:before="120" w:line="240" w:lineRule="auto"/>
        <w:ind w:left="1440" w:hanging="1440"/>
        <w:jc w:val="both"/>
      </w:pPr>
      <w:r>
        <w:rPr>
          <w:sz w:val="20"/>
          <w:szCs w:val="20"/>
        </w:rPr>
        <w:t>a</w:t>
      </w:r>
    </w:p>
    <w:p w14:paraId="7938BC4A" w14:textId="77777777" w:rsidR="003F5A2A" w:rsidRDefault="00000000">
      <w:pPr>
        <w:tabs>
          <w:tab w:val="left" w:pos="270"/>
        </w:tabs>
        <w:spacing w:before="120" w:line="240" w:lineRule="auto"/>
        <w:jc w:val="both"/>
      </w:pPr>
      <w:r>
        <w:rPr>
          <w:sz w:val="20"/>
          <w:szCs w:val="20"/>
        </w:rPr>
        <w:tab/>
      </w:r>
      <w:r>
        <w:rPr>
          <w:sz w:val="20"/>
          <w:szCs w:val="20"/>
        </w:rPr>
        <w:tab/>
      </w:r>
      <w:r>
        <w:rPr>
          <w:sz w:val="20"/>
          <w:szCs w:val="20"/>
        </w:rPr>
        <w:tab/>
        <w:t>Poskytovatel:</w:t>
      </w:r>
    </w:p>
    <w:p w14:paraId="109C5C6B" w14:textId="77777777" w:rsidR="003F5A2A" w:rsidRDefault="00000000">
      <w:pPr>
        <w:tabs>
          <w:tab w:val="left" w:pos="270"/>
        </w:tabs>
        <w:spacing w:before="120" w:line="240" w:lineRule="auto"/>
        <w:ind w:left="1440" w:hanging="1440"/>
        <w:jc w:val="both"/>
      </w:pPr>
      <w:r>
        <w:rPr>
          <w:sz w:val="20"/>
          <w:szCs w:val="20"/>
        </w:rPr>
        <w:tab/>
      </w:r>
      <w:r>
        <w:rPr>
          <w:sz w:val="20"/>
          <w:szCs w:val="20"/>
        </w:rPr>
        <w:tab/>
      </w:r>
      <w:r>
        <w:rPr>
          <w:b/>
          <w:sz w:val="20"/>
          <w:szCs w:val="20"/>
        </w:rPr>
        <w:t>Obchodní jméno:</w:t>
      </w:r>
      <w:r>
        <w:rPr>
          <w:b/>
          <w:sz w:val="20"/>
          <w:szCs w:val="20"/>
        </w:rPr>
        <w:tab/>
      </w:r>
      <w:r>
        <w:rPr>
          <w:b/>
          <w:sz w:val="20"/>
          <w:szCs w:val="20"/>
        </w:rPr>
        <w:tab/>
        <w:t>Radomír Křen</w:t>
      </w:r>
    </w:p>
    <w:p w14:paraId="59924053" w14:textId="77777777" w:rsidR="003F5A2A" w:rsidRDefault="00000000">
      <w:pPr>
        <w:tabs>
          <w:tab w:val="left" w:pos="270"/>
        </w:tabs>
        <w:spacing w:before="120" w:line="240" w:lineRule="auto"/>
        <w:ind w:left="1440" w:hanging="1440"/>
        <w:jc w:val="both"/>
      </w:pPr>
      <w:r>
        <w:rPr>
          <w:b/>
          <w:sz w:val="20"/>
          <w:szCs w:val="20"/>
        </w:rPr>
        <w:tab/>
      </w:r>
      <w:r>
        <w:rPr>
          <w:b/>
          <w:sz w:val="20"/>
          <w:szCs w:val="20"/>
        </w:rPr>
        <w:tab/>
      </w:r>
    </w:p>
    <w:p w14:paraId="5ABA869E" w14:textId="77777777" w:rsidR="003F5A2A" w:rsidRDefault="00000000">
      <w:pPr>
        <w:tabs>
          <w:tab w:val="left" w:pos="270"/>
        </w:tabs>
        <w:spacing w:before="120" w:line="240" w:lineRule="auto"/>
        <w:ind w:left="1440" w:hanging="1440"/>
        <w:jc w:val="both"/>
      </w:pPr>
      <w:r>
        <w:rPr>
          <w:sz w:val="20"/>
          <w:szCs w:val="20"/>
        </w:rPr>
        <w:tab/>
      </w:r>
      <w:r>
        <w:rPr>
          <w:sz w:val="20"/>
          <w:szCs w:val="20"/>
        </w:rPr>
        <w:tab/>
        <w:t>Sídlo:</w:t>
      </w:r>
      <w:r>
        <w:rPr>
          <w:sz w:val="20"/>
          <w:szCs w:val="20"/>
        </w:rPr>
        <w:tab/>
      </w:r>
      <w:r>
        <w:rPr>
          <w:sz w:val="20"/>
          <w:szCs w:val="20"/>
        </w:rPr>
        <w:tab/>
      </w:r>
      <w:r>
        <w:rPr>
          <w:sz w:val="20"/>
          <w:szCs w:val="20"/>
        </w:rPr>
        <w:tab/>
      </w:r>
      <w:r>
        <w:rPr>
          <w:sz w:val="20"/>
          <w:szCs w:val="20"/>
        </w:rPr>
        <w:tab/>
        <w:t>Západní 422, Kladruby, 349 61</w:t>
      </w:r>
    </w:p>
    <w:p w14:paraId="40CB4CC4" w14:textId="77777777" w:rsidR="003F5A2A" w:rsidRDefault="00000000">
      <w:pPr>
        <w:tabs>
          <w:tab w:val="left" w:pos="270"/>
        </w:tabs>
        <w:spacing w:before="120" w:line="240" w:lineRule="auto"/>
        <w:ind w:left="1440" w:hanging="1440"/>
        <w:jc w:val="both"/>
      </w:pPr>
      <w:r>
        <w:rPr>
          <w:sz w:val="20"/>
          <w:szCs w:val="20"/>
        </w:rPr>
        <w:tab/>
      </w:r>
      <w:r>
        <w:rPr>
          <w:sz w:val="20"/>
          <w:szCs w:val="20"/>
        </w:rPr>
        <w:tab/>
        <w:t>IČ:</w:t>
      </w:r>
      <w:r>
        <w:rPr>
          <w:sz w:val="20"/>
          <w:szCs w:val="20"/>
        </w:rPr>
        <w:tab/>
      </w:r>
      <w:r>
        <w:rPr>
          <w:sz w:val="20"/>
          <w:szCs w:val="20"/>
        </w:rPr>
        <w:tab/>
      </w:r>
      <w:r>
        <w:rPr>
          <w:sz w:val="20"/>
          <w:szCs w:val="20"/>
        </w:rPr>
        <w:tab/>
      </w:r>
      <w:r>
        <w:rPr>
          <w:sz w:val="20"/>
          <w:szCs w:val="20"/>
        </w:rPr>
        <w:tab/>
        <w:t>67894062</w:t>
      </w:r>
    </w:p>
    <w:p w14:paraId="524CCE39" w14:textId="77777777" w:rsidR="003F5A2A" w:rsidRDefault="00000000">
      <w:pPr>
        <w:tabs>
          <w:tab w:val="left" w:pos="270"/>
        </w:tabs>
        <w:spacing w:before="120" w:line="240" w:lineRule="auto"/>
        <w:ind w:left="1440" w:hanging="1440"/>
        <w:jc w:val="both"/>
      </w:pPr>
      <w:r>
        <w:rPr>
          <w:sz w:val="20"/>
          <w:szCs w:val="20"/>
        </w:rPr>
        <w:tab/>
      </w:r>
      <w:r>
        <w:rPr>
          <w:sz w:val="20"/>
          <w:szCs w:val="20"/>
        </w:rPr>
        <w:tab/>
        <w:t>DIČ:</w:t>
      </w:r>
      <w:r>
        <w:rPr>
          <w:sz w:val="20"/>
          <w:szCs w:val="20"/>
        </w:rPr>
        <w:tab/>
      </w:r>
      <w:r>
        <w:rPr>
          <w:sz w:val="20"/>
          <w:szCs w:val="20"/>
        </w:rPr>
        <w:tab/>
      </w:r>
      <w:r>
        <w:rPr>
          <w:sz w:val="20"/>
          <w:szCs w:val="20"/>
        </w:rPr>
        <w:tab/>
      </w:r>
      <w:r>
        <w:rPr>
          <w:sz w:val="20"/>
          <w:szCs w:val="20"/>
        </w:rPr>
        <w:tab/>
        <w:t>CZ7810222057</w:t>
      </w:r>
    </w:p>
    <w:p w14:paraId="6790446F" w14:textId="77777777" w:rsidR="003F5A2A" w:rsidRDefault="00000000">
      <w:pPr>
        <w:tabs>
          <w:tab w:val="left" w:pos="270"/>
        </w:tabs>
        <w:spacing w:before="120" w:line="240" w:lineRule="auto"/>
        <w:ind w:left="1440" w:hanging="1440"/>
        <w:jc w:val="both"/>
      </w:pPr>
      <w:r>
        <w:rPr>
          <w:sz w:val="20"/>
          <w:szCs w:val="20"/>
        </w:rPr>
        <w:tab/>
      </w:r>
      <w:r>
        <w:rPr>
          <w:sz w:val="20"/>
          <w:szCs w:val="20"/>
        </w:rPr>
        <w:tab/>
      </w:r>
      <w:proofErr w:type="spellStart"/>
      <w:r>
        <w:rPr>
          <w:sz w:val="20"/>
          <w:szCs w:val="20"/>
        </w:rPr>
        <w:t>č.ú</w:t>
      </w:r>
      <w:proofErr w:type="spellEnd"/>
      <w:r>
        <w:rPr>
          <w:sz w:val="20"/>
          <w:szCs w:val="20"/>
        </w:rPr>
        <w:t>.</w:t>
      </w:r>
      <w:r>
        <w:rPr>
          <w:sz w:val="20"/>
          <w:szCs w:val="20"/>
        </w:rPr>
        <w:tab/>
      </w:r>
      <w:r>
        <w:rPr>
          <w:sz w:val="20"/>
          <w:szCs w:val="20"/>
        </w:rPr>
        <w:tab/>
      </w:r>
      <w:r>
        <w:rPr>
          <w:sz w:val="20"/>
          <w:szCs w:val="20"/>
        </w:rPr>
        <w:tab/>
      </w:r>
      <w:r>
        <w:rPr>
          <w:sz w:val="20"/>
          <w:szCs w:val="20"/>
        </w:rPr>
        <w:tab/>
      </w:r>
      <w:r w:rsidRPr="00154D03">
        <w:rPr>
          <w:sz w:val="20"/>
          <w:szCs w:val="20"/>
          <w:highlight w:val="black"/>
        </w:rPr>
        <w:t>2600005891/2010</w:t>
      </w:r>
    </w:p>
    <w:p w14:paraId="249E4D76" w14:textId="77777777" w:rsidR="003F5A2A" w:rsidRDefault="00000000">
      <w:pPr>
        <w:tabs>
          <w:tab w:val="left" w:pos="270"/>
        </w:tabs>
        <w:spacing w:before="120" w:line="240" w:lineRule="auto"/>
        <w:ind w:left="1440" w:hanging="1440"/>
        <w:jc w:val="both"/>
      </w:pPr>
      <w:r>
        <w:rPr>
          <w:sz w:val="20"/>
          <w:szCs w:val="20"/>
        </w:rPr>
        <w:tab/>
      </w:r>
      <w:r>
        <w:rPr>
          <w:sz w:val="20"/>
          <w:szCs w:val="20"/>
        </w:rPr>
        <w:tab/>
        <w:t>email:</w:t>
      </w:r>
      <w:r>
        <w:rPr>
          <w:sz w:val="20"/>
          <w:szCs w:val="20"/>
        </w:rPr>
        <w:tab/>
      </w:r>
      <w:r>
        <w:rPr>
          <w:sz w:val="20"/>
          <w:szCs w:val="20"/>
        </w:rPr>
        <w:tab/>
      </w:r>
      <w:r>
        <w:rPr>
          <w:sz w:val="20"/>
          <w:szCs w:val="20"/>
        </w:rPr>
        <w:tab/>
      </w:r>
      <w:r>
        <w:rPr>
          <w:sz w:val="20"/>
          <w:szCs w:val="20"/>
        </w:rPr>
        <w:tab/>
      </w:r>
      <w:hyperlink r:id="rId7">
        <w:r w:rsidR="003F5A2A" w:rsidRPr="00154D03">
          <w:rPr>
            <w:color w:val="auto"/>
            <w:sz w:val="20"/>
            <w:szCs w:val="20"/>
            <w:highlight w:val="black"/>
            <w:u w:val="single"/>
          </w:rPr>
          <w:t>kren@radonix.cz</w:t>
        </w:r>
      </w:hyperlink>
    </w:p>
    <w:p w14:paraId="680E7A5C" w14:textId="77777777" w:rsidR="003F5A2A" w:rsidRDefault="00000000">
      <w:pPr>
        <w:tabs>
          <w:tab w:val="left" w:pos="270"/>
        </w:tabs>
        <w:spacing w:before="120" w:line="240" w:lineRule="auto"/>
        <w:ind w:left="1440" w:hanging="1440"/>
        <w:jc w:val="both"/>
      </w:pPr>
      <w:r>
        <w:rPr>
          <w:sz w:val="20"/>
          <w:szCs w:val="20"/>
        </w:rPr>
        <w:tab/>
      </w:r>
      <w:r>
        <w:rPr>
          <w:sz w:val="20"/>
          <w:szCs w:val="20"/>
        </w:rPr>
        <w:tab/>
        <w:t>tel:</w:t>
      </w:r>
      <w:r>
        <w:rPr>
          <w:sz w:val="20"/>
          <w:szCs w:val="20"/>
        </w:rPr>
        <w:tab/>
      </w:r>
      <w:r>
        <w:rPr>
          <w:sz w:val="20"/>
          <w:szCs w:val="20"/>
        </w:rPr>
        <w:tab/>
      </w:r>
      <w:r>
        <w:rPr>
          <w:sz w:val="20"/>
          <w:szCs w:val="20"/>
        </w:rPr>
        <w:tab/>
      </w:r>
      <w:r>
        <w:rPr>
          <w:sz w:val="20"/>
          <w:szCs w:val="20"/>
        </w:rPr>
        <w:tab/>
      </w:r>
      <w:r w:rsidRPr="00154D03">
        <w:rPr>
          <w:sz w:val="20"/>
          <w:szCs w:val="20"/>
          <w:highlight w:val="black"/>
        </w:rPr>
        <w:t>+420 731 804 100</w:t>
      </w:r>
    </w:p>
    <w:p w14:paraId="0E791B1A" w14:textId="77777777" w:rsidR="003F5A2A" w:rsidRDefault="003F5A2A">
      <w:pPr>
        <w:tabs>
          <w:tab w:val="left" w:pos="270"/>
        </w:tabs>
        <w:spacing w:before="120" w:line="240" w:lineRule="auto"/>
        <w:ind w:left="1418" w:hanging="1418"/>
      </w:pPr>
    </w:p>
    <w:p w14:paraId="57117BB3" w14:textId="77777777" w:rsidR="003F5A2A" w:rsidRDefault="003F5A2A">
      <w:pPr>
        <w:tabs>
          <w:tab w:val="left" w:pos="270"/>
        </w:tabs>
        <w:spacing w:before="120" w:line="240" w:lineRule="auto"/>
        <w:ind w:left="1418" w:hanging="1418"/>
      </w:pPr>
    </w:p>
    <w:p w14:paraId="54C37843" w14:textId="77777777" w:rsidR="003F5A2A" w:rsidRDefault="00000000">
      <w:pPr>
        <w:spacing w:before="120" w:line="240" w:lineRule="auto"/>
        <w:jc w:val="center"/>
      </w:pPr>
      <w:r>
        <w:rPr>
          <w:sz w:val="20"/>
          <w:szCs w:val="20"/>
        </w:rPr>
        <w:t xml:space="preserve">uzavřeli tuto </w:t>
      </w:r>
      <w:r>
        <w:rPr>
          <w:b/>
          <w:sz w:val="20"/>
          <w:szCs w:val="20"/>
        </w:rPr>
        <w:t xml:space="preserve">smlouvu o poskytování služeb správy IT </w:t>
      </w:r>
      <w:r>
        <w:rPr>
          <w:sz w:val="20"/>
          <w:szCs w:val="20"/>
        </w:rPr>
        <w:t>dle § 1746 odst. 2 zákona č. 89/2012 Sb., občanský zákoník, v platném znění (dále jen “smlouva”) vědomy si svých závazků v této smlouvě obsažených a s úmyslem být touto smlouvou vázány.</w:t>
      </w:r>
    </w:p>
    <w:p w14:paraId="69E9944E" w14:textId="77777777" w:rsidR="003F5A2A" w:rsidRDefault="00000000">
      <w:r>
        <w:br w:type="page"/>
      </w:r>
    </w:p>
    <w:p w14:paraId="40EB58BD" w14:textId="77777777" w:rsidR="003F5A2A" w:rsidRDefault="003F5A2A">
      <w:pPr>
        <w:spacing w:line="240" w:lineRule="auto"/>
        <w:jc w:val="center"/>
      </w:pPr>
    </w:p>
    <w:p w14:paraId="1FB833C9" w14:textId="77777777" w:rsidR="003F5A2A" w:rsidRDefault="00000000">
      <w:pPr>
        <w:keepNext/>
        <w:numPr>
          <w:ilvl w:val="0"/>
          <w:numId w:val="1"/>
        </w:numPr>
        <w:spacing w:before="240" w:after="60" w:line="240" w:lineRule="auto"/>
        <w:ind w:hanging="432"/>
      </w:pPr>
      <w:r>
        <w:rPr>
          <w:b/>
        </w:rPr>
        <w:t>Předmět smlouvy</w:t>
      </w:r>
    </w:p>
    <w:p w14:paraId="78A779C9" w14:textId="77777777" w:rsidR="003F5A2A" w:rsidRDefault="00000000">
      <w:pPr>
        <w:numPr>
          <w:ilvl w:val="1"/>
          <w:numId w:val="1"/>
        </w:numPr>
        <w:spacing w:before="240" w:after="60" w:line="240" w:lineRule="auto"/>
        <w:ind w:left="720" w:hanging="578"/>
        <w:jc w:val="both"/>
      </w:pPr>
      <w:r>
        <w:t>Touto smlouvou se poskytovatel zavazuje k poskytování služeb spočívajících v koncové podpoře uživatelů a jejich koncových zařízení na počítačové síti CCRPK, včetně periferií, správě dalších IT zařízení a komunikační techniky používaných CCRPK.</w:t>
      </w:r>
    </w:p>
    <w:p w14:paraId="4BF81712" w14:textId="77777777" w:rsidR="003F5A2A" w:rsidRDefault="00000000">
      <w:pPr>
        <w:numPr>
          <w:ilvl w:val="1"/>
          <w:numId w:val="1"/>
        </w:numPr>
        <w:spacing w:before="240" w:after="60" w:line="240" w:lineRule="auto"/>
        <w:ind w:left="720" w:hanging="578"/>
        <w:jc w:val="both"/>
      </w:pPr>
      <w:r>
        <w:t>Objednatel se touto smlouvou zavazuje vyvinout níže stanovenou součinnost a dále se zavazuje zaplatit poskytovateli dohodnutou cenu ve výši a za podmínek stanovených touto smlouvou.</w:t>
      </w:r>
    </w:p>
    <w:p w14:paraId="0799DB8B" w14:textId="77777777" w:rsidR="003F5A2A" w:rsidRDefault="00000000">
      <w:pPr>
        <w:keepNext/>
        <w:numPr>
          <w:ilvl w:val="0"/>
          <w:numId w:val="1"/>
        </w:numPr>
        <w:spacing w:before="240" w:after="60" w:line="240" w:lineRule="auto"/>
        <w:ind w:hanging="432"/>
      </w:pPr>
      <w:r>
        <w:rPr>
          <w:b/>
        </w:rPr>
        <w:t>Termín plnění</w:t>
      </w:r>
    </w:p>
    <w:p w14:paraId="34881A58" w14:textId="77777777" w:rsidR="003F5A2A" w:rsidRDefault="00000000">
      <w:pPr>
        <w:numPr>
          <w:ilvl w:val="1"/>
          <w:numId w:val="1"/>
        </w:numPr>
        <w:spacing w:before="240" w:after="60" w:line="240" w:lineRule="auto"/>
        <w:ind w:left="720" w:hanging="578"/>
        <w:jc w:val="both"/>
      </w:pPr>
      <w:r>
        <w:t>Poskytování služby na základě této smlouvy bude poskytovatelem zahájeno následujícím dnem ode dne uzavření této smlouvy. Dílčí úkony poskytování služby vždy na výzvu objednavatele.</w:t>
      </w:r>
    </w:p>
    <w:p w14:paraId="64677A4F" w14:textId="77777777" w:rsidR="003F5A2A" w:rsidRDefault="00000000">
      <w:pPr>
        <w:numPr>
          <w:ilvl w:val="1"/>
          <w:numId w:val="1"/>
        </w:numPr>
        <w:spacing w:before="240" w:after="60" w:line="240" w:lineRule="auto"/>
        <w:ind w:left="720" w:hanging="578"/>
        <w:jc w:val="both"/>
      </w:pPr>
      <w:r>
        <w:t>Tato smlouva se uzavírá na dobu určitou do 31.7.2026 s měsíční opcí.</w:t>
      </w:r>
    </w:p>
    <w:p w14:paraId="70CC0874" w14:textId="77777777" w:rsidR="003F5A2A" w:rsidRDefault="00000000">
      <w:pPr>
        <w:keepNext/>
        <w:numPr>
          <w:ilvl w:val="0"/>
          <w:numId w:val="1"/>
        </w:numPr>
        <w:spacing w:before="240" w:after="60" w:line="240" w:lineRule="auto"/>
        <w:ind w:hanging="432"/>
      </w:pPr>
      <w:r>
        <w:rPr>
          <w:b/>
        </w:rPr>
        <w:t>Místo plnění</w:t>
      </w:r>
    </w:p>
    <w:p w14:paraId="5E6D4F96" w14:textId="77777777" w:rsidR="003F5A2A" w:rsidRDefault="00000000">
      <w:pPr>
        <w:numPr>
          <w:ilvl w:val="1"/>
          <w:numId w:val="1"/>
        </w:numPr>
        <w:spacing w:before="240" w:after="60" w:line="240" w:lineRule="auto"/>
        <w:ind w:left="720" w:hanging="578"/>
        <w:jc w:val="both"/>
      </w:pPr>
      <w:r>
        <w:t>Místem poskytování služeb jsou prostory CCRPK, Plzeň.</w:t>
      </w:r>
    </w:p>
    <w:p w14:paraId="22931AAA" w14:textId="77777777" w:rsidR="003F5A2A" w:rsidRDefault="00000000">
      <w:pPr>
        <w:keepNext/>
        <w:numPr>
          <w:ilvl w:val="0"/>
          <w:numId w:val="1"/>
        </w:numPr>
        <w:spacing w:before="240" w:after="60" w:line="240" w:lineRule="auto"/>
        <w:ind w:hanging="432"/>
      </w:pPr>
      <w:r>
        <w:rPr>
          <w:b/>
        </w:rPr>
        <w:t>Závazky poskytovatele</w:t>
      </w:r>
    </w:p>
    <w:p w14:paraId="0072B830" w14:textId="77777777" w:rsidR="003F5A2A" w:rsidRDefault="00000000">
      <w:pPr>
        <w:numPr>
          <w:ilvl w:val="1"/>
          <w:numId w:val="1"/>
        </w:numPr>
        <w:spacing w:before="240" w:after="60" w:line="240" w:lineRule="auto"/>
        <w:ind w:left="720" w:hanging="578"/>
        <w:jc w:val="both"/>
      </w:pPr>
      <w:r>
        <w:t xml:space="preserve">Poskytovatel se zavazuje poskytovat sjednané služby s odbornou péčí a v souladu s právními předpisy, příslušnými technickými normami a s doporučeními výrobců HW a SW, které mu objednatel předal, a se smluvními závazky objednatele, pokyny objednavatele. </w:t>
      </w:r>
    </w:p>
    <w:p w14:paraId="4C10C767" w14:textId="77777777" w:rsidR="003F5A2A" w:rsidRDefault="00000000">
      <w:pPr>
        <w:numPr>
          <w:ilvl w:val="1"/>
          <w:numId w:val="1"/>
        </w:numPr>
        <w:spacing w:before="240" w:after="60" w:line="240" w:lineRule="auto"/>
        <w:ind w:left="720" w:hanging="578"/>
        <w:jc w:val="both"/>
      </w:pPr>
      <w:r>
        <w:t xml:space="preserve">Poskytovatel může pověřit k poskytnutí služby jinou osobu. I v tomto případě má poskytovatel odpovědnost, jako by službu poskytoval sám. </w:t>
      </w:r>
    </w:p>
    <w:p w14:paraId="3ABE9C93" w14:textId="77777777" w:rsidR="003F5A2A" w:rsidRDefault="00000000">
      <w:pPr>
        <w:numPr>
          <w:ilvl w:val="1"/>
          <w:numId w:val="1"/>
        </w:numPr>
        <w:spacing w:before="240" w:after="60" w:line="240" w:lineRule="auto"/>
        <w:ind w:left="720" w:hanging="578"/>
        <w:jc w:val="both"/>
      </w:pPr>
      <w:r>
        <w:t>Poskytovatel nese odpovědnost za to, že údržba a podpora budou poskytovány v nejvyšší dostupné kvalitě tak, aby vyhovovaly potřebám objednatele.</w:t>
      </w:r>
    </w:p>
    <w:p w14:paraId="3D8996C2" w14:textId="77777777" w:rsidR="003F5A2A" w:rsidRDefault="00000000">
      <w:pPr>
        <w:keepNext/>
        <w:numPr>
          <w:ilvl w:val="0"/>
          <w:numId w:val="1"/>
        </w:numPr>
        <w:spacing w:before="240" w:after="60" w:line="240" w:lineRule="auto"/>
        <w:ind w:hanging="432"/>
      </w:pPr>
      <w:r>
        <w:rPr>
          <w:b/>
        </w:rPr>
        <w:t>Podmínky poskytování služeb</w:t>
      </w:r>
    </w:p>
    <w:p w14:paraId="626964C5" w14:textId="77777777" w:rsidR="003F5A2A" w:rsidRDefault="00000000">
      <w:pPr>
        <w:numPr>
          <w:ilvl w:val="1"/>
          <w:numId w:val="1"/>
        </w:numPr>
        <w:spacing w:before="240" w:after="60" w:line="240" w:lineRule="auto"/>
        <w:ind w:left="720" w:hanging="578"/>
        <w:jc w:val="both"/>
      </w:pPr>
      <w:r>
        <w:t>Služby budou poskytovatelem poskytovány v pracovní době objednatele.</w:t>
      </w:r>
    </w:p>
    <w:p w14:paraId="004BC0AC" w14:textId="77777777" w:rsidR="003F5A2A" w:rsidRDefault="00000000">
      <w:pPr>
        <w:numPr>
          <w:ilvl w:val="1"/>
          <w:numId w:val="1"/>
        </w:numPr>
        <w:spacing w:before="240" w:after="60" w:line="240" w:lineRule="auto"/>
        <w:ind w:left="720" w:hanging="578"/>
        <w:jc w:val="both"/>
      </w:pPr>
      <w:r>
        <w:t xml:space="preserve">Objednatel je oprávněn kontrolovat poskytování služby poskytovatelem. Pokud objednatel zjistí, že poskytovatel provádí poskytování služby v rozporu se svými povinnostmi, je oprávněn dožadovat se toho, aby poskytovatel odstranil vady vzniklé vadným poskytováním služby a službu poskytoval řádným způsobem. </w:t>
      </w:r>
      <w:r>
        <w:br w:type="page"/>
      </w:r>
    </w:p>
    <w:p w14:paraId="752B378F" w14:textId="77777777" w:rsidR="003F5A2A" w:rsidRDefault="003F5A2A">
      <w:pPr>
        <w:spacing w:before="240" w:after="60" w:line="240" w:lineRule="auto"/>
        <w:ind w:left="720"/>
        <w:jc w:val="both"/>
      </w:pPr>
    </w:p>
    <w:p w14:paraId="15FF682F" w14:textId="77777777" w:rsidR="003F5A2A" w:rsidRDefault="00000000">
      <w:pPr>
        <w:keepNext/>
        <w:numPr>
          <w:ilvl w:val="0"/>
          <w:numId w:val="1"/>
        </w:numPr>
        <w:spacing w:before="240" w:after="60" w:line="240" w:lineRule="auto"/>
        <w:ind w:hanging="432"/>
      </w:pPr>
      <w:r>
        <w:rPr>
          <w:b/>
        </w:rPr>
        <w:t>Oprávněný pracovník objednatele a vzájemná komunikace</w:t>
      </w:r>
    </w:p>
    <w:p w14:paraId="024C7EE9" w14:textId="77777777" w:rsidR="003F5A2A" w:rsidRDefault="00000000">
      <w:pPr>
        <w:numPr>
          <w:ilvl w:val="1"/>
          <w:numId w:val="1"/>
        </w:numPr>
        <w:spacing w:before="240" w:after="60" w:line="240" w:lineRule="auto"/>
        <w:ind w:left="720" w:hanging="578"/>
        <w:jc w:val="both"/>
      </w:pPr>
      <w:r>
        <w:t>Veškerá komunikace mezi smluvními stranami ve věcech této smlouvy bude probíhat prostřednictvím oprávněných osob, popř. osob oprávněných jednat za smluvní strany navenek či prostřednictvím jejich zmocněnců. Za písemnou formu bude pro potřebu této smlouvy považována i komunikace formou emailů.</w:t>
      </w:r>
    </w:p>
    <w:p w14:paraId="4BAD6E16" w14:textId="77777777" w:rsidR="003F5A2A" w:rsidRDefault="00000000">
      <w:pPr>
        <w:numPr>
          <w:ilvl w:val="1"/>
          <w:numId w:val="1"/>
        </w:numPr>
        <w:spacing w:before="240" w:after="60" w:line="240" w:lineRule="auto"/>
        <w:ind w:left="720" w:hanging="578"/>
        <w:jc w:val="both"/>
      </w:pPr>
      <w:r>
        <w:t>Každá ze smluvních stran jmenuje oprávněné osoby (ve věcech technických) jako kontaktní osoby projednávající záležitosti související s plněním a dohlížející na provádění plnění dle této smlouvy.</w:t>
      </w:r>
    </w:p>
    <w:p w14:paraId="576519BC" w14:textId="77777777" w:rsidR="003F5A2A" w:rsidRDefault="00000000">
      <w:pPr>
        <w:numPr>
          <w:ilvl w:val="1"/>
          <w:numId w:val="1"/>
        </w:numPr>
        <w:spacing w:before="240" w:after="60" w:line="240" w:lineRule="auto"/>
        <w:ind w:left="720" w:hanging="578"/>
        <w:jc w:val="both"/>
      </w:pPr>
      <w:r>
        <w:t xml:space="preserve">Oprávněné osoby objednatele jsou: Jiří Fejt, CCRPK, tel.: 724 161 321, </w:t>
      </w:r>
      <w:r>
        <w:rPr>
          <w:color w:val="0000FF"/>
          <w:u w:val="single"/>
        </w:rPr>
        <w:t>fejt@ccrpk.eu</w:t>
      </w:r>
    </w:p>
    <w:p w14:paraId="5C9926AC" w14:textId="77777777" w:rsidR="003F5A2A" w:rsidRDefault="00000000">
      <w:pPr>
        <w:numPr>
          <w:ilvl w:val="1"/>
          <w:numId w:val="1"/>
        </w:numPr>
        <w:spacing w:before="240" w:after="60" w:line="240" w:lineRule="auto"/>
        <w:ind w:left="720" w:hanging="578"/>
        <w:jc w:val="both"/>
      </w:pPr>
      <w:r>
        <w:t>Oprávněné osoby poskytovatele jsou: Radomír Křen, tel.: 731 804 100, kren@radonix.cz</w:t>
      </w:r>
    </w:p>
    <w:p w14:paraId="7A6D8B78" w14:textId="77777777" w:rsidR="003F5A2A" w:rsidRDefault="00000000">
      <w:pPr>
        <w:numPr>
          <w:ilvl w:val="1"/>
          <w:numId w:val="1"/>
        </w:numPr>
        <w:spacing w:before="240" w:after="60" w:line="240" w:lineRule="auto"/>
        <w:ind w:left="720" w:hanging="578"/>
        <w:jc w:val="both"/>
      </w:pPr>
      <w:r>
        <w:t xml:space="preserve">V případě nepřítomnosti oprávněného pracovníka přebírá po dobu jeho nepřítomnosti jeho práva a povinnosti jiný pracovník, kterého určí oprávněný pracovník a oznámí tuto změnu druhé straně e-mailem. </w:t>
      </w:r>
    </w:p>
    <w:p w14:paraId="578C6584" w14:textId="77777777" w:rsidR="003F5A2A" w:rsidRDefault="00000000">
      <w:pPr>
        <w:numPr>
          <w:ilvl w:val="1"/>
          <w:numId w:val="1"/>
        </w:numPr>
        <w:spacing w:before="240" w:after="60" w:line="240" w:lineRule="auto"/>
        <w:ind w:left="720" w:hanging="578"/>
        <w:jc w:val="both"/>
      </w:pPr>
      <w:r>
        <w:t>Každá ze smluvních stran má právo změnit jí jmenované oprávněné osoby za předpokladu, že o každé změně vyrozumí písemně druhou smluvní stranu. Změna oprávněných osob je vůči druhé straně účinná okamžikem, kdy prokazatelně převzala písemné vyrozumění o této změně.</w:t>
      </w:r>
    </w:p>
    <w:p w14:paraId="401F5A96" w14:textId="77777777" w:rsidR="003F5A2A" w:rsidRDefault="00000000">
      <w:pPr>
        <w:keepNext/>
        <w:numPr>
          <w:ilvl w:val="0"/>
          <w:numId w:val="1"/>
        </w:numPr>
        <w:spacing w:before="240" w:after="60" w:line="240" w:lineRule="auto"/>
        <w:ind w:hanging="432"/>
      </w:pPr>
      <w:r>
        <w:rPr>
          <w:b/>
        </w:rPr>
        <w:t>Součinnost</w:t>
      </w:r>
    </w:p>
    <w:p w14:paraId="0DE2F9F9" w14:textId="77777777" w:rsidR="003F5A2A" w:rsidRDefault="00000000">
      <w:pPr>
        <w:numPr>
          <w:ilvl w:val="1"/>
          <w:numId w:val="1"/>
        </w:numPr>
        <w:spacing w:before="240" w:after="60" w:line="240" w:lineRule="auto"/>
        <w:ind w:left="720" w:hanging="578"/>
        <w:jc w:val="both"/>
      </w:pPr>
      <w: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79C71E3" w14:textId="77777777" w:rsidR="003F5A2A" w:rsidRDefault="00000000">
      <w:pPr>
        <w:numPr>
          <w:ilvl w:val="1"/>
          <w:numId w:val="1"/>
        </w:numPr>
        <w:spacing w:before="240" w:after="60" w:line="240" w:lineRule="auto"/>
        <w:ind w:left="720" w:hanging="578"/>
        <w:jc w:val="both"/>
      </w:pPr>
      <w:r>
        <w:t>Smluvní strany jsou povinny plnit své závazky vyplývající z této smlouvy tak, aby nedocházelo k prodlení s plněním jednotlivých termínů a s prodlením splatnosti jednotlivých peněžních závazků.</w:t>
      </w:r>
    </w:p>
    <w:p w14:paraId="27CA06A8" w14:textId="77777777" w:rsidR="003F5A2A" w:rsidRDefault="00000000">
      <w:pPr>
        <w:numPr>
          <w:ilvl w:val="1"/>
          <w:numId w:val="1"/>
        </w:numPr>
        <w:spacing w:before="240" w:after="60" w:line="240" w:lineRule="auto"/>
        <w:ind w:left="720" w:hanging="578"/>
        <w:jc w:val="both"/>
      </w:pPr>
      <w:r>
        <w:t>Smluvní strany se zavazují, že v případě změny své adresy budou o této změně druhou smluvní stranu informovat nejpozději do tří (3) dnů.</w:t>
      </w:r>
    </w:p>
    <w:p w14:paraId="0C6E11CF" w14:textId="77777777" w:rsidR="003F5A2A" w:rsidRDefault="00000000">
      <w:pPr>
        <w:numPr>
          <w:ilvl w:val="1"/>
          <w:numId w:val="1"/>
        </w:numPr>
        <w:spacing w:before="240" w:after="60" w:line="240" w:lineRule="auto"/>
        <w:ind w:left="720" w:hanging="578"/>
        <w:jc w:val="both"/>
      </w:pPr>
      <w:r>
        <w:t xml:space="preserve">Objednatel se zavazuje zajistit řádné a včasné poskytnutí nezbytné součinnosti tak, aby poskytovatel mohl řádně vykonávat činnost dle této smlouvy. V rámci této součinnosti bude fyzickým osobám poskytujícím sjednanou službu umožněn přístup do informačního systému. Poskytovatel odpovídá za to, že přístup bude užíván tak, aby nebyla ohrožena bezpečnost dat v síti, aby nebylo narušeno zpracování těchto dat a fungování sítě a aby nebyl ohrožen přístup ostatních oprávněných uživatelů. Dále poskytovatel odpovídá za to, že data a informace ze sítě nebudou při užívání přístupu ohroženy zničením, poškozením, pozměněním, zneužitím, odcizením či ztrátou. Pokud užitím přístupu dojde k zničení, poškození, pozměnění, zneužití, ztrátě či odcizení dat ze sítě, zavazuje se poskytovatel neprodleně, nejpozději do 5 dnů, na své náklady zjednat nápravu. Jestliže nebude v uvedené lhůtě náprava zjednána poskytovatelem, </w:t>
      </w:r>
      <w:r>
        <w:lastRenderedPageBreak/>
        <w:t>zjedná ji objednatel a poskytovatel se zavazuje nahradit náklady vynaložené na zjednání nápravy.</w:t>
      </w:r>
    </w:p>
    <w:p w14:paraId="75ADDD35" w14:textId="77777777" w:rsidR="003F5A2A" w:rsidRDefault="00000000">
      <w:pPr>
        <w:keepNext/>
        <w:numPr>
          <w:ilvl w:val="0"/>
          <w:numId w:val="1"/>
        </w:numPr>
        <w:spacing w:before="240" w:after="60" w:line="240" w:lineRule="auto"/>
        <w:ind w:hanging="432"/>
      </w:pPr>
      <w:r>
        <w:rPr>
          <w:b/>
        </w:rPr>
        <w:t>Cena a platební podmínky</w:t>
      </w:r>
    </w:p>
    <w:p w14:paraId="2A0C1E23" w14:textId="77777777" w:rsidR="003F5A2A" w:rsidRDefault="00000000">
      <w:pPr>
        <w:numPr>
          <w:ilvl w:val="1"/>
          <w:numId w:val="1"/>
        </w:numPr>
        <w:spacing w:before="240" w:after="60" w:line="240" w:lineRule="auto"/>
        <w:ind w:left="720" w:hanging="578"/>
        <w:jc w:val="both"/>
      </w:pPr>
      <w:r>
        <w:t>Objednatel se zavazuje poskytovateli zaplatit za řádnou a včasnou realizaci předmětu plnění.</w:t>
      </w:r>
    </w:p>
    <w:p w14:paraId="2DECDD23" w14:textId="77777777" w:rsidR="003F5A2A" w:rsidRDefault="00000000">
      <w:pPr>
        <w:numPr>
          <w:ilvl w:val="1"/>
          <w:numId w:val="1"/>
        </w:numPr>
        <w:spacing w:before="240" w:after="60" w:line="240" w:lineRule="auto"/>
        <w:ind w:left="720" w:hanging="578"/>
        <w:jc w:val="both"/>
      </w:pPr>
      <w:r>
        <w:t xml:space="preserve">Měsíční cena za poskytnuté služby je stanovena paušální částkou </w:t>
      </w:r>
      <w:r>
        <w:rPr>
          <w:b/>
          <w:bCs/>
        </w:rPr>
        <w:t>5</w:t>
      </w:r>
      <w:r>
        <w:rPr>
          <w:b/>
        </w:rPr>
        <w:t xml:space="preserve"> 500</w:t>
      </w:r>
      <w:r>
        <w:t>,- Kč bez DPH. V ceně je zahrnuta telefonická podpora a vlastní správa IT v rozsahu 15 hodin měsíčně. V případě využití služeb nad rámec uvedeného rozsahu bude poskytovatelem účtována za provedené úkony hodinová sazba 550,- Kč bez DPH.</w:t>
      </w:r>
    </w:p>
    <w:p w14:paraId="72EC58EF" w14:textId="77777777" w:rsidR="003F5A2A" w:rsidRDefault="00000000">
      <w:pPr>
        <w:numPr>
          <w:ilvl w:val="1"/>
          <w:numId w:val="1"/>
        </w:numPr>
        <w:spacing w:before="240" w:after="60" w:line="240" w:lineRule="auto"/>
        <w:ind w:left="720" w:hanging="578"/>
        <w:jc w:val="both"/>
      </w:pPr>
      <w:r>
        <w:t>Cena za provedené činnosti je splatná měsíčně pozadu za uplynulý kalendářní měsíc. Podkladem pro úhradu smluvní ceny bude faktura, která bude mít zákonné náležitosti daňového dokladu a výkaz evidence poskytnutých služeb jako příloha faktury. Faktura bude poskytovatelem vystavena do 15. dne měsíce, který následuje po měsíci, kdy byly služby poskytovány.</w:t>
      </w:r>
    </w:p>
    <w:p w14:paraId="701CC521" w14:textId="77777777" w:rsidR="003F5A2A" w:rsidRDefault="00000000">
      <w:pPr>
        <w:numPr>
          <w:ilvl w:val="1"/>
          <w:numId w:val="1"/>
        </w:numPr>
        <w:spacing w:before="240" w:after="60" w:line="240" w:lineRule="auto"/>
        <w:ind w:left="720" w:hanging="578"/>
        <w:jc w:val="both"/>
      </w:pPr>
      <w:r>
        <w:t>Poskytovatel není oprávněn požadovat po objednateli poskytnutí zálohy.</w:t>
      </w:r>
    </w:p>
    <w:p w14:paraId="1AC36A04" w14:textId="77777777" w:rsidR="003F5A2A" w:rsidRDefault="00000000">
      <w:pPr>
        <w:numPr>
          <w:ilvl w:val="1"/>
          <w:numId w:val="1"/>
        </w:numPr>
        <w:spacing w:before="240" w:after="60" w:line="240" w:lineRule="auto"/>
        <w:ind w:left="720" w:hanging="578"/>
        <w:jc w:val="both"/>
      </w:pPr>
      <w:r>
        <w:t xml:space="preserve">Daňový doklad bude mít náležitosti dle zákona č. 563/1991 Sb., o účetnictví a zákona č. 235/2004 Sb., o dani z přidané hodnoty, v platném znění pozdějších novel. </w:t>
      </w:r>
    </w:p>
    <w:p w14:paraId="55C6EC00" w14:textId="77777777" w:rsidR="003F5A2A" w:rsidRDefault="00000000">
      <w:pPr>
        <w:numPr>
          <w:ilvl w:val="1"/>
          <w:numId w:val="1"/>
        </w:numPr>
        <w:spacing w:before="240" w:after="60" w:line="240" w:lineRule="auto"/>
        <w:ind w:left="720" w:hanging="578"/>
        <w:jc w:val="both"/>
      </w:pPr>
      <w:r>
        <w:t>Splatnost faktury činí 14 dní ode dne jejího prokazatelného doručení objednateli.</w:t>
      </w:r>
    </w:p>
    <w:p w14:paraId="4B589FF4" w14:textId="77777777" w:rsidR="003F5A2A" w:rsidRDefault="00000000">
      <w:pPr>
        <w:numPr>
          <w:ilvl w:val="1"/>
          <w:numId w:val="1"/>
        </w:numPr>
        <w:spacing w:before="240" w:after="60" w:line="240" w:lineRule="auto"/>
        <w:ind w:left="720" w:hanging="578"/>
        <w:jc w:val="both"/>
      </w:pPr>
      <w:r>
        <w:t>Jestliže nebude faktura obsahovat veškeré údaje vyžadované platnými právními předpisy, nebo pokud v ní nebudou správně uvedené údaje, je objednatel oprávněn vrátit ji poskytovateli s uvedením chybějících náležitostí nebo nesprávných údajů. V takovém případě se přeruší doba splatnosti a nová lhůta splatnosti počne běžet doručením opravné faktury objednateli.</w:t>
      </w:r>
    </w:p>
    <w:p w14:paraId="21FD3952" w14:textId="77777777" w:rsidR="003F5A2A" w:rsidRDefault="00000000">
      <w:pPr>
        <w:numPr>
          <w:ilvl w:val="1"/>
          <w:numId w:val="1"/>
        </w:numPr>
        <w:spacing w:before="240" w:after="60" w:line="240" w:lineRule="auto"/>
        <w:ind w:left="720" w:hanging="578"/>
        <w:jc w:val="both"/>
      </w:pPr>
      <w:r>
        <w:t>Dojde-li ke dni uskutečnění zdanitelného plnění ke změně sazby DPH, bude poskytovatel fakturovat objednateli cenu s DPH ve výši odpovídající platné právní úpravě ke dni uskutečnění zdanitelného plnění.</w:t>
      </w:r>
    </w:p>
    <w:p w14:paraId="0A8CC4ED" w14:textId="77777777" w:rsidR="003F5A2A" w:rsidRDefault="00000000">
      <w:pPr>
        <w:numPr>
          <w:ilvl w:val="1"/>
          <w:numId w:val="1"/>
        </w:numPr>
        <w:spacing w:before="240" w:after="60" w:line="240" w:lineRule="auto"/>
        <w:ind w:left="720" w:hanging="578"/>
        <w:jc w:val="both"/>
      </w:pPr>
      <w:r>
        <w:t>Cena bude poskytovateli zaplacena bezhotovostní formou převodem na jeho bankovní účet. Faktura je považována za proplacenou okamžikem odepsání příslušné částky z účtu objednatele ve prospěch účtu poskytovatele.</w:t>
      </w:r>
    </w:p>
    <w:p w14:paraId="556B6C2C" w14:textId="77777777" w:rsidR="003F5A2A" w:rsidRDefault="00000000">
      <w:pPr>
        <w:keepNext/>
        <w:numPr>
          <w:ilvl w:val="0"/>
          <w:numId w:val="1"/>
        </w:numPr>
        <w:spacing w:before="240" w:after="60" w:line="240" w:lineRule="auto"/>
        <w:ind w:hanging="432"/>
      </w:pPr>
      <w:r>
        <w:rPr>
          <w:b/>
        </w:rPr>
        <w:t>Ochrana informací</w:t>
      </w:r>
    </w:p>
    <w:p w14:paraId="1521B70B" w14:textId="77777777" w:rsidR="003F5A2A" w:rsidRDefault="00000000">
      <w:pPr>
        <w:numPr>
          <w:ilvl w:val="1"/>
          <w:numId w:val="1"/>
        </w:numPr>
        <w:spacing w:before="240" w:after="60" w:line="240" w:lineRule="auto"/>
        <w:ind w:left="720" w:hanging="578"/>
        <w:jc w:val="both"/>
      </w:pPr>
      <w:r>
        <w:t>Smluvní strany jsou povinny zajistit utajení dat v informačních systémech provozovaných CCRPK   způsobem obvyklým pro utajování takových informací, není-li výslovně sjednáno jinak. Tato povinnost platí i po ukončení poskytování služeb dle této smlouvy. Strany jsou povinny zajistit utajení důvěrných informací i u svých zaměstnanců, zástupců, jakož i jiných spolupracujících třetích stran, pokud jim takové informace byly poskytnuty. Smluvní strany se zavazují zachovávat mlčenlivost o všech důvěrných informacích a skutečnostech, s nimž se seznámily během plnění smlouvy</w:t>
      </w:r>
    </w:p>
    <w:p w14:paraId="4977D96B" w14:textId="77777777" w:rsidR="003F5A2A" w:rsidRDefault="00000000">
      <w:pPr>
        <w:numPr>
          <w:ilvl w:val="1"/>
          <w:numId w:val="1"/>
        </w:numPr>
        <w:spacing w:before="240" w:after="60" w:line="240" w:lineRule="auto"/>
        <w:ind w:left="720" w:hanging="578"/>
        <w:jc w:val="both"/>
      </w:pPr>
      <w:r>
        <w:t>Právo užívat, poskytovat a zpřístupnit důvěrné informace mají obě strany pouze v rozsahu a za podmínek nezbytných pro řádné plnění práv a povinností vyplývajících z této smlouvy.</w:t>
      </w:r>
    </w:p>
    <w:p w14:paraId="15DCAF19" w14:textId="77777777" w:rsidR="003F5A2A" w:rsidRDefault="00000000">
      <w:pPr>
        <w:numPr>
          <w:ilvl w:val="1"/>
          <w:numId w:val="1"/>
        </w:numPr>
        <w:spacing w:before="240" w:after="60" w:line="240" w:lineRule="auto"/>
        <w:ind w:left="720" w:hanging="578"/>
        <w:jc w:val="both"/>
      </w:pPr>
      <w:r>
        <w:lastRenderedPageBreak/>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p>
    <w:p w14:paraId="4E3601A9" w14:textId="77777777" w:rsidR="003F5A2A" w:rsidRDefault="00000000">
      <w:pPr>
        <w:numPr>
          <w:ilvl w:val="1"/>
          <w:numId w:val="1"/>
        </w:numPr>
        <w:spacing w:before="240" w:after="60" w:line="240" w:lineRule="auto"/>
        <w:ind w:left="720" w:hanging="578"/>
        <w:jc w:val="both"/>
      </w:pPr>
      <w:r>
        <w:t>Žádné ustanovení této smlouvy přitom nebrání nebo neomezuje poskytovatele ve zveřejnění nebo obchodním využití jakékoliv technické znalosti, dovednosti nebo zkušenosti obecné povahy, kterou získal při plnění této smlouvy.</w:t>
      </w:r>
    </w:p>
    <w:p w14:paraId="08EA975A" w14:textId="77777777" w:rsidR="003F5A2A" w:rsidRDefault="00000000">
      <w:pPr>
        <w:numPr>
          <w:ilvl w:val="1"/>
          <w:numId w:val="1"/>
        </w:numPr>
        <w:spacing w:before="240" w:after="60" w:line="240" w:lineRule="auto"/>
        <w:ind w:left="720" w:hanging="578"/>
        <w:jc w:val="both"/>
      </w:pPr>
      <w:r>
        <w:t>Žádné ustanovení této smlouvy přitom nebrání objednateli ani jej neomezuje ve zveřejnění jakékoliv informace v rámci plnění zákonných povinností vyplývajících zejména ze zákona č. 106/1999 Sb., o svobodném přístupu k informacím, ve znění pozdějších předpisů, nebo ze zákona č. 134/2016 Sb., o zadávání veřejných zakázek.</w:t>
      </w:r>
    </w:p>
    <w:p w14:paraId="2ABCFAD7" w14:textId="77777777" w:rsidR="003F5A2A" w:rsidRDefault="003F5A2A">
      <w:pPr>
        <w:spacing w:before="240" w:after="60" w:line="240" w:lineRule="auto"/>
        <w:ind w:left="720"/>
        <w:jc w:val="both"/>
      </w:pPr>
    </w:p>
    <w:p w14:paraId="2EEFC4DA" w14:textId="77777777" w:rsidR="003F5A2A" w:rsidRDefault="003F5A2A">
      <w:pPr>
        <w:spacing w:before="240" w:after="60" w:line="240" w:lineRule="auto"/>
        <w:ind w:left="720"/>
        <w:jc w:val="both"/>
      </w:pPr>
    </w:p>
    <w:p w14:paraId="3F5FA242" w14:textId="77777777" w:rsidR="003F5A2A" w:rsidRDefault="00000000">
      <w:pPr>
        <w:keepNext/>
        <w:numPr>
          <w:ilvl w:val="0"/>
          <w:numId w:val="1"/>
        </w:numPr>
        <w:spacing w:before="240" w:after="60" w:line="240" w:lineRule="auto"/>
        <w:ind w:hanging="432"/>
      </w:pPr>
      <w:r>
        <w:rPr>
          <w:b/>
        </w:rPr>
        <w:t>Smluvní pokuty</w:t>
      </w:r>
    </w:p>
    <w:p w14:paraId="52E08741" w14:textId="77777777" w:rsidR="003F5A2A" w:rsidRDefault="00000000">
      <w:pPr>
        <w:numPr>
          <w:ilvl w:val="1"/>
          <w:numId w:val="1"/>
        </w:numPr>
        <w:spacing w:before="240" w:after="60" w:line="240" w:lineRule="auto"/>
        <w:ind w:left="720" w:hanging="578"/>
        <w:jc w:val="both"/>
      </w:pPr>
      <w:r>
        <w:t>V případě porušení ochrany informací dle článku Ochrana informací této smlouvy stanovují smluvní strany smluvní pokutu ve výši 100.000 Kč za každý případ porušení.</w:t>
      </w:r>
    </w:p>
    <w:p w14:paraId="0AB1BB2F" w14:textId="77777777" w:rsidR="003F5A2A" w:rsidRDefault="00000000">
      <w:pPr>
        <w:numPr>
          <w:ilvl w:val="1"/>
          <w:numId w:val="1"/>
        </w:numPr>
        <w:spacing w:before="240" w:after="60" w:line="240" w:lineRule="auto"/>
        <w:ind w:left="720" w:hanging="578"/>
        <w:jc w:val="both"/>
      </w:pPr>
      <w:r>
        <w:t>Sjednáním a zaplacením smluvní pokuty, dle této smlouvy není dotčeno právo objednatele na náhradu škody v celém rozsahu.</w:t>
      </w:r>
    </w:p>
    <w:p w14:paraId="5F66A322" w14:textId="77777777" w:rsidR="003F5A2A" w:rsidRDefault="003F5A2A">
      <w:pPr>
        <w:spacing w:before="240" w:after="60" w:line="240" w:lineRule="auto"/>
        <w:ind w:left="720"/>
        <w:jc w:val="both"/>
      </w:pPr>
    </w:p>
    <w:p w14:paraId="7F8D3DDE" w14:textId="77777777" w:rsidR="003F5A2A" w:rsidRDefault="003F5A2A">
      <w:pPr>
        <w:spacing w:before="240" w:after="60" w:line="240" w:lineRule="auto"/>
        <w:ind w:left="720"/>
        <w:jc w:val="both"/>
      </w:pPr>
    </w:p>
    <w:p w14:paraId="688B6AC7" w14:textId="77777777" w:rsidR="003F5A2A" w:rsidRDefault="00000000">
      <w:pPr>
        <w:keepNext/>
        <w:numPr>
          <w:ilvl w:val="0"/>
          <w:numId w:val="1"/>
        </w:numPr>
        <w:spacing w:before="240" w:after="60" w:line="240" w:lineRule="auto"/>
        <w:ind w:hanging="432"/>
      </w:pPr>
      <w:r>
        <w:rPr>
          <w:b/>
        </w:rPr>
        <w:t>Odstoupení od smlouvy</w:t>
      </w:r>
    </w:p>
    <w:p w14:paraId="478C3B52" w14:textId="77777777" w:rsidR="003F5A2A" w:rsidRDefault="00000000">
      <w:pPr>
        <w:numPr>
          <w:ilvl w:val="1"/>
          <w:numId w:val="1"/>
        </w:numPr>
        <w:spacing w:before="240" w:after="60" w:line="240" w:lineRule="auto"/>
        <w:ind w:left="720" w:hanging="578"/>
        <w:jc w:val="both"/>
      </w:pPr>
      <w:r>
        <w:t>Objednatel je oprávněn odstoupit od smlouvy, jestliže poskytovatel podstatným způsobem porušil své závazky z této smlouvy. Podstatným porušením závazků poskytovatelem z této smlouvy se rozumí zejména:</w:t>
      </w:r>
    </w:p>
    <w:p w14:paraId="69CC8943" w14:textId="77777777" w:rsidR="003F5A2A" w:rsidRDefault="00000000">
      <w:pPr>
        <w:spacing w:before="240" w:after="60" w:line="240" w:lineRule="auto"/>
        <w:ind w:left="576" w:firstLine="131"/>
        <w:jc w:val="both"/>
      </w:pPr>
      <w:r>
        <w:t>a) jednání poskytovatele prokazatelně v rozporu s pokyny objednatele,</w:t>
      </w:r>
    </w:p>
    <w:p w14:paraId="66BAAC53" w14:textId="77777777" w:rsidR="003F5A2A" w:rsidRDefault="00000000">
      <w:pPr>
        <w:spacing w:before="240" w:after="60" w:line="240" w:lineRule="auto"/>
        <w:ind w:left="576" w:firstLine="131"/>
        <w:jc w:val="both"/>
      </w:pPr>
      <w:r>
        <w:t>b) porušení povinnosti utajení získaných informací poskytovatelem,</w:t>
      </w:r>
    </w:p>
    <w:p w14:paraId="2271D5F4" w14:textId="77777777" w:rsidR="003F5A2A" w:rsidRDefault="00000000">
      <w:pPr>
        <w:numPr>
          <w:ilvl w:val="1"/>
          <w:numId w:val="1"/>
        </w:numPr>
        <w:spacing w:before="240" w:after="60" w:line="240" w:lineRule="auto"/>
        <w:ind w:left="720" w:hanging="578"/>
        <w:jc w:val="both"/>
      </w:pPr>
      <w:r>
        <w:t xml:space="preserve">Objednatel je dále oprávněn odstoupit od smlouvy, jestliže poskytovatel neposkytne náhradu škody ve stanovené lhůtě. </w:t>
      </w:r>
    </w:p>
    <w:p w14:paraId="0429B767" w14:textId="77777777" w:rsidR="003F5A2A" w:rsidRDefault="00000000">
      <w:pPr>
        <w:numPr>
          <w:ilvl w:val="1"/>
          <w:numId w:val="1"/>
        </w:numPr>
        <w:spacing w:before="240" w:after="60" w:line="240" w:lineRule="auto"/>
        <w:ind w:left="720" w:hanging="578"/>
        <w:jc w:val="both"/>
      </w:pPr>
      <w:r>
        <w:t>Poskytovatel je oprávněn odstoupit od smlouvy, jestliže objednatel je v prodlení se zaplacením ceny na základě vystavené faktury za poskytnuté služby na základě této smlouvy po dobu delší než 30 dnů.</w:t>
      </w:r>
    </w:p>
    <w:p w14:paraId="4F6DA204" w14:textId="77777777" w:rsidR="003F5A2A" w:rsidRDefault="00000000">
      <w:pPr>
        <w:numPr>
          <w:ilvl w:val="1"/>
          <w:numId w:val="1"/>
        </w:numPr>
        <w:spacing w:before="240" w:after="60" w:line="240" w:lineRule="auto"/>
        <w:ind w:left="720" w:hanging="578"/>
        <w:jc w:val="both"/>
      </w:pPr>
      <w:r>
        <w:t>V případě poškození, poničení, zničení či neoprávněného zneužití dat objednatele poskytovatelem je objednatel oprávněn odstoupit od smlouvy.</w:t>
      </w:r>
    </w:p>
    <w:p w14:paraId="3BED44C0" w14:textId="77777777" w:rsidR="003F5A2A" w:rsidRDefault="00000000">
      <w:pPr>
        <w:numPr>
          <w:ilvl w:val="1"/>
          <w:numId w:val="1"/>
        </w:numPr>
        <w:spacing w:before="240" w:after="60" w:line="240" w:lineRule="auto"/>
        <w:ind w:left="720" w:hanging="578"/>
        <w:jc w:val="both"/>
      </w:pPr>
      <w:r>
        <w:lastRenderedPageBreak/>
        <w:t>V případě odstoupení od smlouvy bude do 30 dnů provedeno vypořádání smluvních stran.</w:t>
      </w:r>
    </w:p>
    <w:p w14:paraId="187356AA" w14:textId="77777777" w:rsidR="003F5A2A" w:rsidRDefault="003F5A2A">
      <w:pPr>
        <w:spacing w:before="240" w:after="60" w:line="240" w:lineRule="auto"/>
        <w:ind w:left="720"/>
        <w:jc w:val="both"/>
      </w:pPr>
    </w:p>
    <w:p w14:paraId="1BD0743A" w14:textId="77777777" w:rsidR="003F5A2A" w:rsidRDefault="003F5A2A">
      <w:pPr>
        <w:spacing w:before="240" w:after="60" w:line="240" w:lineRule="auto"/>
        <w:ind w:left="720"/>
        <w:jc w:val="both"/>
      </w:pPr>
    </w:p>
    <w:p w14:paraId="27079EF4" w14:textId="77777777" w:rsidR="003F5A2A" w:rsidRDefault="00000000">
      <w:pPr>
        <w:keepNext/>
        <w:numPr>
          <w:ilvl w:val="0"/>
          <w:numId w:val="1"/>
        </w:numPr>
        <w:spacing w:before="240" w:after="60" w:line="240" w:lineRule="auto"/>
        <w:ind w:hanging="432"/>
      </w:pPr>
      <w:r>
        <w:rPr>
          <w:b/>
        </w:rPr>
        <w:t>Společná a závěrečná ustanovení</w:t>
      </w:r>
    </w:p>
    <w:p w14:paraId="6A69ADDC" w14:textId="77777777" w:rsidR="003F5A2A" w:rsidRDefault="00000000">
      <w:pPr>
        <w:numPr>
          <w:ilvl w:val="1"/>
          <w:numId w:val="1"/>
        </w:numPr>
        <w:spacing w:before="240" w:after="60" w:line="240" w:lineRule="auto"/>
        <w:ind w:left="720" w:hanging="578"/>
        <w:jc w:val="both"/>
      </w:pPr>
      <w:r>
        <w:t xml:space="preserve">Tuto smlouvu lze měnit pouze na základě dohody smluvních </w:t>
      </w:r>
      <w:proofErr w:type="gramStart"/>
      <w:r>
        <w:t>stran</w:t>
      </w:r>
      <w:proofErr w:type="gramEnd"/>
      <w:r>
        <w:t xml:space="preserve"> a to vzestupně číslovanými písemnými dodatky podepsanými oprávněnými zástupci obou smluvních stran.</w:t>
      </w:r>
    </w:p>
    <w:p w14:paraId="733FCC1A" w14:textId="77777777" w:rsidR="003F5A2A" w:rsidRDefault="00000000">
      <w:pPr>
        <w:numPr>
          <w:ilvl w:val="1"/>
          <w:numId w:val="1"/>
        </w:numPr>
        <w:spacing w:before="240" w:after="60" w:line="240" w:lineRule="auto"/>
        <w:ind w:left="720" w:hanging="578"/>
        <w:jc w:val="both"/>
      </w:pPr>
      <w:r>
        <w:t>Tato smlouva nabývá platnosti dnem jejího podpisu oběma smluvními stranami. Účinnosti nabývá smlouva dnem zveřejnění v Registru smluv, zveřejnění zajistí objednatel.</w:t>
      </w:r>
    </w:p>
    <w:p w14:paraId="7185F2F5" w14:textId="77777777" w:rsidR="003F5A2A" w:rsidRDefault="003F5A2A">
      <w:pPr>
        <w:spacing w:before="240" w:after="60" w:line="240" w:lineRule="auto"/>
        <w:ind w:left="720"/>
        <w:jc w:val="both"/>
      </w:pPr>
    </w:p>
    <w:p w14:paraId="3AC6A866" w14:textId="77777777" w:rsidR="003F5A2A" w:rsidRDefault="003F5A2A">
      <w:pPr>
        <w:spacing w:before="240" w:after="60" w:line="240" w:lineRule="auto"/>
        <w:ind w:left="720"/>
        <w:jc w:val="both"/>
      </w:pPr>
    </w:p>
    <w:p w14:paraId="72373395" w14:textId="77777777" w:rsidR="003F5A2A" w:rsidRDefault="00000000">
      <w:pPr>
        <w:numPr>
          <w:ilvl w:val="1"/>
          <w:numId w:val="1"/>
        </w:numPr>
        <w:spacing w:before="240" w:after="60" w:line="240" w:lineRule="auto"/>
        <w:ind w:left="720" w:hanging="578"/>
        <w:jc w:val="both"/>
      </w:pPr>
      <w:r>
        <w:t xml:space="preserve">Tato smlouva je sepsána ve dvou (2) vyhotoveních s platností originálu, z nichž objednatel obdrží jedno (1) vyhotovení a poskytovatel jedno (1) vyhotovení. </w:t>
      </w:r>
    </w:p>
    <w:p w14:paraId="4AC2D5DC" w14:textId="77777777" w:rsidR="003F5A2A" w:rsidRDefault="003F5A2A">
      <w:pPr>
        <w:spacing w:before="120" w:line="240" w:lineRule="auto"/>
        <w:jc w:val="both"/>
      </w:pPr>
    </w:p>
    <w:p w14:paraId="2F934725" w14:textId="77777777" w:rsidR="003F5A2A" w:rsidRDefault="003F5A2A">
      <w:pPr>
        <w:spacing w:before="120" w:line="240" w:lineRule="auto"/>
        <w:jc w:val="both"/>
      </w:pPr>
    </w:p>
    <w:p w14:paraId="401D1156" w14:textId="77777777" w:rsidR="003F5A2A" w:rsidRDefault="003F5A2A">
      <w:pPr>
        <w:spacing w:before="120" w:line="240" w:lineRule="auto"/>
        <w:jc w:val="both"/>
      </w:pPr>
    </w:p>
    <w:tbl>
      <w:tblPr>
        <w:tblW w:w="9212" w:type="dxa"/>
        <w:tblInd w:w="-108" w:type="dxa"/>
        <w:tblLayout w:type="fixed"/>
        <w:tblLook w:val="0000" w:firstRow="0" w:lastRow="0" w:firstColumn="0" w:lastColumn="0" w:noHBand="0" w:noVBand="0"/>
      </w:tblPr>
      <w:tblGrid>
        <w:gridCol w:w="4607"/>
        <w:gridCol w:w="4605"/>
      </w:tblGrid>
      <w:tr w:rsidR="003F5A2A" w14:paraId="3DB20944" w14:textId="77777777">
        <w:trPr>
          <w:trHeight w:val="420"/>
        </w:trPr>
        <w:tc>
          <w:tcPr>
            <w:tcW w:w="4606" w:type="dxa"/>
          </w:tcPr>
          <w:p w14:paraId="362EE13E" w14:textId="77777777" w:rsidR="003F5A2A" w:rsidRDefault="00000000">
            <w:pPr>
              <w:spacing w:line="240" w:lineRule="auto"/>
              <w:jc w:val="center"/>
            </w:pPr>
            <w:r>
              <w:t>V Plzni dne …………</w:t>
            </w:r>
            <w:proofErr w:type="gramStart"/>
            <w:r>
              <w:t>…….</w:t>
            </w:r>
            <w:proofErr w:type="gramEnd"/>
            <w:r>
              <w:t>.</w:t>
            </w:r>
          </w:p>
        </w:tc>
        <w:tc>
          <w:tcPr>
            <w:tcW w:w="4605" w:type="dxa"/>
          </w:tcPr>
          <w:p w14:paraId="3F83C890" w14:textId="77777777" w:rsidR="003F5A2A" w:rsidRDefault="00000000">
            <w:pPr>
              <w:spacing w:line="240" w:lineRule="auto"/>
              <w:jc w:val="center"/>
            </w:pPr>
            <w:r>
              <w:t>V Plzni dne …………</w:t>
            </w:r>
            <w:proofErr w:type="gramStart"/>
            <w:r>
              <w:t>…….</w:t>
            </w:r>
            <w:proofErr w:type="gramEnd"/>
            <w:r>
              <w:t>.</w:t>
            </w:r>
          </w:p>
        </w:tc>
      </w:tr>
      <w:tr w:rsidR="003F5A2A" w14:paraId="0AD53F91" w14:textId="77777777">
        <w:trPr>
          <w:trHeight w:val="1540"/>
        </w:trPr>
        <w:tc>
          <w:tcPr>
            <w:tcW w:w="4606" w:type="dxa"/>
          </w:tcPr>
          <w:p w14:paraId="721A3E15" w14:textId="77777777" w:rsidR="003F5A2A" w:rsidRDefault="003F5A2A">
            <w:pPr>
              <w:spacing w:line="240" w:lineRule="auto"/>
              <w:jc w:val="center"/>
            </w:pPr>
          </w:p>
        </w:tc>
        <w:tc>
          <w:tcPr>
            <w:tcW w:w="4605" w:type="dxa"/>
          </w:tcPr>
          <w:p w14:paraId="73CC974C" w14:textId="77777777" w:rsidR="003F5A2A" w:rsidRDefault="003F5A2A">
            <w:pPr>
              <w:spacing w:line="240" w:lineRule="auto"/>
              <w:jc w:val="center"/>
            </w:pPr>
          </w:p>
        </w:tc>
      </w:tr>
      <w:tr w:rsidR="003F5A2A" w14:paraId="3A1B8195" w14:textId="77777777">
        <w:trPr>
          <w:trHeight w:val="480"/>
        </w:trPr>
        <w:tc>
          <w:tcPr>
            <w:tcW w:w="4606" w:type="dxa"/>
          </w:tcPr>
          <w:p w14:paraId="31F44204" w14:textId="77777777" w:rsidR="003F5A2A" w:rsidRDefault="00000000">
            <w:pPr>
              <w:spacing w:line="240" w:lineRule="auto"/>
              <w:jc w:val="center"/>
            </w:pPr>
            <w:r>
              <w:t>………………………………………</w:t>
            </w:r>
          </w:p>
        </w:tc>
        <w:tc>
          <w:tcPr>
            <w:tcW w:w="4605" w:type="dxa"/>
          </w:tcPr>
          <w:p w14:paraId="029570F8" w14:textId="77777777" w:rsidR="003F5A2A" w:rsidRDefault="00000000">
            <w:pPr>
              <w:spacing w:line="240" w:lineRule="auto"/>
              <w:jc w:val="center"/>
            </w:pPr>
            <w:r>
              <w:t>………………………………………</w:t>
            </w:r>
          </w:p>
        </w:tc>
      </w:tr>
      <w:tr w:rsidR="003F5A2A" w14:paraId="64AB9A89" w14:textId="77777777">
        <w:trPr>
          <w:trHeight w:val="540"/>
        </w:trPr>
        <w:tc>
          <w:tcPr>
            <w:tcW w:w="4606" w:type="dxa"/>
            <w:vAlign w:val="center"/>
          </w:tcPr>
          <w:p w14:paraId="4C470068" w14:textId="77777777" w:rsidR="003F5A2A" w:rsidRDefault="00000000">
            <w:pPr>
              <w:spacing w:line="240" w:lineRule="auto"/>
              <w:jc w:val="center"/>
              <w:rPr>
                <w:b/>
              </w:rPr>
            </w:pPr>
            <w:r>
              <w:rPr>
                <w:b/>
              </w:rPr>
              <w:t>Jiří Fejt</w:t>
            </w:r>
          </w:p>
          <w:p w14:paraId="5AE76701" w14:textId="77777777" w:rsidR="003F5A2A" w:rsidRDefault="00000000">
            <w:pPr>
              <w:spacing w:line="240" w:lineRule="auto"/>
              <w:jc w:val="center"/>
            </w:pPr>
            <w:r>
              <w:t>za objednatele</w:t>
            </w:r>
          </w:p>
        </w:tc>
        <w:tc>
          <w:tcPr>
            <w:tcW w:w="4605" w:type="dxa"/>
            <w:vAlign w:val="center"/>
          </w:tcPr>
          <w:p w14:paraId="7A67674E" w14:textId="77777777" w:rsidR="003F5A2A" w:rsidRDefault="00000000">
            <w:pPr>
              <w:spacing w:line="240" w:lineRule="auto"/>
              <w:jc w:val="center"/>
              <w:rPr>
                <w:b/>
              </w:rPr>
            </w:pPr>
            <w:r>
              <w:rPr>
                <w:b/>
              </w:rPr>
              <w:t>Radomír Křen</w:t>
            </w:r>
          </w:p>
          <w:p w14:paraId="6BF30249" w14:textId="77777777" w:rsidR="003F5A2A" w:rsidRDefault="00000000">
            <w:pPr>
              <w:spacing w:line="240" w:lineRule="auto"/>
              <w:jc w:val="center"/>
            </w:pPr>
            <w:r>
              <w:t>za poskytovatele</w:t>
            </w:r>
          </w:p>
        </w:tc>
      </w:tr>
      <w:tr w:rsidR="003F5A2A" w14:paraId="7345D74E" w14:textId="77777777">
        <w:trPr>
          <w:trHeight w:val="620"/>
        </w:trPr>
        <w:tc>
          <w:tcPr>
            <w:tcW w:w="4606" w:type="dxa"/>
            <w:vAlign w:val="center"/>
          </w:tcPr>
          <w:p w14:paraId="265468E4" w14:textId="3A7E05E4" w:rsidR="003F5A2A" w:rsidRDefault="00000000">
            <w:pPr>
              <w:spacing w:line="240" w:lineRule="auto"/>
              <w:jc w:val="center"/>
            </w:pPr>
            <w:r>
              <w:t>ředitel</w:t>
            </w:r>
          </w:p>
        </w:tc>
        <w:tc>
          <w:tcPr>
            <w:tcW w:w="4605" w:type="dxa"/>
            <w:vAlign w:val="center"/>
          </w:tcPr>
          <w:p w14:paraId="0F48B49E" w14:textId="77777777" w:rsidR="003F5A2A" w:rsidRDefault="003F5A2A">
            <w:pPr>
              <w:spacing w:line="240" w:lineRule="auto"/>
              <w:jc w:val="center"/>
            </w:pPr>
          </w:p>
        </w:tc>
      </w:tr>
    </w:tbl>
    <w:p w14:paraId="5961B73B" w14:textId="77777777" w:rsidR="003F5A2A" w:rsidRDefault="003F5A2A">
      <w:pPr>
        <w:spacing w:before="120" w:line="240" w:lineRule="auto"/>
        <w:jc w:val="both"/>
      </w:pPr>
      <w:bookmarkStart w:id="0" w:name="h.gjdgxs"/>
      <w:bookmarkEnd w:id="0"/>
    </w:p>
    <w:sectPr w:rsidR="003F5A2A">
      <w:headerReference w:type="even" r:id="rId8"/>
      <w:headerReference w:type="default" r:id="rId9"/>
      <w:footerReference w:type="even" r:id="rId10"/>
      <w:footerReference w:type="default" r:id="rId11"/>
      <w:headerReference w:type="first" r:id="rId12"/>
      <w:footerReference w:type="first" r:id="rId13"/>
      <w:pgSz w:w="11906" w:h="16838"/>
      <w:pgMar w:top="850" w:right="1417" w:bottom="1417" w:left="1417" w:header="708" w:footer="708"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8729" w14:textId="77777777" w:rsidR="006D3EC8" w:rsidRDefault="006D3EC8">
      <w:pPr>
        <w:spacing w:line="240" w:lineRule="auto"/>
      </w:pPr>
      <w:r>
        <w:separator/>
      </w:r>
    </w:p>
  </w:endnote>
  <w:endnote w:type="continuationSeparator" w:id="0">
    <w:p w14:paraId="1E33D772" w14:textId="77777777" w:rsidR="006D3EC8" w:rsidRDefault="006D3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E258" w14:textId="77777777" w:rsidR="003F5A2A" w:rsidRDefault="003F5A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EE34" w14:textId="77777777" w:rsidR="003F5A2A" w:rsidRDefault="00000000">
    <w:pPr>
      <w:tabs>
        <w:tab w:val="center" w:pos="4536"/>
        <w:tab w:val="right" w:pos="9072"/>
      </w:tabs>
      <w:spacing w:before="120" w:line="240" w:lineRule="auto"/>
      <w:jc w:val="right"/>
    </w:pPr>
    <w:r>
      <w:fldChar w:fldCharType="begin"/>
    </w:r>
    <w:r>
      <w:instrText xml:space="preserve"> PAGE </w:instrText>
    </w:r>
    <w:r>
      <w:fldChar w:fldCharType="separate"/>
    </w:r>
    <w:r>
      <w:t>6</w:t>
    </w:r>
    <w:r>
      <w:fldChar w:fldCharType="end"/>
    </w:r>
  </w:p>
  <w:p w14:paraId="43DD14BC" w14:textId="77777777" w:rsidR="003F5A2A" w:rsidRDefault="003F5A2A">
    <w:pPr>
      <w:tabs>
        <w:tab w:val="center" w:pos="4536"/>
        <w:tab w:val="right" w:pos="9072"/>
      </w:tabs>
      <w:spacing w:before="120" w:after="266" w:line="240" w:lineRule="auto"/>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10D9" w14:textId="77777777" w:rsidR="003F5A2A" w:rsidRDefault="00000000">
    <w:pPr>
      <w:tabs>
        <w:tab w:val="center" w:pos="4536"/>
        <w:tab w:val="right" w:pos="9072"/>
      </w:tabs>
      <w:spacing w:before="120" w:line="240" w:lineRule="auto"/>
      <w:jc w:val="right"/>
    </w:pPr>
    <w:r>
      <w:fldChar w:fldCharType="begin"/>
    </w:r>
    <w:r>
      <w:instrText xml:space="preserve"> PAGE </w:instrText>
    </w:r>
    <w:r>
      <w:fldChar w:fldCharType="separate"/>
    </w:r>
    <w:r>
      <w:t>6</w:t>
    </w:r>
    <w:r>
      <w:fldChar w:fldCharType="end"/>
    </w:r>
  </w:p>
  <w:p w14:paraId="16D41F9D" w14:textId="77777777" w:rsidR="003F5A2A" w:rsidRDefault="003F5A2A">
    <w:pPr>
      <w:tabs>
        <w:tab w:val="center" w:pos="4536"/>
        <w:tab w:val="right" w:pos="9072"/>
      </w:tabs>
      <w:spacing w:before="120" w:after="266"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1243" w14:textId="77777777" w:rsidR="006D3EC8" w:rsidRDefault="006D3EC8">
      <w:pPr>
        <w:spacing w:line="240" w:lineRule="auto"/>
      </w:pPr>
      <w:r>
        <w:separator/>
      </w:r>
    </w:p>
  </w:footnote>
  <w:footnote w:type="continuationSeparator" w:id="0">
    <w:p w14:paraId="50A5C968" w14:textId="77777777" w:rsidR="006D3EC8" w:rsidRDefault="006D3E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8BC6" w14:textId="77777777" w:rsidR="003F5A2A" w:rsidRDefault="003F5A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86D7" w14:textId="77777777" w:rsidR="003F5A2A" w:rsidRDefault="00000000">
    <w:pPr>
      <w:tabs>
        <w:tab w:val="center" w:pos="4536"/>
        <w:tab w:val="right" w:pos="9072"/>
      </w:tabs>
      <w:spacing w:before="425" w:after="425" w:line="240" w:lineRule="auto"/>
      <w:jc w:val="center"/>
    </w:pPr>
    <w:r>
      <w:rPr>
        <w:i/>
        <w:sz w:val="20"/>
        <w:szCs w:val="20"/>
      </w:rPr>
      <w:t>Smlouva o poskytování služeb správy 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8171" w14:textId="77777777" w:rsidR="003F5A2A" w:rsidRDefault="00000000">
    <w:pPr>
      <w:tabs>
        <w:tab w:val="center" w:pos="4536"/>
        <w:tab w:val="right" w:pos="9072"/>
      </w:tabs>
      <w:spacing w:before="425" w:after="425" w:line="240" w:lineRule="auto"/>
      <w:jc w:val="center"/>
    </w:pPr>
    <w:r>
      <w:rPr>
        <w:i/>
        <w:sz w:val="20"/>
        <w:szCs w:val="20"/>
      </w:rPr>
      <w:t>Smlouva o poskytování služeb správy 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4EC7"/>
    <w:multiLevelType w:val="multilevel"/>
    <w:tmpl w:val="FDA66B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2C7C33"/>
    <w:multiLevelType w:val="multilevel"/>
    <w:tmpl w:val="9F261FF0"/>
    <w:lvl w:ilvl="0">
      <w:start w:val="1"/>
      <w:numFmt w:val="decimal"/>
      <w:lvlText w:val="Čl. %1"/>
      <w:lvlJc w:val="left"/>
      <w:pPr>
        <w:tabs>
          <w:tab w:val="num" w:pos="0"/>
        </w:tabs>
        <w:ind w:left="432" w:firstLine="0"/>
      </w:pPr>
      <w:rPr>
        <w:position w:val="0"/>
        <w:sz w:val="22"/>
        <w:vertAlign w:val="baseline"/>
      </w:rPr>
    </w:lvl>
    <w:lvl w:ilvl="1">
      <w:start w:val="1"/>
      <w:numFmt w:val="decimal"/>
      <w:lvlText w:val="%1.%2."/>
      <w:lvlJc w:val="left"/>
      <w:pPr>
        <w:tabs>
          <w:tab w:val="num" w:pos="0"/>
        </w:tabs>
        <w:ind w:left="1852" w:firstLine="1276"/>
      </w:pPr>
      <w:rPr>
        <w:b w:val="0"/>
        <w:position w:val="0"/>
        <w:sz w:val="22"/>
        <w:vertAlign w:val="baseline"/>
      </w:rPr>
    </w:lvl>
    <w:lvl w:ilvl="2">
      <w:start w:val="1"/>
      <w:numFmt w:val="decimal"/>
      <w:lvlText w:val="%1.%2.%3"/>
      <w:lvlJc w:val="left"/>
      <w:pPr>
        <w:tabs>
          <w:tab w:val="num" w:pos="0"/>
        </w:tabs>
        <w:ind w:left="720" w:firstLine="0"/>
      </w:pPr>
      <w:rPr>
        <w:position w:val="0"/>
        <w:sz w:val="22"/>
        <w:vertAlign w:val="baseline"/>
      </w:rPr>
    </w:lvl>
    <w:lvl w:ilvl="3">
      <w:start w:val="1"/>
      <w:numFmt w:val="decimal"/>
      <w:lvlText w:val="%1.%2.%3.%4"/>
      <w:lvlJc w:val="left"/>
      <w:pPr>
        <w:tabs>
          <w:tab w:val="num" w:pos="0"/>
        </w:tabs>
        <w:ind w:left="864" w:firstLine="0"/>
      </w:pPr>
      <w:rPr>
        <w:position w:val="0"/>
        <w:sz w:val="22"/>
        <w:vertAlign w:val="baseline"/>
      </w:rPr>
    </w:lvl>
    <w:lvl w:ilvl="4">
      <w:start w:val="1"/>
      <w:numFmt w:val="decimal"/>
      <w:lvlText w:val="%1.%2.%3.%4.%5"/>
      <w:lvlJc w:val="left"/>
      <w:pPr>
        <w:tabs>
          <w:tab w:val="num" w:pos="0"/>
        </w:tabs>
        <w:ind w:left="1008" w:firstLine="0"/>
      </w:pPr>
      <w:rPr>
        <w:position w:val="0"/>
        <w:sz w:val="22"/>
        <w:vertAlign w:val="baseline"/>
      </w:rPr>
    </w:lvl>
    <w:lvl w:ilvl="5">
      <w:start w:val="1"/>
      <w:numFmt w:val="decimal"/>
      <w:lvlText w:val="%1.%2.%3.%4.%5.%6"/>
      <w:lvlJc w:val="left"/>
      <w:pPr>
        <w:tabs>
          <w:tab w:val="num" w:pos="0"/>
        </w:tabs>
        <w:ind w:left="1152" w:firstLine="0"/>
      </w:pPr>
      <w:rPr>
        <w:position w:val="0"/>
        <w:sz w:val="22"/>
        <w:vertAlign w:val="baseline"/>
      </w:rPr>
    </w:lvl>
    <w:lvl w:ilvl="6">
      <w:start w:val="1"/>
      <w:numFmt w:val="decimal"/>
      <w:lvlText w:val="%1.%2.%3.%4.%5.%6.%7"/>
      <w:lvlJc w:val="left"/>
      <w:pPr>
        <w:tabs>
          <w:tab w:val="num" w:pos="0"/>
        </w:tabs>
        <w:ind w:left="1296" w:firstLine="0"/>
      </w:pPr>
      <w:rPr>
        <w:position w:val="0"/>
        <w:sz w:val="22"/>
        <w:vertAlign w:val="baseline"/>
      </w:rPr>
    </w:lvl>
    <w:lvl w:ilvl="7">
      <w:start w:val="1"/>
      <w:numFmt w:val="decimal"/>
      <w:lvlText w:val="%1.%2.%3.%4.%5.%6.%7.%8"/>
      <w:lvlJc w:val="left"/>
      <w:pPr>
        <w:tabs>
          <w:tab w:val="num" w:pos="0"/>
        </w:tabs>
        <w:ind w:left="1440" w:firstLine="0"/>
      </w:pPr>
      <w:rPr>
        <w:position w:val="0"/>
        <w:sz w:val="22"/>
        <w:vertAlign w:val="baseline"/>
      </w:rPr>
    </w:lvl>
    <w:lvl w:ilvl="8">
      <w:start w:val="1"/>
      <w:numFmt w:val="decimal"/>
      <w:lvlText w:val="%1.%2.%3.%4.%5.%6.%7.%8.%9"/>
      <w:lvlJc w:val="left"/>
      <w:pPr>
        <w:tabs>
          <w:tab w:val="num" w:pos="0"/>
        </w:tabs>
        <w:ind w:left="1584" w:firstLine="0"/>
      </w:pPr>
      <w:rPr>
        <w:position w:val="0"/>
        <w:sz w:val="22"/>
        <w:vertAlign w:val="baseline"/>
      </w:rPr>
    </w:lvl>
  </w:abstractNum>
  <w:num w:numId="1" w16cid:durableId="1371565693">
    <w:abstractNumId w:val="1"/>
  </w:num>
  <w:num w:numId="2" w16cid:durableId="124564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2A"/>
    <w:rsid w:val="00154D03"/>
    <w:rsid w:val="003F5A2A"/>
    <w:rsid w:val="0060648D"/>
    <w:rsid w:val="006D3EC8"/>
    <w:rsid w:val="008E3044"/>
    <w:rsid w:val="00CF08CA"/>
    <w:rsid w:val="00F3386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83F4"/>
  <w15:docId w15:val="{ECF7EE23-1EF1-470D-8DBC-222B8F25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pPr>
  </w:style>
  <w:style w:type="paragraph" w:styleId="Nadpis1">
    <w:name w:val="heading 1"/>
    <w:basedOn w:val="Normln"/>
    <w:next w:val="Normln"/>
    <w:qFormat/>
    <w:pPr>
      <w:keepNext/>
      <w:keepLines/>
      <w:spacing w:before="480" w:after="120"/>
      <w:contextualSpacing/>
      <w:outlineLvl w:val="0"/>
    </w:pPr>
    <w:rPr>
      <w:b/>
      <w:sz w:val="48"/>
      <w:szCs w:val="48"/>
    </w:rPr>
  </w:style>
  <w:style w:type="paragraph" w:styleId="Nadpis2">
    <w:name w:val="heading 2"/>
    <w:basedOn w:val="Normln"/>
    <w:next w:val="Normln"/>
    <w:qFormat/>
    <w:pPr>
      <w:keepNext/>
      <w:keepLines/>
      <w:spacing w:before="360" w:after="80"/>
      <w:contextualSpacing/>
      <w:outlineLvl w:val="1"/>
    </w:pPr>
    <w:rPr>
      <w:b/>
      <w:sz w:val="36"/>
      <w:szCs w:val="36"/>
    </w:rPr>
  </w:style>
  <w:style w:type="paragraph" w:styleId="Nadpis3">
    <w:name w:val="heading 3"/>
    <w:basedOn w:val="Normln"/>
    <w:next w:val="Normln"/>
    <w:qFormat/>
    <w:pPr>
      <w:keepNext/>
      <w:keepLines/>
      <w:spacing w:before="280" w:after="80"/>
      <w:contextualSpacing/>
      <w:outlineLvl w:val="2"/>
    </w:pPr>
    <w:rPr>
      <w:b/>
      <w:sz w:val="28"/>
      <w:szCs w:val="28"/>
    </w:rPr>
  </w:style>
  <w:style w:type="paragraph" w:styleId="Nadpis4">
    <w:name w:val="heading 4"/>
    <w:basedOn w:val="Normln"/>
    <w:next w:val="Normln"/>
    <w:qFormat/>
    <w:pPr>
      <w:keepNext/>
      <w:keepLines/>
      <w:spacing w:before="240" w:after="40"/>
      <w:contextualSpacing/>
      <w:outlineLvl w:val="3"/>
    </w:pPr>
    <w:rPr>
      <w:b/>
      <w:sz w:val="24"/>
      <w:szCs w:val="24"/>
    </w:rPr>
  </w:style>
  <w:style w:type="paragraph" w:styleId="Nadpis5">
    <w:name w:val="heading 5"/>
    <w:basedOn w:val="Normln"/>
    <w:next w:val="Normln"/>
    <w:qFormat/>
    <w:pPr>
      <w:keepNext/>
      <w:keepLines/>
      <w:spacing w:before="220" w:after="40"/>
      <w:contextualSpacing/>
      <w:outlineLvl w:val="4"/>
    </w:pPr>
    <w:rPr>
      <w:b/>
    </w:rPr>
  </w:style>
  <w:style w:type="paragraph" w:styleId="Nadpis6">
    <w:name w:val="heading 6"/>
    <w:basedOn w:val="Normln"/>
    <w:next w:val="Normln"/>
    <w:qFormat/>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1A294A"/>
    <w:rPr>
      <w:rFonts w:ascii="Tahoma" w:hAnsi="Tahoma" w:cs="Tahoma"/>
      <w:sz w:val="16"/>
      <w:szCs w:val="16"/>
    </w:rPr>
  </w:style>
  <w:style w:type="character" w:styleId="Odkaznakoment">
    <w:name w:val="annotation reference"/>
    <w:basedOn w:val="Standardnpsmoodstavce"/>
    <w:uiPriority w:val="99"/>
    <w:semiHidden/>
    <w:unhideWhenUsed/>
    <w:qFormat/>
    <w:rsid w:val="007A7343"/>
    <w:rPr>
      <w:sz w:val="16"/>
      <w:szCs w:val="16"/>
    </w:rPr>
  </w:style>
  <w:style w:type="character" w:customStyle="1" w:styleId="TextkomenteChar">
    <w:name w:val="Text komentáře Char"/>
    <w:basedOn w:val="Standardnpsmoodstavce"/>
    <w:link w:val="Textkomente"/>
    <w:uiPriority w:val="99"/>
    <w:semiHidden/>
    <w:qFormat/>
    <w:rsid w:val="007A7343"/>
    <w:rPr>
      <w:sz w:val="20"/>
      <w:szCs w:val="20"/>
    </w:rPr>
  </w:style>
  <w:style w:type="character" w:customStyle="1" w:styleId="PedmtkomenteChar">
    <w:name w:val="Předmět komentáře Char"/>
    <w:basedOn w:val="TextkomenteChar"/>
    <w:link w:val="Pedmtkomente"/>
    <w:uiPriority w:val="99"/>
    <w:semiHidden/>
    <w:qFormat/>
    <w:rsid w:val="007A7343"/>
    <w:rPr>
      <w:b/>
      <w:bCs/>
      <w:sz w:val="20"/>
      <w:szCs w:val="20"/>
    </w:rPr>
  </w:style>
  <w:style w:type="character" w:styleId="Hypertextovodkaz">
    <w:name w:val="Hyperlink"/>
    <w:basedOn w:val="Standardnpsmoodstavce"/>
    <w:uiPriority w:val="99"/>
    <w:unhideWhenUsed/>
    <w:rsid w:val="00346B64"/>
    <w:rPr>
      <w:color w:val="0000FF" w:themeColor="hyperlink"/>
      <w:u w:val="single"/>
    </w:rPr>
  </w:style>
  <w:style w:type="paragraph" w:customStyle="1" w:styleId="Nadpis">
    <w:name w:val="Nadpis"/>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40"/>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Rejstk">
    <w:name w:val="Rejstřík"/>
    <w:basedOn w:val="Normln"/>
    <w:qFormat/>
    <w:pPr>
      <w:suppressLineNumbers/>
    </w:pPr>
    <w:rPr>
      <w:rFonts w:cs="Noto Sans Devanagari"/>
    </w:rPr>
  </w:style>
  <w:style w:type="paragraph" w:styleId="Nzev">
    <w:name w:val="Title"/>
    <w:basedOn w:val="Normln"/>
    <w:next w:val="Normln"/>
    <w:qFormat/>
    <w:pPr>
      <w:keepNext/>
      <w:keepLines/>
      <w:spacing w:before="480" w:after="120"/>
      <w:contextualSpacing/>
    </w:pPr>
    <w:rPr>
      <w:b/>
      <w:sz w:val="72"/>
      <w:szCs w:val="72"/>
    </w:rPr>
  </w:style>
  <w:style w:type="paragraph" w:styleId="Podnadpis">
    <w:name w:val="Subtitle"/>
    <w:basedOn w:val="Normln"/>
    <w:next w:val="Normln"/>
    <w:qFormat/>
    <w:pPr>
      <w:keepNext/>
      <w:keepLines/>
      <w:spacing w:before="360" w:after="80"/>
      <w:contextualSpacing/>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qFormat/>
    <w:rsid w:val="001A294A"/>
    <w:pPr>
      <w:spacing w:line="240" w:lineRule="auto"/>
    </w:pPr>
    <w:rPr>
      <w:rFonts w:ascii="Tahoma" w:hAnsi="Tahoma" w:cs="Tahoma"/>
      <w:sz w:val="16"/>
      <w:szCs w:val="16"/>
    </w:rPr>
  </w:style>
  <w:style w:type="paragraph" w:styleId="Textkomente">
    <w:name w:val="annotation text"/>
    <w:basedOn w:val="Normln"/>
    <w:link w:val="TextkomenteChar"/>
    <w:uiPriority w:val="99"/>
    <w:semiHidden/>
    <w:unhideWhenUsed/>
    <w:rsid w:val="007A7343"/>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A7343"/>
    <w:rPr>
      <w:b/>
      <w:bCs/>
    </w:rPr>
  </w:style>
  <w:style w:type="paragraph" w:customStyle="1" w:styleId="Zhlavazpat">
    <w:name w:val="Záhlaví a zápatí"/>
    <w:basedOn w:val="Normln"/>
    <w:qFormat/>
  </w:style>
  <w:style w:type="paragraph" w:styleId="Zhlav">
    <w:name w:val="header"/>
    <w:basedOn w:val="Zhlavazpat"/>
  </w:style>
  <w:style w:type="paragraph" w:styleId="Zpat">
    <w:name w:val="footer"/>
    <w:basedOn w:val="Zhlavazp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ren@radonix.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1581</Words>
  <Characters>9333</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Hodanová Silvie</dc:creator>
  <dc:description/>
  <cp:lastModifiedBy>Jiří Fejt</cp:lastModifiedBy>
  <cp:revision>2</cp:revision>
  <cp:lastPrinted>2017-01-05T10:16:00Z</cp:lastPrinted>
  <dcterms:created xsi:type="dcterms:W3CDTF">2025-09-12T13:03:00Z</dcterms:created>
  <dcterms:modified xsi:type="dcterms:W3CDTF">2025-09-12T13:03:00Z</dcterms:modified>
  <dc:language>cs-CZ</dc:language>
</cp:coreProperties>
</file>