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2" w:rsidRDefault="00197052" w:rsidP="00197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Edukační zážitková hra zaměřená na matematiku a další přírodovědné předměty</w:t>
      </w:r>
    </w:p>
    <w:p w:rsidR="002C4099" w:rsidRDefault="00505F63" w:rsidP="002C4099">
      <w:pPr>
        <w:rPr>
          <w:b/>
        </w:rPr>
      </w:pPr>
      <w:r w:rsidRPr="00A5280B">
        <w:rPr>
          <w:b/>
        </w:rPr>
        <w:t>ÚČEL ZAKÁZKY/CÍL ZAKÁZKY</w:t>
      </w:r>
    </w:p>
    <w:p w:rsidR="00ED4F41" w:rsidRPr="00F05999" w:rsidRDefault="0095054F" w:rsidP="0095054F">
      <w:pPr>
        <w:jc w:val="both"/>
        <w:rPr>
          <w:rFonts w:cs="Arial"/>
        </w:rPr>
      </w:pPr>
      <w:r w:rsidRPr="00F05999">
        <w:rPr>
          <w:rFonts w:cs="Arial"/>
        </w:rPr>
        <w:t xml:space="preserve">Moravskoslezský kraj od roku 2014 </w:t>
      </w:r>
      <w:r w:rsidR="002C4099" w:rsidRPr="00F05999">
        <w:rPr>
          <w:rFonts w:cs="Arial"/>
        </w:rPr>
        <w:t>realizuje</w:t>
      </w:r>
      <w:r w:rsidRPr="00F05999">
        <w:rPr>
          <w:rFonts w:cs="Arial"/>
        </w:rPr>
        <w:t xml:space="preserve"> svou Regionální inovační strategii. V rámci jejího zpracování bylo identifikováno, že jedním z problémů kraje je nedostatek technicky vzdělané pracovní síly - starší technici odcházejí do důchodu a počet mladých absolventů technických oborů </w:t>
      </w:r>
      <w:r w:rsidR="00ED4F41" w:rsidRPr="00F05999">
        <w:rPr>
          <w:rFonts w:cs="Arial"/>
        </w:rPr>
        <w:t>je nedostatečný. Příprava na povolání technika je pro většinu populace náročná. Přírodovědné předměty, konkrétně matematika, která je nezbytným základem, je u dětí velmi neoblíbená.</w:t>
      </w:r>
    </w:p>
    <w:p w:rsidR="002C4099" w:rsidRPr="00F05999" w:rsidRDefault="00ED4F41" w:rsidP="0095054F">
      <w:pPr>
        <w:jc w:val="both"/>
        <w:rPr>
          <w:rFonts w:cs="Arial"/>
        </w:rPr>
      </w:pPr>
      <w:r w:rsidRPr="00F05999">
        <w:rPr>
          <w:rFonts w:cs="Arial"/>
        </w:rPr>
        <w:t xml:space="preserve">Děti nejsou dostatečně motivovány ke studiu technických a přírodovědných oborů, </w:t>
      </w:r>
      <w:r w:rsidR="002C4099" w:rsidRPr="00F05999">
        <w:rPr>
          <w:rFonts w:cs="Arial"/>
        </w:rPr>
        <w:t>učivo je považováno za obtížné, děti neumí používat matematiku, logiku přes to, že toto učivo ve škole probírali, protože nevidí souvislosti mezi probraným učivem a využitím v běžném životě.</w:t>
      </w:r>
    </w:p>
    <w:p w:rsidR="00027C87" w:rsidRPr="00F05999" w:rsidRDefault="00027C87" w:rsidP="00027C87">
      <w:pPr>
        <w:jc w:val="both"/>
        <w:rPr>
          <w:rFonts w:cs="Arial"/>
          <w:b/>
        </w:rPr>
      </w:pPr>
      <w:r w:rsidRPr="00F05999">
        <w:rPr>
          <w:rFonts w:cs="Arial"/>
          <w:b/>
        </w:rPr>
        <w:t xml:space="preserve">Cílem </w:t>
      </w:r>
      <w:r w:rsidR="002C4099" w:rsidRPr="00F05999">
        <w:rPr>
          <w:rFonts w:cs="Arial"/>
          <w:b/>
        </w:rPr>
        <w:t>této zakázky</w:t>
      </w:r>
      <w:r w:rsidRPr="00F05999">
        <w:rPr>
          <w:rFonts w:cs="Arial"/>
          <w:b/>
        </w:rPr>
        <w:t xml:space="preserve"> je </w:t>
      </w:r>
      <w:r w:rsidR="00520324">
        <w:rPr>
          <w:rFonts w:cs="Arial"/>
          <w:b/>
        </w:rPr>
        <w:t>navrhnout edukační zážitkovou hru (</w:t>
      </w:r>
      <w:r w:rsidR="00DF1E15">
        <w:rPr>
          <w:rFonts w:cs="Arial"/>
          <w:b/>
        </w:rPr>
        <w:t>EDULARP</w:t>
      </w:r>
      <w:r w:rsidR="00520324">
        <w:rPr>
          <w:rFonts w:cs="Arial"/>
          <w:b/>
        </w:rPr>
        <w:t xml:space="preserve">) </w:t>
      </w:r>
      <w:r w:rsidR="00520324" w:rsidRPr="00F05999">
        <w:rPr>
          <w:rFonts w:cs="Arial"/>
          <w:b/>
        </w:rPr>
        <w:t>zaměřen</w:t>
      </w:r>
      <w:r w:rsidR="00520324">
        <w:rPr>
          <w:rFonts w:cs="Arial"/>
          <w:b/>
        </w:rPr>
        <w:t>ou</w:t>
      </w:r>
      <w:r w:rsidR="00520324" w:rsidRPr="00F05999">
        <w:rPr>
          <w:rFonts w:cs="Arial"/>
          <w:b/>
        </w:rPr>
        <w:t xml:space="preserve"> na matematiku a další přírodovědné předměty </w:t>
      </w:r>
      <w:r w:rsidR="00520324">
        <w:rPr>
          <w:rFonts w:cs="Arial"/>
          <w:b/>
        </w:rPr>
        <w:t xml:space="preserve">a </w:t>
      </w:r>
      <w:r w:rsidRPr="00F05999">
        <w:rPr>
          <w:rFonts w:cs="Arial"/>
          <w:b/>
        </w:rPr>
        <w:t xml:space="preserve">ověřit, zda </w:t>
      </w:r>
      <w:r w:rsidR="00520324">
        <w:rPr>
          <w:rFonts w:cs="Arial"/>
          <w:b/>
        </w:rPr>
        <w:t xml:space="preserve">tento </w:t>
      </w:r>
      <w:proofErr w:type="spellStart"/>
      <w:r w:rsidR="00520324">
        <w:rPr>
          <w:rFonts w:cs="Arial"/>
          <w:b/>
        </w:rPr>
        <w:t>edularp</w:t>
      </w:r>
      <w:proofErr w:type="spellEnd"/>
      <w:r w:rsidR="00520324">
        <w:rPr>
          <w:rFonts w:cs="Arial"/>
          <w:b/>
        </w:rPr>
        <w:t xml:space="preserve"> </w:t>
      </w:r>
      <w:r w:rsidRPr="00F05999">
        <w:rPr>
          <w:rFonts w:cs="Arial"/>
          <w:b/>
        </w:rPr>
        <w:t>je vhodn</w:t>
      </w:r>
      <w:r w:rsidR="00520324">
        <w:rPr>
          <w:rFonts w:cs="Arial"/>
          <w:b/>
        </w:rPr>
        <w:t>ý jako</w:t>
      </w:r>
      <w:r w:rsidRPr="00F05999">
        <w:rPr>
          <w:rFonts w:cs="Arial"/>
          <w:b/>
        </w:rPr>
        <w:t xml:space="preserve"> doplňková pedagogická metoda, </w:t>
      </w:r>
      <w:r w:rsidR="002C4099" w:rsidRPr="00F05999">
        <w:rPr>
          <w:rFonts w:cs="Arial"/>
          <w:b/>
        </w:rPr>
        <w:t>kterou lze</w:t>
      </w:r>
      <w:r w:rsidRPr="00F05999">
        <w:rPr>
          <w:rFonts w:cs="Arial"/>
          <w:b/>
        </w:rPr>
        <w:t xml:space="preserve"> děti</w:t>
      </w:r>
      <w:r w:rsidR="00BB77F4" w:rsidRPr="00F05999">
        <w:rPr>
          <w:rFonts w:cs="Arial"/>
          <w:b/>
        </w:rPr>
        <w:t xml:space="preserve"> na základních školách</w:t>
      </w:r>
      <w:r w:rsidRPr="00F05999">
        <w:rPr>
          <w:rFonts w:cs="Arial"/>
          <w:b/>
        </w:rPr>
        <w:t xml:space="preserve"> motivovat ke studiu přírodovědných předmětů </w:t>
      </w:r>
      <w:r w:rsidR="002C4099" w:rsidRPr="00F05999">
        <w:rPr>
          <w:rFonts w:cs="Arial"/>
          <w:b/>
        </w:rPr>
        <w:t>(</w:t>
      </w:r>
      <w:r w:rsidRPr="00F05999">
        <w:rPr>
          <w:rFonts w:cs="Arial"/>
          <w:b/>
        </w:rPr>
        <w:t>konkrétně matematiky</w:t>
      </w:r>
      <w:r w:rsidR="002C4099" w:rsidRPr="00F05999">
        <w:rPr>
          <w:rFonts w:cs="Arial"/>
          <w:b/>
        </w:rPr>
        <w:t>)</w:t>
      </w:r>
      <w:r w:rsidRPr="00F05999">
        <w:rPr>
          <w:rFonts w:cs="Arial"/>
          <w:b/>
        </w:rPr>
        <w:t xml:space="preserve"> a tím pomoci řešit celospolečenský problém – nedostatek technicky vzdělané pracovní síly, který je silně akcentován zejména v průmyslovém Moravskoslezském kraji.</w:t>
      </w:r>
      <w:r w:rsidR="00520324">
        <w:rPr>
          <w:rFonts w:cs="Arial"/>
          <w:b/>
        </w:rPr>
        <w:t xml:space="preserve"> Výstupem ověření bude zpracovaný manuál použitelný pro realizaci matematického </w:t>
      </w:r>
      <w:r w:rsidR="00DF1E15">
        <w:rPr>
          <w:rFonts w:cs="Arial"/>
          <w:b/>
        </w:rPr>
        <w:t>EDULARP</w:t>
      </w:r>
      <w:r w:rsidR="00520324">
        <w:rPr>
          <w:rFonts w:cs="Arial"/>
          <w:b/>
        </w:rPr>
        <w:t>u.</w:t>
      </w:r>
    </w:p>
    <w:p w:rsidR="00FC1D86" w:rsidRDefault="00FC1D86" w:rsidP="00D7562D">
      <w:pPr>
        <w:jc w:val="both"/>
        <w:rPr>
          <w:b/>
        </w:rPr>
      </w:pPr>
      <w:r>
        <w:rPr>
          <w:b/>
        </w:rPr>
        <w:t>Zakázka je rozdělena na čtyři části</w:t>
      </w:r>
      <w:r w:rsidR="00520324">
        <w:rPr>
          <w:b/>
        </w:rPr>
        <w:t xml:space="preserve"> </w:t>
      </w:r>
      <w:r>
        <w:rPr>
          <w:b/>
        </w:rPr>
        <w:t>Část A popisuje požadavky na výstupy, část B popisuje nutné odborné zkušenosti, část C popisuje naplnění výstupů a část D celkovou cenu určenou na realizaci ověření EDULARPu</w:t>
      </w:r>
      <w:r w:rsidR="00520324">
        <w:rPr>
          <w:b/>
        </w:rPr>
        <w:t>.</w:t>
      </w:r>
    </w:p>
    <w:p w:rsidR="00027C87" w:rsidRDefault="00FC1D86" w:rsidP="002D7F84">
      <w:pPr>
        <w:rPr>
          <w:b/>
        </w:rPr>
      </w:pPr>
      <w:r>
        <w:rPr>
          <w:b/>
        </w:rPr>
        <w:t xml:space="preserve">  </w:t>
      </w:r>
    </w:p>
    <w:p w:rsidR="00C70102" w:rsidRPr="009C3F37" w:rsidRDefault="00E34077" w:rsidP="009C3F37">
      <w:pPr>
        <w:pStyle w:val="Odstavecseseznamem"/>
        <w:ind w:left="0"/>
        <w:rPr>
          <w:b/>
          <w:szCs w:val="28"/>
        </w:rPr>
      </w:pPr>
      <w:r w:rsidRPr="009C3F37">
        <w:rPr>
          <w:b/>
          <w:szCs w:val="28"/>
        </w:rPr>
        <w:t xml:space="preserve">Část A) </w:t>
      </w:r>
      <w:r w:rsidR="0058529E" w:rsidRPr="009C3F37">
        <w:rPr>
          <w:b/>
          <w:szCs w:val="28"/>
        </w:rPr>
        <w:t xml:space="preserve">Požadovaný výstup </w:t>
      </w:r>
      <w:r w:rsidR="00C70102" w:rsidRPr="009C3F37">
        <w:rPr>
          <w:b/>
          <w:szCs w:val="28"/>
        </w:rPr>
        <w:t>zakázky</w:t>
      </w:r>
    </w:p>
    <w:p w:rsidR="00E70854" w:rsidRDefault="00E70854" w:rsidP="00D7562D">
      <w:pPr>
        <w:spacing w:after="0"/>
        <w:jc w:val="both"/>
      </w:pPr>
      <w:r>
        <w:t xml:space="preserve">Dodavatel </w:t>
      </w:r>
      <w:r w:rsidR="0081674D">
        <w:t>z</w:t>
      </w:r>
      <w:r>
        <w:t xml:space="preserve">pracuje </w:t>
      </w:r>
      <w:r w:rsidR="007D262C">
        <w:t>m</w:t>
      </w:r>
      <w:r>
        <w:t xml:space="preserve">anuál </w:t>
      </w:r>
      <w:r w:rsidR="00A30424">
        <w:t xml:space="preserve">edukační zážitkové hry </w:t>
      </w:r>
      <w:r w:rsidR="00DF1E15">
        <w:t>(</w:t>
      </w:r>
      <w:r>
        <w:t>EDULA</w:t>
      </w:r>
      <w:r w:rsidR="00DF1E15">
        <w:t>R</w:t>
      </w:r>
      <w:r>
        <w:t>P</w:t>
      </w:r>
      <w:r w:rsidR="00DF1E15">
        <w:t xml:space="preserve">) </w:t>
      </w:r>
      <w:r w:rsidR="00DB56F3">
        <w:t>zaměřené na matematiku a další přírodovědné předměty</w:t>
      </w:r>
      <w:r>
        <w:t xml:space="preserve">, který detailně popíše </w:t>
      </w:r>
      <w:r w:rsidR="00842179">
        <w:t>níže uvedené</w:t>
      </w:r>
      <w:r>
        <w:t xml:space="preserve"> body tak, aby byl tento manuál </w:t>
      </w:r>
      <w:r w:rsidR="006B5D74">
        <w:t xml:space="preserve">pro </w:t>
      </w:r>
      <w:r w:rsidR="008875DF">
        <w:t>realizaci matematického</w:t>
      </w:r>
      <w:r>
        <w:t> EDULARP</w:t>
      </w:r>
      <w:r w:rsidR="00DF1E15">
        <w:t>u</w:t>
      </w:r>
      <w:r>
        <w:t xml:space="preserve"> přehledný, srozumitelný, jednoznačný a v takovém rozsahu, aby mohl být následně reprodukovatelný jakýmkoliv jiným realizátorem.</w:t>
      </w:r>
      <w:r w:rsidR="007D262C">
        <w:t xml:space="preserve"> Finální manuál bude předán v českém a anglickém jazyce.</w:t>
      </w:r>
    </w:p>
    <w:p w:rsidR="00E70854" w:rsidRDefault="00E70854" w:rsidP="00E70854">
      <w:pPr>
        <w:spacing w:after="0"/>
      </w:pPr>
    </w:p>
    <w:p w:rsidR="00E70854" w:rsidRDefault="00E70854" w:rsidP="00E70854">
      <w:pPr>
        <w:pStyle w:val="Odstavecseseznamem"/>
        <w:numPr>
          <w:ilvl w:val="0"/>
          <w:numId w:val="10"/>
        </w:numPr>
        <w:spacing w:after="0"/>
        <w:ind w:left="426"/>
      </w:pPr>
      <w:r>
        <w:t xml:space="preserve">Design hry (děj, scénář) </w:t>
      </w:r>
    </w:p>
    <w:p w:rsidR="00842179" w:rsidRDefault="00842179" w:rsidP="00842179">
      <w:pPr>
        <w:pStyle w:val="Odstavecseseznamem"/>
        <w:numPr>
          <w:ilvl w:val="0"/>
          <w:numId w:val="10"/>
        </w:numPr>
        <w:spacing w:after="0"/>
        <w:ind w:left="426"/>
      </w:pPr>
      <w:r>
        <w:t xml:space="preserve">Organizace workshopů před pilotním ověřením </w:t>
      </w:r>
    </w:p>
    <w:p w:rsidR="00E70854" w:rsidRDefault="00E70854" w:rsidP="00E70854">
      <w:pPr>
        <w:pStyle w:val="Odstavecseseznamem"/>
        <w:numPr>
          <w:ilvl w:val="0"/>
          <w:numId w:val="10"/>
        </w:numPr>
        <w:spacing w:after="0"/>
        <w:ind w:left="426"/>
      </w:pPr>
      <w:r>
        <w:t xml:space="preserve">Pilotní ověření - zajištění a odehrání navrženého EDULARPu </w:t>
      </w:r>
    </w:p>
    <w:p w:rsidR="00E70854" w:rsidRDefault="00E70854" w:rsidP="00E70854">
      <w:pPr>
        <w:pStyle w:val="Odstavecseseznamem"/>
        <w:numPr>
          <w:ilvl w:val="0"/>
          <w:numId w:val="10"/>
        </w:numPr>
        <w:spacing w:after="0"/>
        <w:ind w:left="426"/>
      </w:pPr>
      <w:r w:rsidRPr="00AF7650">
        <w:t>Z</w:t>
      </w:r>
      <w:r w:rsidRPr="00E465D7">
        <w:t>ískaní zpětné vazby od dětí a učitelů po zrea</w:t>
      </w:r>
      <w:r w:rsidRPr="004B6639">
        <w:t xml:space="preserve">lizovaném </w:t>
      </w:r>
      <w:r>
        <w:t>EDULARP</w:t>
      </w:r>
      <w:r w:rsidRPr="004B6639">
        <w:t>u</w:t>
      </w:r>
    </w:p>
    <w:p w:rsidR="00546B55" w:rsidRPr="00A5280B" w:rsidRDefault="00546B55" w:rsidP="00E70854">
      <w:pPr>
        <w:pStyle w:val="Odstavecseseznamem"/>
        <w:numPr>
          <w:ilvl w:val="0"/>
          <w:numId w:val="10"/>
        </w:numPr>
        <w:spacing w:after="0"/>
        <w:ind w:left="426"/>
      </w:pPr>
      <w:r>
        <w:t>Kulisy, kostýmy, rekvizity</w:t>
      </w:r>
      <w:r w:rsidR="0081674D">
        <w:t xml:space="preserve">, </w:t>
      </w:r>
      <w:proofErr w:type="spellStart"/>
      <w:r w:rsidR="0081674D">
        <w:t>promo</w:t>
      </w:r>
      <w:proofErr w:type="spellEnd"/>
    </w:p>
    <w:p w:rsidR="00E70854" w:rsidRDefault="00E70854" w:rsidP="00E70854">
      <w:pPr>
        <w:spacing w:after="0"/>
      </w:pPr>
    </w:p>
    <w:p w:rsidR="00E70854" w:rsidRDefault="00E70854" w:rsidP="00E70854">
      <w:pPr>
        <w:spacing w:after="0"/>
      </w:pPr>
      <w:r>
        <w:t>Detailní požadavky:</w:t>
      </w:r>
    </w:p>
    <w:p w:rsidR="00E70854" w:rsidRDefault="00E70854" w:rsidP="009D437E">
      <w:pPr>
        <w:pStyle w:val="Odstavecseseznamem"/>
        <w:numPr>
          <w:ilvl w:val="0"/>
          <w:numId w:val="2"/>
        </w:numPr>
        <w:ind w:left="284" w:hanging="284"/>
        <w:rPr>
          <w:b/>
        </w:rPr>
      </w:pPr>
      <w:r w:rsidRPr="002D7F84">
        <w:rPr>
          <w:b/>
        </w:rPr>
        <w:t>Design</w:t>
      </w:r>
      <w:r>
        <w:rPr>
          <w:b/>
        </w:rPr>
        <w:t xml:space="preserve"> EDULARPu</w:t>
      </w:r>
      <w:r w:rsidRPr="002D7F84">
        <w:rPr>
          <w:b/>
        </w:rPr>
        <w:tab/>
      </w:r>
    </w:p>
    <w:p w:rsidR="00E70854" w:rsidRDefault="00E70854" w:rsidP="00E70854">
      <w:pPr>
        <w:pStyle w:val="Odstavecseseznamem"/>
        <w:ind w:left="360"/>
        <w:rPr>
          <w:b/>
        </w:rPr>
      </w:pPr>
    </w:p>
    <w:p w:rsidR="00E70854" w:rsidRPr="00A5280B" w:rsidRDefault="00E70854" w:rsidP="009D437E">
      <w:pPr>
        <w:pStyle w:val="Odstavecseseznamem"/>
        <w:numPr>
          <w:ilvl w:val="1"/>
          <w:numId w:val="11"/>
        </w:numPr>
        <w:ind w:left="567" w:hanging="283"/>
        <w:rPr>
          <w:b/>
        </w:rPr>
      </w:pPr>
      <w:r>
        <w:rPr>
          <w:b/>
        </w:rPr>
        <w:t>Děj EDULARPu</w:t>
      </w:r>
    </w:p>
    <w:p w:rsidR="00E70854" w:rsidRPr="002D7F84" w:rsidRDefault="00E70854" w:rsidP="009C3F37">
      <w:pPr>
        <w:ind w:left="567"/>
        <w:jc w:val="both"/>
      </w:pPr>
      <w:r w:rsidRPr="002D7F84">
        <w:lastRenderedPageBreak/>
        <w:t xml:space="preserve">Dodavatel na základě svých zkušeností a edukačních principů </w:t>
      </w:r>
      <w:r>
        <w:t xml:space="preserve">navrhne děj příběhu, </w:t>
      </w:r>
      <w:r w:rsidRPr="002D7F84">
        <w:t>popíše hlavní mecha</w:t>
      </w:r>
      <w:r>
        <w:t xml:space="preserve">nizmus hry a zvolí příběh tak, </w:t>
      </w:r>
      <w:r w:rsidRPr="002D7F84">
        <w:t xml:space="preserve">aby ukázal dětem, že používání matematiky, fyziky, chemie, logického myšlení je běžnou součástí života/povolání/situací; </w:t>
      </w:r>
      <w:r>
        <w:t xml:space="preserve">příběh musí být </w:t>
      </w:r>
      <w:r w:rsidRPr="002D7F84">
        <w:t>zároveň za</w:t>
      </w:r>
      <w:r w:rsidR="009D437E">
        <w:t>jímavý, aby vtáhl děti do hry.</w:t>
      </w:r>
      <w:r w:rsidRPr="002D7F84">
        <w:tab/>
      </w:r>
    </w:p>
    <w:p w:rsidR="00DF1E15" w:rsidRDefault="00E70854" w:rsidP="00DF1E15">
      <w:pPr>
        <w:ind w:left="567"/>
      </w:pPr>
      <w:r w:rsidRPr="00142365">
        <w:t xml:space="preserve">V rámci hry bude </w:t>
      </w:r>
      <w:r w:rsidRPr="00A5280B">
        <w:t>kladen důraz na validaci probrané látky učiva 2.</w:t>
      </w:r>
      <w:r>
        <w:t xml:space="preserve"> </w:t>
      </w:r>
      <w:r w:rsidRPr="00A5280B">
        <w:t xml:space="preserve">stupně základní školy předmětu MATEMATIKA, jako doplňkové předměty bude použito kurikulum 2. stupně základní školy předmětů fyzika, chemie. Dodavatel zpracuje </w:t>
      </w:r>
      <w:r>
        <w:t>EDULARP</w:t>
      </w:r>
      <w:r w:rsidRPr="00A5280B">
        <w:t xml:space="preserve"> tak, aby děti v rámci hraní rolí v příběhu musely technicky myslet.</w:t>
      </w:r>
      <w:r w:rsidRPr="00142365">
        <w:t xml:space="preserve"> Do děje hry budou zahrnuty tzv. měkké kompetence, které podporují týmové zapojení a práci v kolektivu.</w:t>
      </w:r>
      <w:r w:rsidR="006B5D74">
        <w:t xml:space="preserve"> </w:t>
      </w:r>
      <w:r w:rsidR="00D749FA">
        <w:t>N</w:t>
      </w:r>
      <w:r w:rsidR="00D749FA" w:rsidRPr="002D7F84">
        <w:t>evylučuje se využití IT technologií</w:t>
      </w:r>
      <w:r w:rsidR="00D749FA">
        <w:t xml:space="preserve"> – např. pro tento účel vyvinutých aplikací.</w:t>
      </w:r>
    </w:p>
    <w:p w:rsidR="00E70854" w:rsidRPr="00142365" w:rsidRDefault="00E70854" w:rsidP="009C3F37">
      <w:pPr>
        <w:ind w:left="567"/>
        <w:jc w:val="both"/>
      </w:pPr>
      <w:r w:rsidRPr="00142365">
        <w:tab/>
      </w:r>
    </w:p>
    <w:p w:rsidR="00E70854" w:rsidRPr="002D7F84" w:rsidRDefault="00E70854" w:rsidP="009D437E">
      <w:pPr>
        <w:pStyle w:val="Odstavecseseznamem"/>
        <w:numPr>
          <w:ilvl w:val="1"/>
          <w:numId w:val="11"/>
        </w:numPr>
        <w:ind w:left="567" w:hanging="283"/>
        <w:rPr>
          <w:b/>
        </w:rPr>
      </w:pPr>
      <w:r w:rsidRPr="002D7F84">
        <w:rPr>
          <w:b/>
        </w:rPr>
        <w:t xml:space="preserve">Scénář </w:t>
      </w:r>
      <w:r>
        <w:rPr>
          <w:b/>
        </w:rPr>
        <w:t>EDULARPu</w:t>
      </w:r>
      <w:r w:rsidRPr="002D7F84">
        <w:rPr>
          <w:b/>
        </w:rPr>
        <w:t xml:space="preserve"> </w:t>
      </w:r>
      <w:r w:rsidRPr="002D7F84">
        <w:rPr>
          <w:b/>
        </w:rPr>
        <w:tab/>
      </w:r>
      <w:r w:rsidRPr="002D7F84">
        <w:rPr>
          <w:b/>
        </w:rPr>
        <w:tab/>
      </w:r>
    </w:p>
    <w:p w:rsidR="00E70854" w:rsidRDefault="00E70854" w:rsidP="009C3F37">
      <w:pPr>
        <w:ind w:left="567"/>
        <w:jc w:val="both"/>
      </w:pPr>
      <w:r w:rsidRPr="00BB35B6">
        <w:t xml:space="preserve">Dodavatel </w:t>
      </w:r>
      <w:r>
        <w:t>d</w:t>
      </w:r>
      <w:r w:rsidRPr="002D7F84">
        <w:t>efinuje role pro učitele a žáky, role průvodce(ů)/animátora(ů) hrou</w:t>
      </w:r>
      <w:r>
        <w:t>.</w:t>
      </w:r>
      <w:r w:rsidR="009D437E">
        <w:t xml:space="preserve"> </w:t>
      </w:r>
      <w:r>
        <w:t>D</w:t>
      </w:r>
      <w:r w:rsidRPr="002D7F84">
        <w:t>élka hry by měla trvat cca 4 hod</w:t>
      </w:r>
      <w:r>
        <w:t xml:space="preserve">. včetně úvodu - vtažení do děje a diskuze po odehrání hry s cílem získat zpětnou vazbu od dětí i učitelů. </w:t>
      </w:r>
    </w:p>
    <w:p w:rsidR="00E70854" w:rsidRDefault="00E70854" w:rsidP="009C3F37">
      <w:pPr>
        <w:ind w:left="567"/>
        <w:jc w:val="both"/>
      </w:pPr>
      <w:r w:rsidRPr="00BB35B6">
        <w:t>Scénář bude zpracován tak, aby byl použitelný pro jakoukoliv školu/vzdělávací zařízení</w:t>
      </w:r>
      <w:r w:rsidRPr="00A5280B">
        <w:t>.</w:t>
      </w:r>
      <w:r>
        <w:t xml:space="preserve"> </w:t>
      </w:r>
      <w:r w:rsidRPr="000C4ED0">
        <w:t xml:space="preserve"> </w:t>
      </w:r>
      <w:r>
        <w:t>P</w:t>
      </w:r>
      <w:r w:rsidRPr="002D7F84">
        <w:t>rováděcí manuál v tištěné a elektronické podobě pro všechny aktéry hry</w:t>
      </w:r>
      <w:r>
        <w:t xml:space="preserve"> bude během pilotního ověřování na základě diskuzí a zpětné vazby dodavatelem upravován a jeho konečná - otestovaná verze bude finálním výstupem zakázky.</w:t>
      </w:r>
    </w:p>
    <w:p w:rsidR="00842179" w:rsidRPr="009C3F37" w:rsidRDefault="00842179" w:rsidP="00842179">
      <w:pPr>
        <w:pStyle w:val="Odstavecseseznamem"/>
        <w:numPr>
          <w:ilvl w:val="0"/>
          <w:numId w:val="2"/>
        </w:numPr>
        <w:ind w:left="284" w:hanging="284"/>
        <w:rPr>
          <w:b/>
        </w:rPr>
      </w:pPr>
      <w:r w:rsidRPr="009C3F37">
        <w:rPr>
          <w:b/>
        </w:rPr>
        <w:t>Organizace workshopů před pilotním ověřením</w:t>
      </w:r>
    </w:p>
    <w:p w:rsidR="00842179" w:rsidRDefault="00842179" w:rsidP="009C3F37">
      <w:pPr>
        <w:ind w:left="567"/>
        <w:jc w:val="both"/>
      </w:pPr>
      <w:r w:rsidRPr="006673CC">
        <w:t xml:space="preserve">Dodavatel před každým odehráním EDULARPu (viz bod. </w:t>
      </w:r>
      <w:r w:rsidR="00D749FA" w:rsidRPr="006673CC">
        <w:t>3</w:t>
      </w:r>
      <w:r w:rsidRPr="006673CC">
        <w:t>.) zorganizuje před samotným odehráním workshop s učiteli. Na workshopu představí záměr, cíl a samotný EDULARP a problematiku s učiteli prodiskutuje. Učitel pak může s využitím získaných znalostí děti na samotný EDULARP připravit a také dát dodavateli zpětnou vazbu.</w:t>
      </w:r>
    </w:p>
    <w:p w:rsidR="009D437E" w:rsidRDefault="009D437E" w:rsidP="009D437E">
      <w:pPr>
        <w:pStyle w:val="Odstavecseseznamem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Pilotní ověření - z</w:t>
      </w:r>
      <w:r w:rsidRPr="00A5280B">
        <w:rPr>
          <w:b/>
        </w:rPr>
        <w:t xml:space="preserve">ajištění a odehrání navrženého </w:t>
      </w:r>
      <w:r>
        <w:rPr>
          <w:b/>
        </w:rPr>
        <w:t>EDULARP</w:t>
      </w:r>
      <w:r w:rsidRPr="00A5280B">
        <w:rPr>
          <w:b/>
        </w:rPr>
        <w:t>u</w:t>
      </w:r>
    </w:p>
    <w:p w:rsidR="009D437E" w:rsidRDefault="009D437E" w:rsidP="009C3F37">
      <w:pPr>
        <w:ind w:left="567"/>
        <w:jc w:val="both"/>
      </w:pPr>
      <w:r>
        <w:t xml:space="preserve">Dodavatel uskuteční 5 pilotních odehrání navrženého a připraveného EDULARPu, </w:t>
      </w:r>
      <w:r w:rsidR="00DF1E15">
        <w:t xml:space="preserve">zadavatel </w:t>
      </w:r>
      <w:r>
        <w:t>požaduje, aby byl EDULARP odehrán na základných školách v 5 různých okresech Moravskoslezského kraje.</w:t>
      </w:r>
    </w:p>
    <w:p w:rsidR="009D437E" w:rsidRDefault="009D437E">
      <w:pPr>
        <w:ind w:left="567"/>
      </w:pPr>
      <w:r>
        <w:t xml:space="preserve">Pilotní ověřování slouží </w:t>
      </w:r>
      <w:r w:rsidR="00D749FA">
        <w:t>k</w:t>
      </w:r>
      <w:r>
        <w:t xml:space="preserve"> vyladění celkového konceptu EDULARPu</w:t>
      </w:r>
    </w:p>
    <w:p w:rsidR="009D437E" w:rsidRDefault="009D437E" w:rsidP="009D437E">
      <w:pPr>
        <w:pStyle w:val="Odstavecseseznamem"/>
        <w:numPr>
          <w:ilvl w:val="0"/>
          <w:numId w:val="2"/>
        </w:numPr>
        <w:ind w:left="284" w:hanging="284"/>
        <w:rPr>
          <w:b/>
        </w:rPr>
      </w:pPr>
      <w:r w:rsidRPr="00A5280B">
        <w:rPr>
          <w:b/>
        </w:rPr>
        <w:t xml:space="preserve">Získaní zpětné vazby od dětí a učitelů po zrealizovaném </w:t>
      </w:r>
      <w:r>
        <w:rPr>
          <w:b/>
        </w:rPr>
        <w:t>EDULARP</w:t>
      </w:r>
      <w:r w:rsidRPr="00A5280B">
        <w:rPr>
          <w:b/>
        </w:rPr>
        <w:t>u</w:t>
      </w:r>
    </w:p>
    <w:p w:rsidR="00E70854" w:rsidRDefault="009D437E" w:rsidP="009C3F37">
      <w:pPr>
        <w:ind w:left="567"/>
      </w:pPr>
      <w:r>
        <w:t xml:space="preserve">Dodavatel sestaví dotazník pro děti a učitele, zajistí vyplnění dotazníků a následně je vyhodnotí. </w:t>
      </w:r>
      <w:r w:rsidR="00991F5A">
        <w:t>Dotazníky budou vyplněny dětmi a učiteli po každém pilotním ověření, dodavatel zajistí min. návratnost 80% dotazníků.</w:t>
      </w:r>
      <w:r w:rsidR="00842179">
        <w:t xml:space="preserve"> </w:t>
      </w:r>
      <w:r w:rsidR="00991F5A">
        <w:t>Dodavatel o</w:t>
      </w:r>
      <w:r w:rsidR="00842179">
        <w:t>devzdá 5 zpráv z realizace EDULARPů na 5 základních školách v Moravskoslezském kraji</w:t>
      </w:r>
      <w:r w:rsidR="00991F5A">
        <w:t>, které budou vycházet z vyhodnocených dotazníků, dotazníky budou doloženy jako závěry z realizace pilotního ověřování.</w:t>
      </w:r>
      <w:r w:rsidR="00842179">
        <w:t xml:space="preserve"> </w:t>
      </w:r>
      <w:r>
        <w:t xml:space="preserve">Výsledky </w:t>
      </w:r>
      <w:r w:rsidR="00991F5A">
        <w:t xml:space="preserve">každého </w:t>
      </w:r>
      <w:r>
        <w:t xml:space="preserve">vyhodnocení zapracuje do </w:t>
      </w:r>
      <w:r w:rsidR="00842179">
        <w:t xml:space="preserve">manuálu pro </w:t>
      </w:r>
      <w:r>
        <w:t xml:space="preserve">další realizace EDULARPu (následující škola/okres). </w:t>
      </w:r>
    </w:p>
    <w:p w:rsidR="006B5D74" w:rsidRPr="00EF1908" w:rsidRDefault="006B5D74" w:rsidP="002B67BE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F1908">
        <w:rPr>
          <w:b/>
        </w:rPr>
        <w:lastRenderedPageBreak/>
        <w:t>Kulisy, kostýmy, rekvi</w:t>
      </w:r>
      <w:r w:rsidR="0034424D">
        <w:rPr>
          <w:b/>
        </w:rPr>
        <w:t>z</w:t>
      </w:r>
      <w:r w:rsidRPr="00EF1908">
        <w:rPr>
          <w:b/>
        </w:rPr>
        <w:t>ity</w:t>
      </w:r>
      <w:r w:rsidR="00D749FA">
        <w:rPr>
          <w:b/>
        </w:rPr>
        <w:t xml:space="preserve">, </w:t>
      </w:r>
      <w:proofErr w:type="spellStart"/>
      <w:r w:rsidR="00D749FA">
        <w:rPr>
          <w:b/>
        </w:rPr>
        <w:t>promo</w:t>
      </w:r>
      <w:proofErr w:type="spellEnd"/>
    </w:p>
    <w:p w:rsidR="009D437E" w:rsidRPr="00223DF2" w:rsidRDefault="009D437E" w:rsidP="009C3F37">
      <w:pPr>
        <w:ind w:left="567"/>
        <w:jc w:val="both"/>
      </w:pPr>
      <w:r>
        <w:t>Pro účely zajištění a vtáhnutí dětí základných škol do děje v průběhu pilotního ověřování dodavatel navrhne, vytvoří</w:t>
      </w:r>
      <w:r w:rsidR="00991F5A">
        <w:t>,</w:t>
      </w:r>
      <w:r>
        <w:t xml:space="preserve"> nebo subdodávkou zajistí</w:t>
      </w:r>
      <w:r w:rsidR="00E70854">
        <w:t xml:space="preserve"> kulis</w:t>
      </w:r>
      <w:r w:rsidR="00546B55">
        <w:t>y, kostýmy</w:t>
      </w:r>
      <w:r w:rsidR="00E70854">
        <w:t>, rekvizit</w:t>
      </w:r>
      <w:r w:rsidR="00546B55">
        <w:t>y</w:t>
      </w:r>
      <w:r w:rsidR="00842179">
        <w:t xml:space="preserve"> a</w:t>
      </w:r>
      <w:r>
        <w:t xml:space="preserve"> </w:t>
      </w:r>
      <w:r w:rsidRPr="00223DF2">
        <w:t>vše</w:t>
      </w:r>
      <w:r w:rsidR="00E34077">
        <w:t>chen</w:t>
      </w:r>
      <w:r w:rsidR="008875DF">
        <w:t xml:space="preserve"> potřebný materiál, pomůcky tak</w:t>
      </w:r>
      <w:r w:rsidR="00E34077">
        <w:t>,</w:t>
      </w:r>
      <w:r w:rsidR="008875DF">
        <w:t xml:space="preserve"> </w:t>
      </w:r>
      <w:r w:rsidR="00E34077">
        <w:t>aby jejich výroba byla opět reprodukovatelná a to</w:t>
      </w:r>
      <w:r w:rsidRPr="00223DF2">
        <w:t xml:space="preserve"> zejména:</w:t>
      </w:r>
    </w:p>
    <w:p w:rsidR="009D437E" w:rsidRPr="00223DF2" w:rsidRDefault="009D437E" w:rsidP="00EF1908">
      <w:pPr>
        <w:pStyle w:val="Odstavecseseznamem"/>
        <w:numPr>
          <w:ilvl w:val="0"/>
          <w:numId w:val="15"/>
        </w:numPr>
        <w:spacing w:after="0"/>
      </w:pPr>
      <w:r w:rsidRPr="00223DF2">
        <w:t>navrhne a vyrobí kulisy nebo zajistí subdodávkou</w:t>
      </w:r>
      <w:r w:rsidRPr="00223DF2">
        <w:tab/>
      </w:r>
    </w:p>
    <w:p w:rsidR="009D437E" w:rsidRPr="00223DF2" w:rsidRDefault="009D437E" w:rsidP="00EF1908">
      <w:pPr>
        <w:pStyle w:val="Odstavecseseznamem"/>
        <w:numPr>
          <w:ilvl w:val="0"/>
          <w:numId w:val="15"/>
        </w:numPr>
        <w:spacing w:after="0"/>
      </w:pPr>
      <w:r w:rsidRPr="00223DF2">
        <w:t>navrhne a vyrobí kostýmy nebo zajistí subdodávkou</w:t>
      </w:r>
      <w:r w:rsidRPr="00223DF2">
        <w:tab/>
      </w:r>
    </w:p>
    <w:p w:rsidR="0001264B" w:rsidRDefault="009D437E" w:rsidP="00EF1908">
      <w:pPr>
        <w:pStyle w:val="Odstavecseseznamem"/>
        <w:numPr>
          <w:ilvl w:val="0"/>
          <w:numId w:val="15"/>
        </w:numPr>
        <w:spacing w:after="0"/>
      </w:pPr>
      <w:r w:rsidRPr="00223DF2">
        <w:t xml:space="preserve">zajistí rekvizity </w:t>
      </w:r>
    </w:p>
    <w:p w:rsidR="009D437E" w:rsidRPr="00223DF2" w:rsidRDefault="0001264B" w:rsidP="00EF1908">
      <w:pPr>
        <w:pStyle w:val="Odstavecseseznamem"/>
        <w:numPr>
          <w:ilvl w:val="0"/>
          <w:numId w:val="15"/>
        </w:numPr>
        <w:spacing w:after="0"/>
      </w:pPr>
      <w:r>
        <w:t>k</w:t>
      </w:r>
      <w:r w:rsidR="008875DF">
        <w:t xml:space="preserve"> interaktivní prezentaci vytvoří webovské rozhraní, kde popíše výsledky pilotního ověřování. Vytvoří krátké </w:t>
      </w:r>
      <w:proofErr w:type="spellStart"/>
      <w:r w:rsidR="008875DF">
        <w:t>promo</w:t>
      </w:r>
      <w:proofErr w:type="spellEnd"/>
      <w:r w:rsidR="008875DF">
        <w:t xml:space="preserve"> video</w:t>
      </w:r>
      <w:r w:rsidR="006B5D74">
        <w:t>.</w:t>
      </w:r>
      <w:r w:rsidR="008875DF">
        <w:t xml:space="preserve"> </w:t>
      </w:r>
    </w:p>
    <w:p w:rsidR="00A87BBD" w:rsidRDefault="00A87BBD" w:rsidP="009C3F37"/>
    <w:p w:rsidR="00E70854" w:rsidRDefault="00A87BBD" w:rsidP="009C3F37">
      <w:pPr>
        <w:jc w:val="both"/>
      </w:pPr>
      <w:r>
        <w:t xml:space="preserve">Dodavatel připraví první draft </w:t>
      </w:r>
      <w:r w:rsidR="00C20F7C">
        <w:t>EDULARPu, ve kterém budou rozpracovány jednotlivé body 1</w:t>
      </w:r>
      <w:r w:rsidR="00EB4716">
        <w:t>.</w:t>
      </w:r>
      <w:r w:rsidR="00C20F7C">
        <w:t xml:space="preserve"> – až 5. Části A </w:t>
      </w:r>
      <w:proofErr w:type="spellStart"/>
      <w:r w:rsidR="00C20F7C">
        <w:t>a</w:t>
      </w:r>
      <w:proofErr w:type="spellEnd"/>
      <w:r w:rsidR="00C20F7C">
        <w:t xml:space="preserve"> popsáno zajištění pilotního ověření a plán jednotlivých aktivit pilotního ověření. První draft EDULARPu je podkladem pro následné kroky realizace zakázky a bude schvalován zadavatelem. </w:t>
      </w:r>
    </w:p>
    <w:p w:rsidR="00C20F7C" w:rsidRDefault="00C20F7C" w:rsidP="009C3F37">
      <w:pPr>
        <w:jc w:val="both"/>
      </w:pPr>
    </w:p>
    <w:p w:rsidR="002A495F" w:rsidRPr="009C3F37" w:rsidRDefault="00E34077" w:rsidP="009C3F37">
      <w:pPr>
        <w:pStyle w:val="Odstavecseseznamem"/>
        <w:ind w:left="0"/>
        <w:rPr>
          <w:b/>
          <w:szCs w:val="28"/>
        </w:rPr>
      </w:pPr>
      <w:r w:rsidRPr="009C3F37">
        <w:rPr>
          <w:b/>
          <w:szCs w:val="28"/>
        </w:rPr>
        <w:t xml:space="preserve">Část B) </w:t>
      </w:r>
      <w:r w:rsidR="00842179" w:rsidRPr="009C3F37">
        <w:rPr>
          <w:b/>
          <w:szCs w:val="28"/>
        </w:rPr>
        <w:t>Požadované předpoklady a odbornost</w:t>
      </w:r>
      <w:r w:rsidR="000601F5" w:rsidRPr="009C3F37">
        <w:rPr>
          <w:b/>
          <w:szCs w:val="28"/>
        </w:rPr>
        <w:t xml:space="preserve"> personálu</w:t>
      </w:r>
    </w:p>
    <w:p w:rsidR="00E34077" w:rsidRDefault="000601F5" w:rsidP="009C3F37">
      <w:pPr>
        <w:pStyle w:val="Odstavecseseznamem"/>
        <w:spacing w:after="0"/>
        <w:ind w:left="0"/>
        <w:jc w:val="both"/>
      </w:pPr>
      <w:r>
        <w:t>Dodavatel zajistí potřebný personál</w:t>
      </w:r>
      <w:r w:rsidR="00E34077">
        <w:t xml:space="preserve"> tak, aby v požadované kvalitě dodal výstupy k jednotlivým bodům části A této zakázky, tzn., že k </w:t>
      </w:r>
      <w:r w:rsidR="00066551">
        <w:t xml:space="preserve">jednotlivým bodům doloží </w:t>
      </w:r>
      <w:r w:rsidR="00497045">
        <w:t>zodpovědnou osobu/osoby</w:t>
      </w:r>
      <w:r w:rsidR="003E40CB">
        <w:t xml:space="preserve"> s </w:t>
      </w:r>
      <w:r w:rsidR="00066551">
        <w:t>požadovan</w:t>
      </w:r>
      <w:r w:rsidR="003E40CB">
        <w:t>ým</w:t>
      </w:r>
      <w:r w:rsidR="00066551">
        <w:t xml:space="preserve"> vzdělání</w:t>
      </w:r>
      <w:r w:rsidR="003E40CB">
        <w:t>m</w:t>
      </w:r>
      <w:r w:rsidR="00066551">
        <w:t>, zkušenost</w:t>
      </w:r>
      <w:r w:rsidR="003E40CB">
        <w:t>m</w:t>
      </w:r>
      <w:r w:rsidR="00066551">
        <w:t>i a reference</w:t>
      </w:r>
      <w:r w:rsidR="003E40CB">
        <w:t>mi</w:t>
      </w:r>
      <w:r w:rsidR="00066551">
        <w:t xml:space="preserve">. </w:t>
      </w:r>
    </w:p>
    <w:p w:rsidR="00066551" w:rsidRDefault="00066551" w:rsidP="00BB35B6">
      <w:pPr>
        <w:pStyle w:val="Odstavecseseznamem"/>
        <w:spacing w:after="0"/>
        <w:ind w:left="851"/>
      </w:pPr>
    </w:p>
    <w:p w:rsidR="0034424D" w:rsidRDefault="00A87BBD" w:rsidP="00066551">
      <w:pPr>
        <w:spacing w:after="0"/>
        <w:ind w:left="66"/>
      </w:pPr>
      <w:r>
        <w:t>Dodavatel zajistí m</w:t>
      </w:r>
      <w:r w:rsidR="0034424D">
        <w:t xml:space="preserve">inimálně personál k jednotlivým bodům </w:t>
      </w:r>
      <w:r>
        <w:t xml:space="preserve">1. až 5. </w:t>
      </w:r>
      <w:r w:rsidR="0034424D">
        <w:t xml:space="preserve">části A této dokumentace. </w:t>
      </w:r>
    </w:p>
    <w:p w:rsidR="0042756B" w:rsidRDefault="0042756B" w:rsidP="009C3F37">
      <w:pPr>
        <w:spacing w:after="0"/>
      </w:pPr>
    </w:p>
    <w:p w:rsidR="0042756B" w:rsidRDefault="0042756B" w:rsidP="00A5280B">
      <w:pPr>
        <w:spacing w:after="0"/>
      </w:pPr>
    </w:p>
    <w:p w:rsidR="006E594F" w:rsidRPr="009C3F37" w:rsidRDefault="00066551" w:rsidP="009C3F37">
      <w:pPr>
        <w:pStyle w:val="Odstavecseseznamem"/>
        <w:ind w:left="0"/>
        <w:rPr>
          <w:b/>
          <w:szCs w:val="28"/>
        </w:rPr>
      </w:pPr>
      <w:r w:rsidRPr="009C3F37">
        <w:rPr>
          <w:b/>
          <w:szCs w:val="28"/>
        </w:rPr>
        <w:t xml:space="preserve">Část C) </w:t>
      </w:r>
      <w:r w:rsidR="006E594F" w:rsidRPr="009C3F37">
        <w:rPr>
          <w:b/>
          <w:szCs w:val="28"/>
        </w:rPr>
        <w:t xml:space="preserve">Harmonogram </w:t>
      </w:r>
      <w:r w:rsidR="004B6639" w:rsidRPr="009C3F37">
        <w:rPr>
          <w:b/>
          <w:szCs w:val="28"/>
        </w:rPr>
        <w:t>realizace zakázky</w:t>
      </w:r>
      <w:r w:rsidR="00C503B3" w:rsidRPr="009C3F37">
        <w:rPr>
          <w:b/>
          <w:szCs w:val="28"/>
        </w:rPr>
        <w:t>, úhrada ceny zakázky</w:t>
      </w:r>
    </w:p>
    <w:p w:rsidR="00FE1EF7" w:rsidRDefault="00FE1EF7" w:rsidP="00FE1EF7">
      <w:pPr>
        <w:pStyle w:val="Odstavecseseznamem"/>
        <w:ind w:left="360"/>
      </w:pPr>
    </w:p>
    <w:p w:rsidR="0071564A" w:rsidRDefault="00223DF2" w:rsidP="009C3F37">
      <w:pPr>
        <w:pStyle w:val="Odstavecseseznamem"/>
        <w:ind w:left="0"/>
        <w:jc w:val="both"/>
      </w:pPr>
      <w:r>
        <w:t xml:space="preserve">Dodavatel </w:t>
      </w:r>
      <w:r w:rsidR="00C503B3">
        <w:t xml:space="preserve">jako součást nabídky </w:t>
      </w:r>
      <w:r>
        <w:t xml:space="preserve">sestaví </w:t>
      </w:r>
      <w:r w:rsidR="00C856E7">
        <w:t xml:space="preserve">a </w:t>
      </w:r>
      <w:r w:rsidR="00C503B3">
        <w:t xml:space="preserve">následně </w:t>
      </w:r>
      <w:r w:rsidR="00C856E7">
        <w:t xml:space="preserve">dodrží </w:t>
      </w:r>
      <w:r>
        <w:t>r</w:t>
      </w:r>
      <w:r w:rsidR="00FE1EF7">
        <w:t>ozpracovaný postup realizace zakázky – harmonogram</w:t>
      </w:r>
      <w:r w:rsidR="008723A3">
        <w:t>.</w:t>
      </w:r>
      <w:r w:rsidR="00C503B3">
        <w:t xml:space="preserve"> </w:t>
      </w:r>
      <w:r w:rsidR="008723A3">
        <w:t>V harmonogramu</w:t>
      </w:r>
      <w:r w:rsidR="00FE1EF7">
        <w:t xml:space="preserve"> uvede </w:t>
      </w:r>
      <w:r>
        <w:t>milník</w:t>
      </w:r>
      <w:r w:rsidR="008723A3">
        <w:t>y</w:t>
      </w:r>
      <w:r w:rsidR="00FE1EF7">
        <w:t xml:space="preserve">, </w:t>
      </w:r>
      <w:r w:rsidR="00C503B3">
        <w:t>které budou navázány</w:t>
      </w:r>
      <w:r w:rsidR="00FE1EF7">
        <w:t xml:space="preserve"> na čerpání rozpočtu</w:t>
      </w:r>
      <w:r w:rsidR="0071564A">
        <w:t>, přičemž dodrží</w:t>
      </w:r>
      <w:r w:rsidR="00C856E7">
        <w:t> </w:t>
      </w:r>
      <w:r w:rsidR="0071564A">
        <w:t xml:space="preserve">tato </w:t>
      </w:r>
      <w:r w:rsidR="00C503B3">
        <w:t>nepřekročiteln</w:t>
      </w:r>
      <w:r w:rsidR="0071564A">
        <w:t>á</w:t>
      </w:r>
      <w:r w:rsidR="00C503B3">
        <w:t xml:space="preserve"> dat</w:t>
      </w:r>
      <w:r w:rsidR="000810D6">
        <w:t>a</w:t>
      </w:r>
      <w:r w:rsidR="00C503B3">
        <w:t>, která bude respektovat</w:t>
      </w:r>
      <w:r w:rsidR="0071564A">
        <w:t>:</w:t>
      </w:r>
    </w:p>
    <w:p w:rsidR="00432711" w:rsidRDefault="00D749FA" w:rsidP="009C3F37">
      <w:pPr>
        <w:pStyle w:val="Odstavecseseznamem"/>
        <w:numPr>
          <w:ilvl w:val="0"/>
          <w:numId w:val="1"/>
        </w:numPr>
        <w:ind w:left="1134"/>
        <w:jc w:val="both"/>
      </w:pPr>
      <w:r>
        <w:t xml:space="preserve">den T = 0 - </w:t>
      </w:r>
      <w:r w:rsidR="00432711">
        <w:t xml:space="preserve">zahájení realizace zakázky - podpis smlouvy </w:t>
      </w:r>
    </w:p>
    <w:p w:rsidR="0071564A" w:rsidRDefault="00D749FA" w:rsidP="009C3F37">
      <w:pPr>
        <w:pStyle w:val="Odstavecseseznamem"/>
        <w:numPr>
          <w:ilvl w:val="0"/>
          <w:numId w:val="1"/>
        </w:numPr>
        <w:ind w:left="1134"/>
        <w:jc w:val="both"/>
      </w:pPr>
      <w:r>
        <w:t>T + 90</w:t>
      </w:r>
      <w:r w:rsidR="00E51888">
        <w:t xml:space="preserve"> </w:t>
      </w:r>
      <w:r>
        <w:t xml:space="preserve">dní  - </w:t>
      </w:r>
      <w:r w:rsidR="00560120">
        <w:t xml:space="preserve">První draft </w:t>
      </w:r>
      <w:r w:rsidR="0003743A">
        <w:t>EDULARP</w:t>
      </w:r>
      <w:r w:rsidR="0071564A">
        <w:t xml:space="preserve">u k zahájení pilotního ověření </w:t>
      </w:r>
      <w:r w:rsidR="00432711">
        <w:t>–</w:t>
      </w:r>
      <w:r w:rsidR="00E51888">
        <w:t xml:space="preserve"> </w:t>
      </w:r>
      <w:r w:rsidR="00432711">
        <w:t xml:space="preserve">nejpozději </w:t>
      </w:r>
      <w:r w:rsidR="0071564A">
        <w:t>30. 11. 2017</w:t>
      </w:r>
    </w:p>
    <w:p w:rsidR="0071564A" w:rsidRPr="00653365" w:rsidRDefault="00D749FA" w:rsidP="009C3F37">
      <w:pPr>
        <w:pStyle w:val="Odstavecseseznamem"/>
        <w:numPr>
          <w:ilvl w:val="0"/>
          <w:numId w:val="1"/>
        </w:numPr>
        <w:ind w:left="1134"/>
        <w:jc w:val="both"/>
      </w:pPr>
      <w:r w:rsidRPr="00653365">
        <w:t xml:space="preserve">T + </w:t>
      </w:r>
      <w:r w:rsidR="007F163A" w:rsidRPr="009C3F37">
        <w:t>30</w:t>
      </w:r>
      <w:r w:rsidRPr="009C3F37">
        <w:t xml:space="preserve">0 dní - </w:t>
      </w:r>
      <w:r w:rsidR="0071564A" w:rsidRPr="00653365">
        <w:t xml:space="preserve">pilotní ověření - 12/2017 – </w:t>
      </w:r>
      <w:r w:rsidRPr="00653365">
        <w:t>5</w:t>
      </w:r>
      <w:r w:rsidR="0071564A" w:rsidRPr="00653365">
        <w:t>/2018; workshop, vyhodnocení, vypracování dokumentace a závěrečné zprávy včetně zhodnocení a doporučení</w:t>
      </w:r>
      <w:r w:rsidRPr="00653365">
        <w:t>,</w:t>
      </w:r>
      <w:r w:rsidR="00653365">
        <w:t xml:space="preserve"> </w:t>
      </w:r>
      <w:r w:rsidRPr="00653365">
        <w:t>předání díla (Manuál</w:t>
      </w:r>
      <w:r w:rsidR="00E51888" w:rsidRPr="00653365">
        <w:t>u</w:t>
      </w:r>
      <w:r w:rsidRPr="00653365">
        <w:t xml:space="preserve">) </w:t>
      </w:r>
      <w:r w:rsidR="00432711" w:rsidRPr="00653365">
        <w:t xml:space="preserve">nejpozději </w:t>
      </w:r>
      <w:r w:rsidR="0034424D" w:rsidRPr="00653365">
        <w:t xml:space="preserve">konec </w:t>
      </w:r>
      <w:r w:rsidRPr="009C3F37">
        <w:t>6</w:t>
      </w:r>
      <w:r w:rsidR="0071564A" w:rsidRPr="009C3F37">
        <w:t>/2018</w:t>
      </w:r>
    </w:p>
    <w:p w:rsidR="00223DF2" w:rsidRDefault="008F2AD9" w:rsidP="009C3F37">
      <w:pPr>
        <w:pStyle w:val="Odstavecseseznamem"/>
        <w:ind w:left="0"/>
        <w:jc w:val="both"/>
      </w:pPr>
      <w:r>
        <w:t>Harmonogram bude zpracován ve dnech, kdy den 0 (nula) je den podpisu smlouvy mezi dodavatelem a zadavatelem.</w:t>
      </w:r>
      <w:r w:rsidR="00B07F74">
        <w:t xml:space="preserve"> K časovému harmonogramu budou přiřazeny položky rozpočtu, které budou v daném období vyčerpány. Na základě reálně nastaveného harmonogramu čerpání rozpočtu bude s vítězným uchazečem uzavřena smlouva, ve které budou stanoveny zálohové a závěrečná platby.</w:t>
      </w:r>
      <w:r w:rsidR="00447F4B">
        <w:t xml:space="preserve"> </w:t>
      </w:r>
    </w:p>
    <w:p w:rsidR="00447F4B" w:rsidRDefault="00E34077" w:rsidP="009C3F37">
      <w:pPr>
        <w:spacing w:after="0"/>
        <w:jc w:val="both"/>
      </w:pPr>
      <w:r>
        <w:t xml:space="preserve">Dodavatel bude v pravidelných intervalech informovat zadavatele o postupu realizace zakázky. </w:t>
      </w:r>
      <w:r w:rsidR="00C20F7C">
        <w:t>V harmonogramu uvede n</w:t>
      </w:r>
      <w:r>
        <w:t xml:space="preserve">ávrh </w:t>
      </w:r>
      <w:r w:rsidR="00C20F7C">
        <w:t xml:space="preserve">termínů pro </w:t>
      </w:r>
      <w:r>
        <w:t>předávání průběžných výstupů dodavatelem a s tím souvisejících odsouhlasení ze strany zadavatele</w:t>
      </w:r>
      <w:r w:rsidR="003E40CB">
        <w:t>, zadavatel vyžaduje, aby dodavatel do harmonogramu uvedl datum konání schůzky, minimálně 4x a konkrétní termín</w:t>
      </w:r>
      <w:r>
        <w:t xml:space="preserve">. Zadavatel si vyhrazuje právo odsouhlasit převzetí </w:t>
      </w:r>
      <w:r w:rsidR="00C20F7C">
        <w:t xml:space="preserve">do </w:t>
      </w:r>
      <w:r>
        <w:t xml:space="preserve">7 dnů po jeho bezchybném předložení dodavatelem. </w:t>
      </w:r>
    </w:p>
    <w:p w:rsidR="00E34077" w:rsidRDefault="00447F4B" w:rsidP="00447F4B">
      <w:pPr>
        <w:pStyle w:val="Odstavecseseznamem"/>
        <w:ind w:left="0"/>
        <w:jc w:val="both"/>
      </w:pPr>
      <w:r>
        <w:lastRenderedPageBreak/>
        <w:t xml:space="preserve">Zadavatel si vyhrazuje právo harmonogram předložený v nabídce po dohodě s uchazečem upravit před uzavřením smlouvy. </w:t>
      </w:r>
      <w:r w:rsidR="00E34077">
        <w:t xml:space="preserve">Po odsouhlasení návrhu </w:t>
      </w:r>
      <w:r>
        <w:t xml:space="preserve">harmonogramu </w:t>
      </w:r>
      <w:r w:rsidR="00E34077">
        <w:t>ze strany zadavatele bude harmonogram převzetí výstupů a plateb oběma stranami dodržován.</w:t>
      </w:r>
    </w:p>
    <w:p w:rsidR="00E34077" w:rsidRDefault="00E34077" w:rsidP="00BB35B6">
      <w:pPr>
        <w:pStyle w:val="Odstavecseseznamem"/>
        <w:ind w:left="709"/>
      </w:pPr>
    </w:p>
    <w:p w:rsidR="00653365" w:rsidRDefault="00653365" w:rsidP="00BB35B6">
      <w:pPr>
        <w:pStyle w:val="Odstavecseseznamem"/>
        <w:ind w:left="709"/>
      </w:pPr>
    </w:p>
    <w:p w:rsidR="008F2AD9" w:rsidRPr="009C3F37" w:rsidRDefault="00432711" w:rsidP="00223DF2">
      <w:pPr>
        <w:pStyle w:val="Odstavecseseznamem"/>
        <w:ind w:left="0"/>
        <w:rPr>
          <w:b/>
          <w:szCs w:val="28"/>
        </w:rPr>
      </w:pPr>
      <w:r w:rsidRPr="009C3F37">
        <w:rPr>
          <w:b/>
          <w:szCs w:val="28"/>
        </w:rPr>
        <w:t xml:space="preserve">Část D) Cena zakázky </w:t>
      </w:r>
    </w:p>
    <w:p w:rsidR="00432711" w:rsidRDefault="00432711" w:rsidP="00223DF2">
      <w:pPr>
        <w:pStyle w:val="Odstavecseseznamem"/>
        <w:ind w:left="0"/>
      </w:pPr>
    </w:p>
    <w:p w:rsidR="00432711" w:rsidRDefault="00432711" w:rsidP="009C3F37">
      <w:pPr>
        <w:pStyle w:val="Odstavecseseznamem"/>
        <w:ind w:left="0"/>
        <w:jc w:val="both"/>
      </w:pPr>
      <w:r w:rsidRPr="00653365">
        <w:t xml:space="preserve">Uchazeč uvede do </w:t>
      </w:r>
      <w:r w:rsidR="003E40CB" w:rsidRPr="009C3F37">
        <w:rPr>
          <w:b/>
        </w:rPr>
        <w:t>N</w:t>
      </w:r>
      <w:r w:rsidRPr="009C3F37">
        <w:rPr>
          <w:b/>
        </w:rPr>
        <w:t>ávrhu smlouvy</w:t>
      </w:r>
      <w:r w:rsidR="003E40CB" w:rsidRPr="00653365">
        <w:t xml:space="preserve"> </w:t>
      </w:r>
      <w:r w:rsidR="00C20F7C">
        <w:t>(</w:t>
      </w:r>
      <w:r w:rsidR="003E40CB" w:rsidRPr="00653365">
        <w:t>Příloha č.</w:t>
      </w:r>
      <w:r w:rsidR="0099480B">
        <w:t>2</w:t>
      </w:r>
      <w:r w:rsidR="00C20F7C">
        <w:t>)</w:t>
      </w:r>
      <w:r w:rsidR="003E40CB" w:rsidRPr="00653365">
        <w:t xml:space="preserve"> a </w:t>
      </w:r>
      <w:r w:rsidR="003E40CB" w:rsidRPr="009C3F37">
        <w:rPr>
          <w:b/>
        </w:rPr>
        <w:t xml:space="preserve">Krycího listu </w:t>
      </w:r>
      <w:r w:rsidR="00C20F7C">
        <w:rPr>
          <w:b/>
        </w:rPr>
        <w:t>(</w:t>
      </w:r>
      <w:r w:rsidR="003E40CB" w:rsidRPr="009C3F37">
        <w:t>Příloha č.</w:t>
      </w:r>
      <w:r w:rsidR="0099480B">
        <w:t>1</w:t>
      </w:r>
      <w:r w:rsidR="00C20F7C">
        <w:t>)</w:t>
      </w:r>
      <w:r w:rsidR="003E40CB" w:rsidRPr="009C3F37">
        <w:t xml:space="preserve"> </w:t>
      </w:r>
      <w:r w:rsidRPr="00653365">
        <w:t xml:space="preserve"> </w:t>
      </w:r>
      <w:r w:rsidR="00E47BB8">
        <w:t>nabídkovou cenu</w:t>
      </w:r>
      <w:r w:rsidR="00E47BB8" w:rsidRPr="00ED048D">
        <w:t xml:space="preserve"> bez daně z při</w:t>
      </w:r>
      <w:r w:rsidR="00E47BB8">
        <w:t>dané hodnoty (DPH)</w:t>
      </w:r>
      <w:r w:rsidR="00E47BB8" w:rsidRPr="00ED048D">
        <w:t xml:space="preserve"> a celkov</w:t>
      </w:r>
      <w:r w:rsidR="00E47BB8">
        <w:t>ou</w:t>
      </w:r>
      <w:r w:rsidR="00E47BB8" w:rsidRPr="00ED048D">
        <w:t xml:space="preserve"> nabídkov</w:t>
      </w:r>
      <w:r w:rsidR="00E47BB8">
        <w:t>ou</w:t>
      </w:r>
      <w:r w:rsidR="00E47BB8" w:rsidRPr="00ED048D">
        <w:t xml:space="preserve"> cena včetně DPH</w:t>
      </w:r>
      <w:r w:rsidR="00E47BB8">
        <w:t>.</w:t>
      </w:r>
      <w:r w:rsidRPr="00653365">
        <w:t xml:space="preserve"> Cena bude vycházet z rozpočtu navázaného na harmonogram, který uchazeč</w:t>
      </w:r>
      <w:r>
        <w:t xml:space="preserve"> doloží do nabídky.</w:t>
      </w:r>
    </w:p>
    <w:p w:rsidR="00432711" w:rsidRDefault="00432711" w:rsidP="0057665B">
      <w:pPr>
        <w:spacing w:after="0"/>
        <w:jc w:val="both"/>
      </w:pPr>
      <w:r>
        <w:t xml:space="preserve">Návrh ceny </w:t>
      </w:r>
      <w:r w:rsidR="00E47BB8">
        <w:t>vč.</w:t>
      </w:r>
      <w:r>
        <w:t xml:space="preserve"> DPH </w:t>
      </w:r>
      <w:r w:rsidR="00FF679F">
        <w:t>bude</w:t>
      </w:r>
      <w:r>
        <w:t xml:space="preserve"> </w:t>
      </w:r>
      <w:r w:rsidR="00C20F7C">
        <w:t xml:space="preserve">v </w:t>
      </w:r>
      <w:r>
        <w:t>návrh</w:t>
      </w:r>
      <w:r w:rsidR="00C20F7C">
        <w:t>u</w:t>
      </w:r>
      <w:r>
        <w:t xml:space="preserve"> smlouvy podepsaný osobou oprávněnou jednat za uchazeče.</w:t>
      </w:r>
      <w:r w:rsidR="0099480B">
        <w:t xml:space="preserve"> </w:t>
      </w:r>
      <w:r w:rsidR="0057665B" w:rsidRPr="00ED048D">
        <w:t xml:space="preserve">Pokud návrh smlouvy podepíše zmocněná osoba, musí být součástí nabídky dodavatele též příslušná platná plná moc. </w:t>
      </w:r>
    </w:p>
    <w:p w:rsidR="0057665B" w:rsidRDefault="0057665B" w:rsidP="0057665B">
      <w:pPr>
        <w:spacing w:after="0"/>
      </w:pPr>
    </w:p>
    <w:p w:rsidR="00656456" w:rsidRPr="009C3F37" w:rsidRDefault="00656456" w:rsidP="00656456">
      <w:r w:rsidRPr="009C3F37">
        <w:t>Pozn.: subdodávky musí být v souhrnu max. 25% z celkové ceny zakázky. Nákup zařízení klasifikované jako DHM anebo s</w:t>
      </w:r>
      <w:r w:rsidR="004A3320" w:rsidRPr="009C3F37">
        <w:t>oubor</w:t>
      </w:r>
      <w:r w:rsidRPr="009C3F37">
        <w:t xml:space="preserve"> max. do 40 000Kč.</w:t>
      </w:r>
    </w:p>
    <w:p w:rsidR="00C317E2" w:rsidRPr="009C3F37" w:rsidRDefault="00505F63" w:rsidP="00AA1BE4">
      <w:pPr>
        <w:rPr>
          <w:b/>
          <w:sz w:val="24"/>
          <w:szCs w:val="28"/>
        </w:rPr>
      </w:pPr>
      <w:r w:rsidRPr="003E40CB">
        <w:rPr>
          <w:b/>
          <w:sz w:val="24"/>
          <w:szCs w:val="28"/>
        </w:rPr>
        <w:t>HODNOCENÍ NABÍDEK</w:t>
      </w:r>
    </w:p>
    <w:p w:rsidR="008C1995" w:rsidRPr="00BB35B6" w:rsidRDefault="000810D6" w:rsidP="008875DF">
      <w:pPr>
        <w:pStyle w:val="Odstavecseseznamem"/>
        <w:ind w:left="0"/>
      </w:pPr>
      <w:r w:rsidRPr="000810D6">
        <w:t xml:space="preserve">Nabídky budou hodnoceny dle </w:t>
      </w:r>
      <w:r>
        <w:t>p</w:t>
      </w:r>
      <w:r w:rsidRPr="00BB35B6">
        <w:t>o</w:t>
      </w:r>
      <w:r>
        <w:t>d</w:t>
      </w:r>
      <w:r w:rsidRPr="00BB35B6">
        <w:t>kladů, které uchazeč doloží v nabídce.</w:t>
      </w:r>
    </w:p>
    <w:p w:rsidR="00225D86" w:rsidRDefault="000810D6" w:rsidP="008875DF">
      <w:pPr>
        <w:pStyle w:val="Odstavecseseznamem"/>
        <w:spacing w:after="0"/>
        <w:ind w:left="0"/>
      </w:pPr>
      <w:r>
        <w:t>Hodnotící kritéria</w:t>
      </w:r>
      <w:r w:rsidR="00225D86">
        <w:t xml:space="preserve"> - váhy</w:t>
      </w:r>
      <w:r w:rsidR="008C1995">
        <w:t>:</w:t>
      </w:r>
    </w:p>
    <w:p w:rsidR="00225D86" w:rsidRDefault="00E51888" w:rsidP="008875DF">
      <w:pPr>
        <w:pStyle w:val="Odstavecseseznamem"/>
        <w:numPr>
          <w:ilvl w:val="0"/>
          <w:numId w:val="14"/>
        </w:numPr>
        <w:spacing w:after="0"/>
        <w:ind w:left="284" w:hanging="284"/>
      </w:pPr>
      <w:r>
        <w:t>Děj, design,</w:t>
      </w:r>
      <w:r w:rsidR="00225D86">
        <w:t xml:space="preserve"> příběh:</w:t>
      </w:r>
      <w:r w:rsidR="00FC1D86">
        <w:t xml:space="preserve"> </w:t>
      </w:r>
      <w:r w:rsidR="00447F4B">
        <w:t>4</w:t>
      </w:r>
      <w:r w:rsidR="00225D86">
        <w:t>0%</w:t>
      </w:r>
    </w:p>
    <w:p w:rsidR="00225D86" w:rsidRDefault="00225D86" w:rsidP="008875DF">
      <w:pPr>
        <w:pStyle w:val="Odstavecseseznamem"/>
        <w:numPr>
          <w:ilvl w:val="0"/>
          <w:numId w:val="14"/>
        </w:numPr>
        <w:spacing w:after="0"/>
        <w:ind w:left="284" w:hanging="284"/>
      </w:pPr>
      <w:r>
        <w:t>Realizační tým: 30%</w:t>
      </w:r>
    </w:p>
    <w:p w:rsidR="00225D86" w:rsidRDefault="00697A32" w:rsidP="008875DF">
      <w:pPr>
        <w:pStyle w:val="Odstavecseseznamem"/>
        <w:numPr>
          <w:ilvl w:val="0"/>
          <w:numId w:val="14"/>
        </w:numPr>
        <w:spacing w:after="0"/>
        <w:ind w:left="284" w:hanging="284"/>
      </w:pPr>
      <w:r>
        <w:t>Nabídková c</w:t>
      </w:r>
      <w:r w:rsidR="00225D86">
        <w:t>ena: 30%</w:t>
      </w:r>
    </w:p>
    <w:p w:rsidR="00225D86" w:rsidRDefault="00225D86" w:rsidP="00BB35B6">
      <w:pPr>
        <w:pStyle w:val="Odstavecseseznamem"/>
      </w:pPr>
    </w:p>
    <w:p w:rsidR="008C1995" w:rsidRPr="009C3F37" w:rsidRDefault="008C1995" w:rsidP="0069164B">
      <w:pPr>
        <w:pStyle w:val="Odstavecseseznamem"/>
        <w:numPr>
          <w:ilvl w:val="0"/>
          <w:numId w:val="13"/>
        </w:numPr>
        <w:ind w:left="284" w:hanging="284"/>
        <w:rPr>
          <w:u w:val="single"/>
        </w:rPr>
      </w:pPr>
      <w:r w:rsidRPr="009C3F37">
        <w:rPr>
          <w:u w:val="single"/>
        </w:rPr>
        <w:t>Vize – příběh</w:t>
      </w:r>
      <w:r w:rsidR="002A696B">
        <w:rPr>
          <w:u w:val="single"/>
        </w:rPr>
        <w:t>, děj, design</w:t>
      </w:r>
    </w:p>
    <w:p w:rsidR="0069164B" w:rsidRDefault="0069164B" w:rsidP="0069164B">
      <w:pPr>
        <w:pStyle w:val="Odstavecseseznamem"/>
        <w:ind w:left="0"/>
        <w:jc w:val="both"/>
      </w:pPr>
    </w:p>
    <w:p w:rsidR="008C1995" w:rsidRDefault="008C1995" w:rsidP="0069164B">
      <w:pPr>
        <w:pStyle w:val="Odstavecseseznamem"/>
        <w:ind w:left="0"/>
        <w:jc w:val="both"/>
      </w:pPr>
      <w:r>
        <w:t xml:space="preserve">Uchazeč doloží </w:t>
      </w:r>
      <w:r w:rsidR="0099480B">
        <w:t xml:space="preserve">do nabídky </w:t>
      </w:r>
      <w:r>
        <w:t>popis</w:t>
      </w:r>
      <w:r w:rsidR="000810D6">
        <w:t>,</w:t>
      </w:r>
      <w:r>
        <w:t xml:space="preserve"> viz</w:t>
      </w:r>
      <w:r w:rsidR="000810D6">
        <w:t>i</w:t>
      </w:r>
      <w:r>
        <w:t xml:space="preserve"> a námět příběhu s uvedením využití oborů/disciplín matematiky,</w:t>
      </w:r>
      <w:r w:rsidR="000810D6">
        <w:t xml:space="preserve"> fyziky, chemie,</w:t>
      </w:r>
      <w:r>
        <w:t xml:space="preserve"> důraz bude kladen na navedení dětí využít matematiku k</w:t>
      </w:r>
      <w:r w:rsidR="000810D6">
        <w:t> </w:t>
      </w:r>
      <w:r w:rsidR="00B437F8">
        <w:t>rozvoji technického</w:t>
      </w:r>
      <w:r w:rsidR="0099480B">
        <w:t xml:space="preserve"> myšlení</w:t>
      </w:r>
      <w:r w:rsidR="000810D6">
        <w:t xml:space="preserve">. Z kontextu musí být </w:t>
      </w:r>
      <w:r w:rsidR="006507C4">
        <w:t xml:space="preserve">také </w:t>
      </w:r>
      <w:r w:rsidR="000810D6">
        <w:t xml:space="preserve">zřejmé, jak budou zahrnuty </w:t>
      </w:r>
      <w:r w:rsidR="000810D6" w:rsidRPr="00142365">
        <w:t>tzv. měkké kompetence</w:t>
      </w:r>
      <w:r w:rsidR="006507C4">
        <w:t>, případně využití IT technologií</w:t>
      </w:r>
      <w:r w:rsidR="000810D6">
        <w:t>. Tento dokument bude v rozsahu 1 až 2 strany A4 a</w:t>
      </w:r>
      <w:r>
        <w:t xml:space="preserve"> bude následně v rámci realizace zakázky </w:t>
      </w:r>
      <w:r w:rsidR="000810D6">
        <w:t xml:space="preserve">uchazečem/dodavatelem </w:t>
      </w:r>
      <w:r>
        <w:t>rozpracován.</w:t>
      </w:r>
    </w:p>
    <w:p w:rsidR="0069164B" w:rsidRDefault="0069164B" w:rsidP="009F18CC">
      <w:pPr>
        <w:pStyle w:val="Odstavecseseznamem"/>
        <w:ind w:left="426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209"/>
        <w:gridCol w:w="2079"/>
      </w:tblGrid>
      <w:tr w:rsidR="006507C4" w:rsidRPr="00E51888" w:rsidTr="009C3F37">
        <w:tc>
          <w:tcPr>
            <w:tcW w:w="3881" w:type="pct"/>
          </w:tcPr>
          <w:p w:rsidR="006507C4" w:rsidRPr="009C3F37" w:rsidRDefault="006507C4" w:rsidP="000810D6">
            <w:pPr>
              <w:pStyle w:val="Odstavecseseznamem"/>
              <w:ind w:left="0"/>
              <w:jc w:val="both"/>
              <w:rPr>
                <w:b/>
                <w:sz w:val="20"/>
              </w:rPr>
            </w:pPr>
            <w:r w:rsidRPr="009C3F37">
              <w:rPr>
                <w:b/>
                <w:sz w:val="20"/>
              </w:rPr>
              <w:t>Slovní hodnocení</w:t>
            </w:r>
            <w:r w:rsidR="006242C9" w:rsidRPr="009C3F37">
              <w:rPr>
                <w:b/>
                <w:sz w:val="20"/>
              </w:rPr>
              <w:t xml:space="preserve"> vize - příběhu</w:t>
            </w:r>
          </w:p>
        </w:tc>
        <w:tc>
          <w:tcPr>
            <w:tcW w:w="1119" w:type="pct"/>
          </w:tcPr>
          <w:p w:rsidR="006507C4" w:rsidRPr="009C3F37" w:rsidRDefault="006507C4" w:rsidP="000810D6">
            <w:pPr>
              <w:pStyle w:val="Odstavecseseznamem"/>
              <w:ind w:left="0"/>
              <w:jc w:val="both"/>
              <w:rPr>
                <w:b/>
                <w:sz w:val="20"/>
              </w:rPr>
            </w:pPr>
            <w:r w:rsidRPr="009C3F37">
              <w:rPr>
                <w:b/>
                <w:sz w:val="20"/>
              </w:rPr>
              <w:t>Bodové hodnocení</w:t>
            </w:r>
          </w:p>
        </w:tc>
      </w:tr>
      <w:tr w:rsidR="006507C4" w:rsidRPr="00E51888" w:rsidTr="009C3F37">
        <w:tc>
          <w:tcPr>
            <w:tcW w:w="3881" w:type="pct"/>
          </w:tcPr>
          <w:p w:rsidR="006507C4" w:rsidRPr="009C3F37" w:rsidRDefault="00447F4B" w:rsidP="00CC5CE2">
            <w:pPr>
              <w:pStyle w:val="Odstavecseseznamem"/>
              <w:ind w:left="0"/>
              <w:jc w:val="both"/>
              <w:rPr>
                <w:sz w:val="20"/>
              </w:rPr>
            </w:pPr>
            <w:r w:rsidRPr="00447F4B">
              <w:rPr>
                <w:sz w:val="20"/>
              </w:rPr>
              <w:t>Vize, námět příběhu je popsán velmi dobře, zahrnuje všechno požadované učivo/rozsah matematiky, fyziky a chemie, měkké dovednosti i využití IT technologií je provázáno s příběhem. Popis příběhu je nejdetailnější, nejzajímavější, nejkomplexnější. Edukativní cíl bude realizací dosažen.</w:t>
            </w:r>
          </w:p>
        </w:tc>
        <w:tc>
          <w:tcPr>
            <w:tcW w:w="1119" w:type="pct"/>
          </w:tcPr>
          <w:p w:rsidR="006507C4" w:rsidRPr="009C3F37" w:rsidRDefault="00E131C7" w:rsidP="000810D6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5</w:t>
            </w:r>
          </w:p>
        </w:tc>
      </w:tr>
      <w:tr w:rsidR="006507C4" w:rsidRPr="00E51888" w:rsidTr="009C3F37">
        <w:tc>
          <w:tcPr>
            <w:tcW w:w="3881" w:type="pct"/>
          </w:tcPr>
          <w:p w:rsidR="006507C4" w:rsidRPr="009C3F37" w:rsidRDefault="0076718A" w:rsidP="00BA45CF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Vize, námět příběhu</w:t>
            </w:r>
            <w:r w:rsidR="007C1B9F" w:rsidRPr="009C3F37">
              <w:rPr>
                <w:sz w:val="20"/>
              </w:rPr>
              <w:t xml:space="preserve"> je popsán dobře, ale</w:t>
            </w:r>
            <w:r w:rsidRPr="009C3F37">
              <w:rPr>
                <w:sz w:val="20"/>
              </w:rPr>
              <w:t xml:space="preserve"> </w:t>
            </w:r>
            <w:r w:rsidR="007C1B9F" w:rsidRPr="009C3F37">
              <w:rPr>
                <w:sz w:val="20"/>
              </w:rPr>
              <w:t>požadované složky -</w:t>
            </w:r>
            <w:r w:rsidRPr="009C3F37">
              <w:rPr>
                <w:sz w:val="20"/>
              </w:rPr>
              <w:t xml:space="preserve"> učivo matematiky, fyziky a chemie, měkké dovednosti, </w:t>
            </w:r>
            <w:r w:rsidR="007C1B9F" w:rsidRPr="009C3F37">
              <w:rPr>
                <w:sz w:val="20"/>
              </w:rPr>
              <w:t xml:space="preserve">nebo </w:t>
            </w:r>
            <w:r w:rsidRPr="009C3F37">
              <w:rPr>
                <w:sz w:val="20"/>
              </w:rPr>
              <w:t xml:space="preserve">využití </w:t>
            </w:r>
            <w:r w:rsidR="007C1B9F" w:rsidRPr="009C3F37">
              <w:rPr>
                <w:sz w:val="20"/>
              </w:rPr>
              <w:t xml:space="preserve">IT technologií </w:t>
            </w:r>
            <w:r w:rsidR="00BA45CF" w:rsidRPr="009C3F37">
              <w:rPr>
                <w:sz w:val="20"/>
              </w:rPr>
              <w:t>nejsou</w:t>
            </w:r>
            <w:r w:rsidR="007C1B9F" w:rsidRPr="009C3F37">
              <w:rPr>
                <w:sz w:val="20"/>
              </w:rPr>
              <w:t xml:space="preserve"> na příběh logicky provázán</w:t>
            </w:r>
            <w:r w:rsidR="00BA45CF" w:rsidRPr="009C3F37">
              <w:rPr>
                <w:sz w:val="20"/>
              </w:rPr>
              <w:t>y</w:t>
            </w:r>
            <w:r w:rsidR="007C1B9F" w:rsidRPr="009C3F37">
              <w:rPr>
                <w:sz w:val="20"/>
              </w:rPr>
              <w:t xml:space="preserve">, </w:t>
            </w:r>
            <w:r w:rsidR="00CC5CE2" w:rsidRPr="009C3F37">
              <w:rPr>
                <w:sz w:val="20"/>
              </w:rPr>
              <w:t xml:space="preserve">nebo </w:t>
            </w:r>
            <w:r w:rsidR="007C1B9F" w:rsidRPr="009C3F37">
              <w:rPr>
                <w:sz w:val="20"/>
              </w:rPr>
              <w:t>jejich zahrnutí do příběhu je těžkopádné, násilné.</w:t>
            </w:r>
            <w:r w:rsidR="00BA45CF" w:rsidRPr="009C3F37">
              <w:rPr>
                <w:sz w:val="20"/>
              </w:rPr>
              <w:t xml:space="preserve"> Edukativní cíl bude realizací </w:t>
            </w:r>
            <w:r w:rsidR="00CC5CE2" w:rsidRPr="009C3F37">
              <w:rPr>
                <w:sz w:val="20"/>
              </w:rPr>
              <w:t xml:space="preserve">pravděpodobně </w:t>
            </w:r>
            <w:r w:rsidR="00BA45CF" w:rsidRPr="009C3F37">
              <w:rPr>
                <w:sz w:val="20"/>
              </w:rPr>
              <w:t>dosažen.</w:t>
            </w:r>
          </w:p>
        </w:tc>
        <w:tc>
          <w:tcPr>
            <w:tcW w:w="1119" w:type="pct"/>
          </w:tcPr>
          <w:p w:rsidR="006507C4" w:rsidRPr="009C3F37" w:rsidRDefault="00E131C7" w:rsidP="000810D6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4</w:t>
            </w:r>
          </w:p>
        </w:tc>
      </w:tr>
      <w:tr w:rsidR="006507C4" w:rsidRPr="00E51888" w:rsidTr="009C3F37">
        <w:tc>
          <w:tcPr>
            <w:tcW w:w="3881" w:type="pct"/>
          </w:tcPr>
          <w:p w:rsidR="006507C4" w:rsidRPr="009C3F37" w:rsidRDefault="007C1B9F" w:rsidP="00CC5CE2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 xml:space="preserve">Vize, námět příběhu je </w:t>
            </w:r>
            <w:r w:rsidR="00CC5CE2" w:rsidRPr="009C3F37">
              <w:rPr>
                <w:sz w:val="20"/>
              </w:rPr>
              <w:t>p</w:t>
            </w:r>
            <w:r w:rsidRPr="009C3F37">
              <w:rPr>
                <w:sz w:val="20"/>
              </w:rPr>
              <w:t>opsán dobře, ale minimálně jedna z požadovaných složek - učivo matematiky, fyziky a chemie, měkké dovednosti, nebo využití IT technologií chybí, nebo n</w:t>
            </w:r>
            <w:r w:rsidR="00BA45CF" w:rsidRPr="009C3F37">
              <w:rPr>
                <w:sz w:val="20"/>
              </w:rPr>
              <w:t>ení na příběh logicky provázána</w:t>
            </w:r>
            <w:r w:rsidRPr="009C3F37">
              <w:rPr>
                <w:sz w:val="20"/>
              </w:rPr>
              <w:t>, jejich zahrnutí do příběhu je těžkopádné, násilné.</w:t>
            </w:r>
            <w:r w:rsidR="00CC5CE2" w:rsidRPr="009C3F37">
              <w:rPr>
                <w:sz w:val="20"/>
              </w:rPr>
              <w:t xml:space="preserve"> Edukativní cíl bude realizací dosažen s výhradami.</w:t>
            </w:r>
          </w:p>
        </w:tc>
        <w:tc>
          <w:tcPr>
            <w:tcW w:w="1119" w:type="pct"/>
          </w:tcPr>
          <w:p w:rsidR="006507C4" w:rsidRPr="009C3F37" w:rsidRDefault="00E131C7" w:rsidP="000810D6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2</w:t>
            </w:r>
          </w:p>
        </w:tc>
      </w:tr>
      <w:tr w:rsidR="006507C4" w:rsidRPr="00E51888" w:rsidTr="009C3F37">
        <w:tc>
          <w:tcPr>
            <w:tcW w:w="3881" w:type="pct"/>
          </w:tcPr>
          <w:p w:rsidR="006507C4" w:rsidRPr="009C3F37" w:rsidRDefault="00BA45CF" w:rsidP="00CC5CE2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Vize, námět příběhu je popsán, zahrnutí matematiky, chemie, fyziky a IT technologií je nedos</w:t>
            </w:r>
            <w:r w:rsidR="00D749FA" w:rsidRPr="009C3F37">
              <w:rPr>
                <w:sz w:val="20"/>
              </w:rPr>
              <w:t>ta</w:t>
            </w:r>
            <w:r w:rsidRPr="009C3F37">
              <w:rPr>
                <w:sz w:val="20"/>
              </w:rPr>
              <w:t xml:space="preserve">tečné, </w:t>
            </w:r>
            <w:r w:rsidR="00CC5CE2" w:rsidRPr="009C3F37">
              <w:rPr>
                <w:sz w:val="20"/>
              </w:rPr>
              <w:t xml:space="preserve">dosažení </w:t>
            </w:r>
            <w:r w:rsidRPr="009C3F37">
              <w:rPr>
                <w:sz w:val="20"/>
              </w:rPr>
              <w:t>edukativní</w:t>
            </w:r>
            <w:r w:rsidR="00CC5CE2" w:rsidRPr="009C3F37">
              <w:rPr>
                <w:sz w:val="20"/>
              </w:rPr>
              <w:t xml:space="preserve">ho cíle bude </w:t>
            </w:r>
            <w:r w:rsidRPr="009C3F37">
              <w:rPr>
                <w:sz w:val="20"/>
              </w:rPr>
              <w:t xml:space="preserve"> minimální. </w:t>
            </w:r>
          </w:p>
        </w:tc>
        <w:tc>
          <w:tcPr>
            <w:tcW w:w="1119" w:type="pct"/>
          </w:tcPr>
          <w:p w:rsidR="006507C4" w:rsidRPr="009C3F37" w:rsidRDefault="00E131C7" w:rsidP="000810D6">
            <w:pPr>
              <w:pStyle w:val="Odstavecseseznamem"/>
              <w:ind w:left="0"/>
              <w:jc w:val="both"/>
              <w:rPr>
                <w:sz w:val="20"/>
              </w:rPr>
            </w:pPr>
            <w:r w:rsidRPr="009C3F37">
              <w:rPr>
                <w:sz w:val="20"/>
              </w:rPr>
              <w:t>1</w:t>
            </w:r>
          </w:p>
        </w:tc>
      </w:tr>
    </w:tbl>
    <w:p w:rsidR="006507C4" w:rsidRDefault="006507C4" w:rsidP="00BB35B6">
      <w:pPr>
        <w:pStyle w:val="Odstavecseseznamem"/>
        <w:ind w:left="1134"/>
        <w:jc w:val="both"/>
      </w:pPr>
    </w:p>
    <w:p w:rsidR="00E131C7" w:rsidRPr="009C3F37" w:rsidRDefault="00E131C7" w:rsidP="00E131C7">
      <w:pPr>
        <w:rPr>
          <w:b/>
        </w:rPr>
      </w:pPr>
      <w:r w:rsidRPr="009C3F37">
        <w:rPr>
          <w:b/>
        </w:rPr>
        <w:t xml:space="preserve">Výsledek = (počet dosažených bodů/maximální počet bodů za </w:t>
      </w:r>
      <w:r w:rsidR="007F163A" w:rsidRPr="009C3F37">
        <w:rPr>
          <w:b/>
        </w:rPr>
        <w:t>příběh</w:t>
      </w:r>
      <w:r w:rsidRPr="009C3F37">
        <w:rPr>
          <w:b/>
        </w:rPr>
        <w:t xml:space="preserve">) * </w:t>
      </w:r>
      <w:r w:rsidR="00447F4B">
        <w:rPr>
          <w:b/>
        </w:rPr>
        <w:t>4</w:t>
      </w:r>
      <w:r w:rsidRPr="009C3F37">
        <w:rPr>
          <w:b/>
        </w:rPr>
        <w:t>0%</w:t>
      </w:r>
    </w:p>
    <w:p w:rsidR="00E131C7" w:rsidRDefault="00E131C7" w:rsidP="00BB35B6">
      <w:pPr>
        <w:pStyle w:val="Odstavecseseznamem"/>
        <w:ind w:left="1134"/>
        <w:jc w:val="both"/>
      </w:pPr>
    </w:p>
    <w:p w:rsidR="001D1F7C" w:rsidRPr="009C3F37" w:rsidRDefault="00AC6A38" w:rsidP="0069164B">
      <w:pPr>
        <w:pStyle w:val="Odstavecseseznamem"/>
        <w:numPr>
          <w:ilvl w:val="0"/>
          <w:numId w:val="13"/>
        </w:numPr>
        <w:ind w:left="284" w:hanging="283"/>
        <w:rPr>
          <w:u w:val="single"/>
        </w:rPr>
      </w:pPr>
      <w:r w:rsidRPr="009C3F37">
        <w:rPr>
          <w:u w:val="single"/>
        </w:rPr>
        <w:t>Realizační tým</w:t>
      </w:r>
    </w:p>
    <w:p w:rsidR="00B76AA4" w:rsidRPr="00B76AA4" w:rsidRDefault="00B76AA4" w:rsidP="00B76AA4">
      <w:pPr>
        <w:jc w:val="both"/>
      </w:pPr>
      <w:r w:rsidRPr="00B76AA4">
        <w:t xml:space="preserve">Uchazeč ve své nabídce uvede minimálně osob, z nichž jedna bude označena jako odborný vedoucí týmu a čtyři označeny jako člen realizačního týmu a příslušným pořadovým číslem se specifikací části, za kterou je tento člen týmu odpovědný. Pouze a jen tyto osoby budou předmětem tohoto hodnocení. Ostatní členové realizačního týmu mohou být uvedeni, avšak nebudou hodnoceni. Je věcí dodavatele, aby určil jednu osobu jako vedoucího týmu a čtyři osoby jako členy realizačního týmu (viz hodnocení). </w:t>
      </w:r>
    </w:p>
    <w:p w:rsidR="00267B26" w:rsidRPr="00C96A86" w:rsidRDefault="00267B26" w:rsidP="00267B26">
      <w:pPr>
        <w:spacing w:before="120" w:after="0"/>
        <w:jc w:val="both"/>
        <w:rPr>
          <w:rFonts w:cstheme="minorHAnsi"/>
        </w:rPr>
      </w:pPr>
      <w:r w:rsidRPr="00C96A86">
        <w:rPr>
          <w:rFonts w:cstheme="minorHAnsi"/>
        </w:rPr>
        <w:t>Každ</w:t>
      </w:r>
      <w:r>
        <w:rPr>
          <w:rFonts w:cstheme="minorHAnsi"/>
        </w:rPr>
        <w:t>ý člen týmu</w:t>
      </w:r>
      <w:r w:rsidRPr="00C96A86">
        <w:rPr>
          <w:rFonts w:cstheme="minorHAnsi"/>
        </w:rPr>
        <w:t xml:space="preserve"> bude hodnocen na základě následujících parametrů a určených vah:</w:t>
      </w:r>
    </w:p>
    <w:p w:rsidR="00267B26" w:rsidRDefault="00267B26" w:rsidP="00267B26">
      <w:pPr>
        <w:pStyle w:val="Odstavecseseznamem"/>
        <w:numPr>
          <w:ilvl w:val="0"/>
          <w:numId w:val="18"/>
        </w:numPr>
      </w:pPr>
      <w:r>
        <w:t>Nejvyšší dosažené vzdělání vhodné pro zakázku</w:t>
      </w:r>
      <w:r w:rsidR="00D63B35">
        <w:t xml:space="preserve"> </w:t>
      </w:r>
      <w:r>
        <w:t>– 40%</w:t>
      </w:r>
    </w:p>
    <w:p w:rsidR="00267B26" w:rsidRPr="00653365" w:rsidRDefault="00D63B35" w:rsidP="00267B26">
      <w:pPr>
        <w:pStyle w:val="Odstavecseseznamem"/>
        <w:numPr>
          <w:ilvl w:val="0"/>
          <w:numId w:val="18"/>
        </w:numPr>
      </w:pPr>
      <w:r>
        <w:t xml:space="preserve">Zkušenosti - </w:t>
      </w:r>
      <w:r w:rsidRPr="0069164B">
        <w:t xml:space="preserve">příprava a </w:t>
      </w:r>
      <w:r w:rsidRPr="00653365">
        <w:t xml:space="preserve">realizace přírodovědných EDULARPů </w:t>
      </w:r>
      <w:r w:rsidR="00267B26" w:rsidRPr="00653365">
        <w:t xml:space="preserve"> – 60%</w:t>
      </w:r>
    </w:p>
    <w:p w:rsidR="00050465" w:rsidRDefault="00AC6A38" w:rsidP="00050465">
      <w:pPr>
        <w:jc w:val="both"/>
      </w:pPr>
      <w:r w:rsidRPr="00653365">
        <w:t xml:space="preserve">Uchazeč doloží vyplněnou </w:t>
      </w:r>
      <w:r w:rsidRPr="00653365">
        <w:rPr>
          <w:b/>
        </w:rPr>
        <w:t>přílohu č</w:t>
      </w:r>
      <w:r w:rsidR="00264C2C" w:rsidRPr="009C3F37">
        <w:rPr>
          <w:b/>
        </w:rPr>
        <w:t>. 3</w:t>
      </w:r>
      <w:r w:rsidR="00653365">
        <w:rPr>
          <w:b/>
        </w:rPr>
        <w:t xml:space="preserve"> </w:t>
      </w:r>
      <w:r w:rsidRPr="00653365">
        <w:t>– Real</w:t>
      </w:r>
      <w:r w:rsidR="00253C34" w:rsidRPr="00653365">
        <w:t>i</w:t>
      </w:r>
      <w:r w:rsidRPr="00653365">
        <w:t xml:space="preserve">zační tým a </w:t>
      </w:r>
      <w:r w:rsidRPr="00653365">
        <w:rPr>
          <w:b/>
        </w:rPr>
        <w:t>životopisy členů týmu</w:t>
      </w:r>
      <w:r w:rsidRPr="00653365">
        <w:t xml:space="preserve">. </w:t>
      </w:r>
      <w:r w:rsidR="00050465" w:rsidRPr="00653365">
        <w:t>V příloze č. 3</w:t>
      </w:r>
      <w:r w:rsidR="00050465">
        <w:t xml:space="preserve"> uvede jméno, pozici v týmu, nejvyšší dosažené vzdělání a obor, dále délku praxe v měsících v oblasti realizace /přípravy EDULARPů. Pro posouzení zkušeností uvede referenční realizace EDULARPů -  název EDULARPu, téma, místo realizace, rok/měsíc  realizace, objednatele včetně kontaktu. Tyto údaje budou odpovídat údajům v životopise, v případě nesrovnalostí bude hodnocen pro uchazeče méně příznivý údaj.  </w:t>
      </w:r>
    </w:p>
    <w:p w:rsidR="006272AB" w:rsidRDefault="007C00D7" w:rsidP="00C96A86">
      <w:pPr>
        <w:jc w:val="both"/>
      </w:pPr>
      <w:r>
        <w:t xml:space="preserve">Jeden z týmu bude </w:t>
      </w:r>
      <w:r w:rsidR="00C96A86">
        <w:t xml:space="preserve">odborný </w:t>
      </w:r>
      <w:r>
        <w:t>vedoucí, odpovědný za realizaci</w:t>
      </w:r>
      <w:r w:rsidR="00D63B35">
        <w:t xml:space="preserve"> zakázky</w:t>
      </w:r>
      <w:r>
        <w:t>. V týmu musí být zas</w:t>
      </w:r>
      <w:r w:rsidR="001D1F7C">
        <w:t>t</w:t>
      </w:r>
      <w:r>
        <w:t>oupeny osoby, jejichž vzdělání</w:t>
      </w:r>
      <w:r w:rsidR="001D1F7C">
        <w:t xml:space="preserve"> je v oboru učitelství – matematika, pedagogika volného času, </w:t>
      </w:r>
      <w:proofErr w:type="spellStart"/>
      <w:r w:rsidR="001D1F7C">
        <w:t>rekreologie</w:t>
      </w:r>
      <w:proofErr w:type="spellEnd"/>
      <w:r w:rsidR="001D1F7C">
        <w:t>, zážitková pedagogika, řízení volnočasových aktivit, psychologie, případně obdobné společenské/humanitní obory.</w:t>
      </w:r>
      <w:r w:rsidR="006272AB">
        <w:t xml:space="preserve"> </w:t>
      </w:r>
      <w:r w:rsidR="00C96A86">
        <w:t>U v</w:t>
      </w:r>
      <w:r w:rsidR="006272AB" w:rsidRPr="0069164B">
        <w:t>edoucí</w:t>
      </w:r>
      <w:r w:rsidR="00C96A86">
        <w:t>ho</w:t>
      </w:r>
      <w:r w:rsidR="006272AB" w:rsidRPr="0069164B">
        <w:t xml:space="preserve"> týmu</w:t>
      </w:r>
      <w:r w:rsidR="00C96A86">
        <w:t xml:space="preserve"> se vyžaduje</w:t>
      </w:r>
      <w:r w:rsidR="006272AB" w:rsidRPr="0069164B">
        <w:t xml:space="preserve"> VŠ vzdělání – společenské vědy (humanitního/pedagogického/uměleckého směru</w:t>
      </w:r>
      <w:r w:rsidR="0081690D">
        <w:t>)</w:t>
      </w:r>
      <w:r w:rsidR="00C96A86">
        <w:t>.</w:t>
      </w:r>
      <w:r w:rsidR="00267B26">
        <w:t xml:space="preserve"> Do </w:t>
      </w:r>
      <w:r w:rsidR="00267B26" w:rsidRPr="00267B26">
        <w:rPr>
          <w:rFonts w:cstheme="minorHAnsi"/>
        </w:rPr>
        <w:t xml:space="preserve">nabídek přiloží </w:t>
      </w:r>
      <w:r w:rsidR="00267B26">
        <w:rPr>
          <w:rFonts w:cstheme="minorHAnsi"/>
        </w:rPr>
        <w:t>uchazeč za</w:t>
      </w:r>
      <w:r w:rsidR="00267B26" w:rsidRPr="00267B26">
        <w:rPr>
          <w:rFonts w:cstheme="minorHAnsi"/>
        </w:rPr>
        <w:t xml:space="preserve"> každého člena realizačního týmu prostou kopii dokladu prokazujícího </w:t>
      </w:r>
      <w:r w:rsidR="00267B26" w:rsidRPr="00067AAE">
        <w:rPr>
          <w:rFonts w:cstheme="minorHAnsi"/>
          <w:b/>
        </w:rPr>
        <w:t>dosažené vzdělání</w:t>
      </w:r>
      <w:r w:rsidR="00267B26" w:rsidRPr="00E641E5">
        <w:rPr>
          <w:rFonts w:cstheme="minorHAnsi"/>
        </w:rPr>
        <w:t xml:space="preserve"> relevantní pro předmět zakázky</w:t>
      </w:r>
      <w:r w:rsidR="00267B26">
        <w:rPr>
          <w:rFonts w:cstheme="minorHAnsi"/>
        </w:rPr>
        <w:t>.</w:t>
      </w:r>
    </w:p>
    <w:p w:rsidR="00F12DF1" w:rsidRPr="00C96A86" w:rsidRDefault="00F12DF1" w:rsidP="0069164B">
      <w:r w:rsidRPr="00C96A86">
        <w:t>Jedna osoba může zastávat více pozic/rolí.</w:t>
      </w:r>
    </w:p>
    <w:p w:rsidR="00267B26" w:rsidRDefault="00267B26" w:rsidP="00505F63">
      <w:pPr>
        <w:spacing w:before="120"/>
        <w:jc w:val="both"/>
        <w:rPr>
          <w:rFonts w:cstheme="minorHAnsi"/>
        </w:rPr>
      </w:pPr>
      <w:r>
        <w:t>Ad a) Nejvyšší dosažené vzdělání vhodné pro zakázku</w:t>
      </w:r>
    </w:p>
    <w:p w:rsidR="00C96A86" w:rsidRPr="00067AAE" w:rsidRDefault="00C96A86" w:rsidP="00505F63">
      <w:pPr>
        <w:spacing w:before="120"/>
        <w:jc w:val="both"/>
        <w:rPr>
          <w:rFonts w:cstheme="minorHAnsi"/>
        </w:rPr>
      </w:pPr>
      <w:r w:rsidRPr="00C96A86">
        <w:rPr>
          <w:rFonts w:cstheme="minorHAnsi"/>
        </w:rPr>
        <w:t xml:space="preserve">Pro potřeby hodnocení </w:t>
      </w:r>
      <w:r w:rsidRPr="00267B26">
        <w:rPr>
          <w:rFonts w:cstheme="minorHAnsi"/>
        </w:rPr>
        <w:t>uchazeči do svých nabídek přiloží pro každého člena realizačního týmu a jeho pozici prostou kopii dokladu prokazujícího dosažené vzdělání</w:t>
      </w:r>
      <w:r w:rsidRPr="00067AAE">
        <w:rPr>
          <w:rFonts w:cstheme="minorHAnsi"/>
        </w:rPr>
        <w:t xml:space="preserve"> relevantní pro předmět zakázky. V případě vyššího než v tabulce uvedeného vzdělání bude přidělena bodová hodnota odpovídající vzdělání vysokoškolské magisterského typu v předmětné oborové kategorii.   </w:t>
      </w:r>
    </w:p>
    <w:p w:rsidR="00C96A86" w:rsidRPr="00067AAE" w:rsidRDefault="00C96A86" w:rsidP="00505F63">
      <w:pPr>
        <w:spacing w:before="120"/>
        <w:jc w:val="both"/>
        <w:rPr>
          <w:rFonts w:cstheme="minorHAnsi"/>
        </w:rPr>
      </w:pPr>
      <w:r w:rsidRPr="00067AAE">
        <w:rPr>
          <w:rFonts w:cstheme="minorHAnsi"/>
        </w:rPr>
        <w:t>Vedoucí týmu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841"/>
        <w:gridCol w:w="3247"/>
        <w:gridCol w:w="1421"/>
      </w:tblGrid>
      <w:tr w:rsidR="00C96A86" w:rsidRPr="0067682B" w:rsidTr="009C3F37">
        <w:trPr>
          <w:trHeight w:val="1268"/>
        </w:trPr>
        <w:tc>
          <w:tcPr>
            <w:tcW w:w="957" w:type="pct"/>
            <w:shd w:val="clear" w:color="auto" w:fill="auto"/>
          </w:tcPr>
          <w:p w:rsidR="00C96A86" w:rsidRPr="009C3F37" w:rsidRDefault="00C96A86" w:rsidP="009C3F37">
            <w:pPr>
              <w:spacing w:before="120"/>
              <w:rPr>
                <w:rFonts w:cstheme="minorHAnsi"/>
                <w:b/>
                <w:sz w:val="20"/>
              </w:rPr>
            </w:pPr>
            <w:r w:rsidRPr="009C3F37">
              <w:rPr>
                <w:rFonts w:cstheme="minorHAnsi"/>
                <w:b/>
                <w:sz w:val="20"/>
              </w:rPr>
              <w:t xml:space="preserve">Parametr </w:t>
            </w:r>
          </w:p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  <w:lang w:val="en-US"/>
              </w:rPr>
            </w:pPr>
            <w:r w:rsidRPr="009C3F37">
              <w:rPr>
                <w:rFonts w:cstheme="minorHAnsi"/>
                <w:b/>
                <w:sz w:val="20"/>
              </w:rPr>
              <w:t>Nejvyšší dosažené vzdělání</w:t>
            </w:r>
          </w:p>
        </w:tc>
        <w:tc>
          <w:tcPr>
            <w:tcW w:w="1529" w:type="pct"/>
            <w:shd w:val="clear" w:color="auto" w:fill="auto"/>
          </w:tcPr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Min. vysokoškols</w:t>
            </w:r>
            <w:r w:rsidR="0081690D" w:rsidRPr="009C3F37">
              <w:rPr>
                <w:rFonts w:cstheme="minorHAnsi"/>
                <w:sz w:val="20"/>
              </w:rPr>
              <w:t xml:space="preserve">ké magisterského typu v oborech: </w:t>
            </w:r>
            <w:r w:rsidR="0081690D" w:rsidRPr="009C3F37">
              <w:rPr>
                <w:sz w:val="20"/>
              </w:rPr>
              <w:t xml:space="preserve">společenské vědy </w:t>
            </w:r>
            <w:r w:rsidR="00653365">
              <w:rPr>
                <w:sz w:val="20"/>
              </w:rPr>
              <w:t>(</w:t>
            </w:r>
            <w:r w:rsidR="0081690D" w:rsidRPr="009C3F37">
              <w:rPr>
                <w:sz w:val="20"/>
              </w:rPr>
              <w:t>humanitního/pedagogického/u</w:t>
            </w:r>
            <w:r w:rsidR="0081690D" w:rsidRPr="009C3F37">
              <w:rPr>
                <w:sz w:val="20"/>
              </w:rPr>
              <w:lastRenderedPageBreak/>
              <w:t>měleckého směru)</w:t>
            </w:r>
            <w:r w:rsidR="0081690D" w:rsidRPr="009C3F37">
              <w:rPr>
                <w:rFonts w:cstheme="minorHAnsi"/>
                <w:sz w:val="20"/>
                <w:lang w:val="en-US"/>
              </w:rPr>
              <w:t xml:space="preserve"> </w:t>
            </w:r>
            <w:r w:rsidRPr="009C3F37">
              <w:rPr>
                <w:rFonts w:cstheme="minorHAnsi"/>
                <w:sz w:val="20"/>
                <w:lang w:val="en-US"/>
              </w:rPr>
              <w:t>**</w:t>
            </w:r>
          </w:p>
        </w:tc>
        <w:tc>
          <w:tcPr>
            <w:tcW w:w="1748" w:type="pct"/>
          </w:tcPr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lastRenderedPageBreak/>
              <w:t>Min. vysokoškolské magisterského  typu v jiných oborech</w:t>
            </w:r>
          </w:p>
        </w:tc>
        <w:tc>
          <w:tcPr>
            <w:tcW w:w="765" w:type="pct"/>
            <w:shd w:val="clear" w:color="auto" w:fill="auto"/>
          </w:tcPr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ostatní</w:t>
            </w:r>
          </w:p>
        </w:tc>
      </w:tr>
      <w:tr w:rsidR="00C96A86" w:rsidRPr="0067682B" w:rsidTr="009C3F37">
        <w:tc>
          <w:tcPr>
            <w:tcW w:w="957" w:type="pct"/>
            <w:shd w:val="clear" w:color="auto" w:fill="auto"/>
          </w:tcPr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lastRenderedPageBreak/>
              <w:t>Bodová hodnota</w:t>
            </w:r>
          </w:p>
        </w:tc>
        <w:tc>
          <w:tcPr>
            <w:tcW w:w="1529" w:type="pct"/>
            <w:shd w:val="clear" w:color="auto" w:fill="auto"/>
          </w:tcPr>
          <w:p w:rsidR="00C96A86" w:rsidRPr="009C3F37" w:rsidRDefault="00067AAE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4</w:t>
            </w:r>
          </w:p>
        </w:tc>
        <w:tc>
          <w:tcPr>
            <w:tcW w:w="1748" w:type="pct"/>
          </w:tcPr>
          <w:p w:rsidR="00C96A86" w:rsidRPr="009C3F37" w:rsidRDefault="007F163A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C96A86" w:rsidRPr="009C3F37" w:rsidRDefault="00C96A8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1</w:t>
            </w:r>
          </w:p>
        </w:tc>
      </w:tr>
    </w:tbl>
    <w:p w:rsidR="00C96A86" w:rsidRDefault="00C96A86" w:rsidP="00067AAE">
      <w:pPr>
        <w:spacing w:before="120"/>
        <w:ind w:left="360"/>
        <w:jc w:val="both"/>
        <w:rPr>
          <w:rFonts w:cstheme="minorHAnsi"/>
          <w:lang w:val="en-US"/>
        </w:rPr>
      </w:pPr>
      <w:r w:rsidRPr="00267B26">
        <w:rPr>
          <w:rFonts w:cstheme="minorHAnsi"/>
          <w:lang w:val="en-US"/>
        </w:rPr>
        <w:t xml:space="preserve">**   </w:t>
      </w:r>
      <w:proofErr w:type="spellStart"/>
      <w:r w:rsidRPr="00267B26">
        <w:rPr>
          <w:rFonts w:cstheme="minorHAnsi"/>
          <w:lang w:val="en-US"/>
        </w:rPr>
        <w:t>Ve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sporných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případech</w:t>
      </w:r>
      <w:proofErr w:type="spellEnd"/>
      <w:r w:rsidRPr="00267B26">
        <w:rPr>
          <w:rFonts w:cstheme="minorHAnsi"/>
          <w:lang w:val="en-US"/>
        </w:rPr>
        <w:t xml:space="preserve"> se </w:t>
      </w:r>
      <w:proofErr w:type="spellStart"/>
      <w:r w:rsidRPr="00267B26">
        <w:rPr>
          <w:rFonts w:cstheme="minorHAnsi"/>
          <w:lang w:val="en-US"/>
        </w:rPr>
        <w:t>bude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hodnotit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dle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absolvované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fakulty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vysoké</w:t>
      </w:r>
      <w:proofErr w:type="spellEnd"/>
      <w:r w:rsidRPr="00267B26">
        <w:rPr>
          <w:rFonts w:cstheme="minorHAnsi"/>
          <w:lang w:val="en-US"/>
        </w:rPr>
        <w:t xml:space="preserve"> </w:t>
      </w:r>
      <w:proofErr w:type="spellStart"/>
      <w:r w:rsidRPr="00267B26">
        <w:rPr>
          <w:rFonts w:cstheme="minorHAnsi"/>
          <w:lang w:val="en-US"/>
        </w:rPr>
        <w:t>školy</w:t>
      </w:r>
      <w:proofErr w:type="spellEnd"/>
      <w:r w:rsidRPr="00267B26">
        <w:rPr>
          <w:rFonts w:cstheme="minorHAnsi"/>
          <w:lang w:val="en-US"/>
        </w:rPr>
        <w:t>.</w:t>
      </w:r>
    </w:p>
    <w:p w:rsidR="00653365" w:rsidRPr="00267B26" w:rsidRDefault="00653365" w:rsidP="00447F4B">
      <w:pPr>
        <w:spacing w:before="120"/>
        <w:jc w:val="both"/>
        <w:rPr>
          <w:rFonts w:cstheme="minorHAnsi"/>
          <w:lang w:val="en-US"/>
        </w:rPr>
      </w:pPr>
    </w:p>
    <w:p w:rsidR="00267B26" w:rsidRPr="00267B26" w:rsidRDefault="0081690D" w:rsidP="00067AAE">
      <w:pPr>
        <w:spacing w:before="120"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Člen 1 – 4 </w:t>
      </w:r>
      <w:r w:rsidR="00267B26" w:rsidRPr="00267B26">
        <w:rPr>
          <w:rFonts w:cstheme="minorHAnsi"/>
        </w:rPr>
        <w:t xml:space="preserve">realizačního týmu </w:t>
      </w:r>
      <w:r w:rsidR="00267B26">
        <w:rPr>
          <w:rFonts w:cstheme="minorHAnsi"/>
        </w:rPr>
        <w:t>(každý člen týmu bude hodnocen samostatně)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412"/>
        <w:gridCol w:w="2133"/>
        <w:gridCol w:w="1217"/>
      </w:tblGrid>
      <w:tr w:rsidR="00392F0F" w:rsidRPr="0067682B" w:rsidTr="009C3F37">
        <w:trPr>
          <w:trHeight w:val="1460"/>
        </w:trPr>
        <w:tc>
          <w:tcPr>
            <w:tcW w:w="821" w:type="pct"/>
            <w:shd w:val="clear" w:color="auto" w:fill="auto"/>
          </w:tcPr>
          <w:p w:rsidR="00267B26" w:rsidRPr="009C3F37" w:rsidRDefault="00267B26" w:rsidP="00E641E5">
            <w:pPr>
              <w:spacing w:before="120"/>
              <w:jc w:val="both"/>
              <w:rPr>
                <w:rFonts w:cstheme="minorHAnsi"/>
                <w:b/>
                <w:sz w:val="20"/>
              </w:rPr>
            </w:pPr>
            <w:r w:rsidRPr="009C3F37">
              <w:rPr>
                <w:rFonts w:cstheme="minorHAnsi"/>
                <w:b/>
                <w:sz w:val="20"/>
              </w:rPr>
              <w:t>Nejvyšší dosažené vzdělání</w:t>
            </w:r>
          </w:p>
        </w:tc>
        <w:tc>
          <w:tcPr>
            <w:tcW w:w="2375" w:type="pct"/>
            <w:shd w:val="clear" w:color="auto" w:fill="auto"/>
          </w:tcPr>
          <w:p w:rsidR="00267B26" w:rsidRPr="009C3F37" w:rsidRDefault="00267B2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vysokoškolské magisterského typu v</w:t>
            </w:r>
            <w:r w:rsidR="00392F0F" w:rsidRPr="009C3F37">
              <w:rPr>
                <w:rFonts w:cstheme="minorHAnsi"/>
                <w:sz w:val="20"/>
              </w:rPr>
              <w:t> </w:t>
            </w:r>
            <w:r w:rsidRPr="009C3F37">
              <w:rPr>
                <w:rFonts w:cstheme="minorHAnsi"/>
                <w:sz w:val="20"/>
              </w:rPr>
              <w:t>oborech</w:t>
            </w:r>
            <w:r w:rsidR="00392F0F" w:rsidRPr="009C3F37">
              <w:rPr>
                <w:rFonts w:cstheme="minorHAnsi"/>
                <w:sz w:val="20"/>
              </w:rPr>
              <w:t>:</w:t>
            </w:r>
            <w:r w:rsidRPr="009C3F37">
              <w:rPr>
                <w:rFonts w:cstheme="minorHAnsi"/>
                <w:sz w:val="20"/>
              </w:rPr>
              <w:t xml:space="preserve"> </w:t>
            </w:r>
            <w:r w:rsidR="00392F0F" w:rsidRPr="009C3F37">
              <w:rPr>
                <w:sz w:val="20"/>
              </w:rPr>
              <w:t xml:space="preserve">učitelství – matematika, pedagogika volného času, </w:t>
            </w:r>
            <w:proofErr w:type="spellStart"/>
            <w:r w:rsidR="00392F0F" w:rsidRPr="009C3F37">
              <w:rPr>
                <w:sz w:val="20"/>
              </w:rPr>
              <w:t>rekreologie</w:t>
            </w:r>
            <w:proofErr w:type="spellEnd"/>
            <w:r w:rsidR="00392F0F" w:rsidRPr="009C3F37">
              <w:rPr>
                <w:sz w:val="20"/>
              </w:rPr>
              <w:t>, zážitková pedagogika, řízení volnočasových aktivit, psychologie, případně obdobné společenské/humanitní obory</w:t>
            </w:r>
            <w:r w:rsidR="00392F0F" w:rsidRPr="009C3F37">
              <w:rPr>
                <w:rFonts w:cstheme="minorHAnsi"/>
                <w:sz w:val="20"/>
                <w:lang w:val="en-US"/>
              </w:rPr>
              <w:t xml:space="preserve"> </w:t>
            </w:r>
            <w:r w:rsidRPr="009C3F37">
              <w:rPr>
                <w:rFonts w:cstheme="minorHAnsi"/>
                <w:sz w:val="20"/>
                <w:lang w:val="en-US"/>
              </w:rPr>
              <w:t>**</w:t>
            </w:r>
          </w:p>
        </w:tc>
        <w:tc>
          <w:tcPr>
            <w:tcW w:w="1148" w:type="pct"/>
          </w:tcPr>
          <w:p w:rsidR="00267B26" w:rsidRPr="009C3F37" w:rsidRDefault="00267B26" w:rsidP="009C3F37">
            <w:pPr>
              <w:spacing w:before="120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vysokoškolské magisterského typu v jiných oborech</w:t>
            </w:r>
            <w:r w:rsidR="00067AAE" w:rsidRPr="009C3F37">
              <w:rPr>
                <w:rFonts w:cstheme="minorHAnsi"/>
                <w:sz w:val="20"/>
              </w:rPr>
              <w:t>, nebo nižší vzdělání v uvedených oborech</w:t>
            </w:r>
          </w:p>
        </w:tc>
        <w:tc>
          <w:tcPr>
            <w:tcW w:w="655" w:type="pct"/>
            <w:shd w:val="clear" w:color="auto" w:fill="auto"/>
          </w:tcPr>
          <w:p w:rsidR="00267B26" w:rsidRPr="009C3F37" w:rsidRDefault="00267B26" w:rsidP="00E641E5">
            <w:pPr>
              <w:spacing w:before="120"/>
              <w:jc w:val="both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ostatní</w:t>
            </w:r>
          </w:p>
        </w:tc>
      </w:tr>
      <w:tr w:rsidR="00392F0F" w:rsidRPr="0067682B" w:rsidTr="009C3F37">
        <w:tc>
          <w:tcPr>
            <w:tcW w:w="821" w:type="pct"/>
            <w:shd w:val="clear" w:color="auto" w:fill="auto"/>
          </w:tcPr>
          <w:p w:rsidR="00267B26" w:rsidRPr="009C3F37" w:rsidRDefault="00267B26" w:rsidP="00E641E5">
            <w:pPr>
              <w:spacing w:before="120"/>
              <w:jc w:val="both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Bodová hodnota</w:t>
            </w:r>
          </w:p>
        </w:tc>
        <w:tc>
          <w:tcPr>
            <w:tcW w:w="2375" w:type="pct"/>
            <w:shd w:val="clear" w:color="auto" w:fill="auto"/>
          </w:tcPr>
          <w:p w:rsidR="00267B26" w:rsidRPr="009C3F37" w:rsidRDefault="007F163A" w:rsidP="007F163A">
            <w:pPr>
              <w:spacing w:before="120"/>
              <w:jc w:val="both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3</w:t>
            </w:r>
          </w:p>
        </w:tc>
        <w:tc>
          <w:tcPr>
            <w:tcW w:w="1148" w:type="pct"/>
          </w:tcPr>
          <w:p w:rsidR="00267B26" w:rsidRPr="009C3F37" w:rsidRDefault="007F163A" w:rsidP="00E641E5">
            <w:pPr>
              <w:spacing w:before="120"/>
              <w:jc w:val="both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267B26" w:rsidRPr="009C3F37" w:rsidRDefault="00267B26" w:rsidP="00E641E5">
            <w:pPr>
              <w:spacing w:before="120"/>
              <w:jc w:val="both"/>
              <w:rPr>
                <w:rFonts w:cstheme="minorHAnsi"/>
                <w:sz w:val="20"/>
              </w:rPr>
            </w:pPr>
            <w:r w:rsidRPr="009C3F37">
              <w:rPr>
                <w:rFonts w:cstheme="minorHAnsi"/>
                <w:sz w:val="20"/>
              </w:rPr>
              <w:t>1</w:t>
            </w:r>
          </w:p>
        </w:tc>
      </w:tr>
    </w:tbl>
    <w:p w:rsidR="00267B26" w:rsidRPr="00D63B35" w:rsidRDefault="00267B26" w:rsidP="00067AAE">
      <w:pPr>
        <w:spacing w:before="120"/>
        <w:ind w:left="360"/>
        <w:jc w:val="both"/>
        <w:rPr>
          <w:rFonts w:cstheme="minorHAnsi"/>
          <w:lang w:val="en-US"/>
        </w:rPr>
      </w:pPr>
      <w:r w:rsidRPr="00D63B35">
        <w:rPr>
          <w:rFonts w:cstheme="minorHAnsi"/>
          <w:lang w:val="en-US"/>
        </w:rPr>
        <w:t xml:space="preserve">**   </w:t>
      </w:r>
      <w:proofErr w:type="spellStart"/>
      <w:r w:rsidRPr="00D63B35">
        <w:rPr>
          <w:rFonts w:cstheme="minorHAnsi"/>
          <w:lang w:val="en-US"/>
        </w:rPr>
        <w:t>Ve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sporných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případech</w:t>
      </w:r>
      <w:proofErr w:type="spellEnd"/>
      <w:r w:rsidRPr="00D63B35">
        <w:rPr>
          <w:rFonts w:cstheme="minorHAnsi"/>
          <w:lang w:val="en-US"/>
        </w:rPr>
        <w:t xml:space="preserve"> se </w:t>
      </w:r>
      <w:proofErr w:type="spellStart"/>
      <w:r w:rsidRPr="00D63B35">
        <w:rPr>
          <w:rFonts w:cstheme="minorHAnsi"/>
          <w:lang w:val="en-US"/>
        </w:rPr>
        <w:t>bude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hodnotit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dle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absolvované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fakulty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vysoké</w:t>
      </w:r>
      <w:proofErr w:type="spellEnd"/>
      <w:r w:rsidRPr="00D63B35">
        <w:rPr>
          <w:rFonts w:cstheme="minorHAnsi"/>
          <w:lang w:val="en-US"/>
        </w:rPr>
        <w:t xml:space="preserve"> </w:t>
      </w:r>
      <w:proofErr w:type="spellStart"/>
      <w:r w:rsidRPr="00D63B35">
        <w:rPr>
          <w:rFonts w:cstheme="minorHAnsi"/>
          <w:lang w:val="en-US"/>
        </w:rPr>
        <w:t>školy</w:t>
      </w:r>
      <w:proofErr w:type="spellEnd"/>
      <w:r w:rsidRPr="00D63B35">
        <w:rPr>
          <w:rFonts w:cstheme="minorHAnsi"/>
          <w:lang w:val="en-US"/>
        </w:rPr>
        <w:t>.</w:t>
      </w:r>
    </w:p>
    <w:p w:rsidR="00C96A86" w:rsidRDefault="00C96A86" w:rsidP="00C96A86"/>
    <w:p w:rsidR="00D63B35" w:rsidRDefault="00D63B35" w:rsidP="0069164B">
      <w:r>
        <w:t xml:space="preserve">Ad b) Zkušenosti - </w:t>
      </w:r>
      <w:r w:rsidRPr="0069164B">
        <w:t xml:space="preserve">příprava a realizace přírodovědných </w:t>
      </w:r>
      <w:r>
        <w:t>EDULARPů</w:t>
      </w:r>
    </w:p>
    <w:p w:rsidR="00D63B35" w:rsidRDefault="00D63B35" w:rsidP="00D63B35">
      <w:r w:rsidRPr="00EB4781">
        <w:rPr>
          <w:rFonts w:cstheme="minorHAnsi"/>
        </w:rPr>
        <w:t xml:space="preserve">Pro potřeby hodnocení bude započítán počet </w:t>
      </w:r>
      <w:r>
        <w:rPr>
          <w:rFonts w:cstheme="minorHAnsi"/>
        </w:rPr>
        <w:t xml:space="preserve">realizací, nebo přípravy EDULARPů </w:t>
      </w:r>
      <w:r w:rsidRPr="0069164B">
        <w:t>zaměřených na výuku přírodovědných předmětů</w:t>
      </w:r>
      <w:r>
        <w:t>, na kterých se člen týmu</w:t>
      </w:r>
      <w:r w:rsidR="00067AAE">
        <w:t xml:space="preserve"> podílel</w:t>
      </w:r>
      <w:r>
        <w:t xml:space="preserve"> v posledních 5 letech.</w:t>
      </w:r>
      <w:r w:rsidR="00067AAE">
        <w:t xml:space="preserve"> Hodnocen bude každý člen týmu samostatně.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1685"/>
        <w:gridCol w:w="1311"/>
        <w:gridCol w:w="1310"/>
        <w:gridCol w:w="1122"/>
      </w:tblGrid>
      <w:tr w:rsidR="00D63B35" w:rsidRPr="0067682B" w:rsidTr="009C3F37">
        <w:trPr>
          <w:trHeight w:val="427"/>
        </w:trPr>
        <w:tc>
          <w:tcPr>
            <w:tcW w:w="2078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b/>
                <w:sz w:val="20"/>
                <w:szCs w:val="20"/>
              </w:rPr>
              <w:t xml:space="preserve">Počet referenčních </w:t>
            </w:r>
            <w:proofErr w:type="spellStart"/>
            <w:r w:rsidRPr="009C3F37">
              <w:rPr>
                <w:rFonts w:cstheme="minorHAnsi"/>
                <w:b/>
                <w:sz w:val="20"/>
                <w:szCs w:val="20"/>
              </w:rPr>
              <w:t>EDULARPů</w:t>
            </w:r>
            <w:proofErr w:type="spellEnd"/>
            <w:r w:rsidRPr="009C3F37">
              <w:rPr>
                <w:rFonts w:cstheme="minorHAnsi"/>
                <w:b/>
                <w:sz w:val="20"/>
                <w:szCs w:val="20"/>
              </w:rPr>
              <w:t xml:space="preserve"> -</w:t>
            </w:r>
            <w:proofErr w:type="spellStart"/>
            <w:r w:rsidRPr="009C3F37">
              <w:rPr>
                <w:rFonts w:cstheme="minorHAnsi"/>
                <w:b/>
                <w:sz w:val="20"/>
                <w:szCs w:val="20"/>
              </w:rPr>
              <w:t>realiace</w:t>
            </w:r>
            <w:proofErr w:type="spellEnd"/>
            <w:r w:rsidRPr="009C3F37">
              <w:rPr>
                <w:rFonts w:cstheme="minorHAnsi"/>
                <w:b/>
                <w:sz w:val="20"/>
                <w:szCs w:val="20"/>
              </w:rPr>
              <w:t>/příprava</w:t>
            </w:r>
          </w:p>
        </w:tc>
        <w:tc>
          <w:tcPr>
            <w:tcW w:w="907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3 a více</w:t>
            </w:r>
          </w:p>
        </w:tc>
        <w:tc>
          <w:tcPr>
            <w:tcW w:w="706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5" w:type="pct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4" w:type="pct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D63B35" w:rsidRPr="0067682B" w:rsidTr="009C3F37">
        <w:trPr>
          <w:trHeight w:val="44"/>
        </w:trPr>
        <w:tc>
          <w:tcPr>
            <w:tcW w:w="2078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Bodová hodnota</w:t>
            </w:r>
          </w:p>
        </w:tc>
        <w:tc>
          <w:tcPr>
            <w:tcW w:w="907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5" w:type="pct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C3F3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4" w:type="pct"/>
          </w:tcPr>
          <w:p w:rsidR="00D63B35" w:rsidRPr="009C3F37" w:rsidRDefault="00D63B35" w:rsidP="009C3F3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</w:tbl>
    <w:p w:rsidR="00D63B35" w:rsidRDefault="00D63B35" w:rsidP="0069164B"/>
    <w:p w:rsidR="007F163A" w:rsidRPr="00505F63" w:rsidRDefault="00C12B6E" w:rsidP="007F163A">
      <w:pPr>
        <w:rPr>
          <w:b/>
        </w:rPr>
      </w:pPr>
      <w:r w:rsidRPr="00E12144">
        <w:rPr>
          <w:rFonts w:ascii="Tahoma" w:hAnsi="Tahoma" w:cs="Tahoma"/>
          <w:b/>
          <w:sz w:val="20"/>
          <w:szCs w:val="20"/>
        </w:rPr>
        <w:t xml:space="preserve">Výsledek </w:t>
      </w:r>
      <w:r>
        <w:rPr>
          <w:rFonts w:ascii="Tahoma" w:hAnsi="Tahoma" w:cs="Tahoma"/>
          <w:b/>
          <w:sz w:val="20"/>
          <w:szCs w:val="20"/>
        </w:rPr>
        <w:t>bude vypočten takto: za každého člena týmu (vedoucí i členové) se body získané za vzdělání vydělí max. počtem bodů získaných za vzdělání a vynásobí 0,4. Za každého člena týmu (vedoucí i členové)</w:t>
      </w:r>
      <w:r w:rsidRPr="00E1214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se počet bodů získaných za reference vydělí max. počtem bodů získaných za reference a vynásobí 0,6. Tyto hodnoty se za všechny členy týmu sečtou, vydělí 5 a vynásobí 30%.</w:t>
      </w:r>
    </w:p>
    <w:p w:rsidR="007F163A" w:rsidRPr="00505F63" w:rsidRDefault="007F163A" w:rsidP="0069164B"/>
    <w:p w:rsidR="00B07F74" w:rsidRPr="009C3F37" w:rsidRDefault="00697A32" w:rsidP="0069164B">
      <w:pPr>
        <w:pStyle w:val="Odstavecseseznamem"/>
        <w:numPr>
          <w:ilvl w:val="0"/>
          <w:numId w:val="13"/>
        </w:numPr>
        <w:ind w:left="284" w:hanging="283"/>
        <w:rPr>
          <w:u w:val="single"/>
        </w:rPr>
      </w:pPr>
      <w:r w:rsidRPr="009C3F37">
        <w:rPr>
          <w:u w:val="single"/>
        </w:rPr>
        <w:t>Nabídková c</w:t>
      </w:r>
      <w:r w:rsidR="00B07F74" w:rsidRPr="009C3F37">
        <w:rPr>
          <w:u w:val="single"/>
        </w:rPr>
        <w:t>ena</w:t>
      </w:r>
    </w:p>
    <w:p w:rsidR="00C12B6E" w:rsidRPr="00C12B6E" w:rsidRDefault="00C12B6E" w:rsidP="00C12B6E">
      <w:pPr>
        <w:rPr>
          <w:rFonts w:ascii="Tahoma" w:hAnsi="Tahoma" w:cs="Tahoma"/>
          <w:sz w:val="20"/>
          <w:szCs w:val="20"/>
        </w:rPr>
      </w:pPr>
      <w:r w:rsidRPr="00C12B6E">
        <w:rPr>
          <w:rFonts w:ascii="Tahoma" w:hAnsi="Tahoma" w:cs="Tahoma"/>
          <w:sz w:val="20"/>
          <w:szCs w:val="20"/>
        </w:rPr>
        <w:t xml:space="preserve">Při hodnocení nabídkové ceny je rozhodná její celková výše </w:t>
      </w:r>
      <w:r w:rsidR="006D04F9">
        <w:rPr>
          <w:rFonts w:ascii="Tahoma" w:hAnsi="Tahoma" w:cs="Tahoma"/>
          <w:sz w:val="20"/>
          <w:szCs w:val="20"/>
        </w:rPr>
        <w:t>vč.</w:t>
      </w:r>
      <w:r w:rsidRPr="00C12B6E">
        <w:rPr>
          <w:rFonts w:ascii="Tahoma" w:hAnsi="Tahoma" w:cs="Tahoma"/>
          <w:sz w:val="20"/>
          <w:szCs w:val="20"/>
        </w:rPr>
        <w:t xml:space="preserve"> DPH, uvedená v návrhu smlouvy o dílo.</w:t>
      </w:r>
    </w:p>
    <w:p w:rsidR="00C12B6E" w:rsidRPr="00C12B6E" w:rsidRDefault="00C12B6E" w:rsidP="00C12B6E">
      <w:pPr>
        <w:rPr>
          <w:rFonts w:ascii="Tahoma" w:hAnsi="Tahoma" w:cs="Tahoma"/>
          <w:sz w:val="20"/>
          <w:szCs w:val="20"/>
        </w:rPr>
      </w:pPr>
      <w:r w:rsidRPr="00C12B6E">
        <w:rPr>
          <w:rFonts w:ascii="Tahoma" w:hAnsi="Tahoma" w:cs="Tahoma"/>
          <w:sz w:val="20"/>
          <w:szCs w:val="20"/>
        </w:rPr>
        <w:lastRenderedPageBreak/>
        <w:t>Nejvhodnější je nabídka s nejnižší cenou. Hodnocené nabídce bude přidělena bodová hodnota, která vznikne násobkem 30% a poměru hodnoty nejvhodnější nabídky k hodnocené nabídce.</w:t>
      </w:r>
    </w:p>
    <w:p w:rsidR="00C12B6E" w:rsidRPr="00C12B6E" w:rsidRDefault="00C12B6E" w:rsidP="00C12B6E">
      <w:pPr>
        <w:spacing w:after="0"/>
        <w:rPr>
          <w:rFonts w:ascii="Tahoma" w:hAnsi="Tahoma" w:cs="Tahoma"/>
          <w:b/>
          <w:sz w:val="20"/>
          <w:szCs w:val="20"/>
        </w:rPr>
      </w:pPr>
      <w:r w:rsidRPr="00C12B6E">
        <w:rPr>
          <w:rFonts w:ascii="Tahoma" w:hAnsi="Tahoma" w:cs="Tahoma"/>
          <w:b/>
          <w:sz w:val="20"/>
          <w:szCs w:val="20"/>
        </w:rPr>
        <w:t>Výpočet:</w:t>
      </w:r>
    </w:p>
    <w:p w:rsidR="00C12B6E" w:rsidRPr="00C12B6E" w:rsidRDefault="00C12B6E" w:rsidP="00C12B6E">
      <w:pPr>
        <w:spacing w:after="0"/>
        <w:rPr>
          <w:rFonts w:ascii="Tahoma" w:hAnsi="Tahoma" w:cs="Tahoma"/>
          <w:b/>
          <w:sz w:val="20"/>
          <w:szCs w:val="20"/>
        </w:rPr>
      </w:pPr>
      <w:r w:rsidRPr="00C12B6E">
        <w:rPr>
          <w:rFonts w:ascii="Tahoma" w:hAnsi="Tahoma" w:cs="Tahoma"/>
          <w:b/>
          <w:sz w:val="20"/>
          <w:szCs w:val="20"/>
        </w:rPr>
        <w:t>Výsledek = nejnižší cena/cena uvedena v nabídce * 30%</w:t>
      </w:r>
    </w:p>
    <w:p w:rsidR="00B07F74" w:rsidRDefault="00B07F74" w:rsidP="00BB35B6">
      <w:pPr>
        <w:tabs>
          <w:tab w:val="left" w:pos="1080"/>
        </w:tabs>
        <w:spacing w:before="120" w:after="0"/>
        <w:ind w:left="1134"/>
        <w:jc w:val="both"/>
        <w:rPr>
          <w:rFonts w:cstheme="minorHAnsi"/>
        </w:rPr>
      </w:pPr>
    </w:p>
    <w:p w:rsidR="00447F4B" w:rsidRPr="00E12144" w:rsidRDefault="00447F4B" w:rsidP="00447F4B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12144">
        <w:rPr>
          <w:rFonts w:ascii="Tahoma" w:hAnsi="Tahoma" w:cs="Tahoma"/>
          <w:sz w:val="20"/>
          <w:szCs w:val="20"/>
        </w:rPr>
        <w:t>Pro hodnocení bude použita bodovací stupnice. Každé jednotlivé nabídce bude dle dílčího kritéria přidělena bodová hodnota, která odráží úspěšnost předmětné nabídky v rámci dílčího kritéria.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47F4B" w:rsidRDefault="00447F4B" w:rsidP="00447F4B">
      <w:pPr>
        <w:rPr>
          <w:rFonts w:ascii="Tahoma" w:hAnsi="Tahoma" w:cs="Tahoma"/>
          <w:sz w:val="20"/>
          <w:szCs w:val="20"/>
        </w:rPr>
      </w:pPr>
    </w:p>
    <w:p w:rsidR="00447F4B" w:rsidRPr="00DB4F40" w:rsidRDefault="00447F4B" w:rsidP="00447F4B">
      <w:pPr>
        <w:rPr>
          <w:rFonts w:ascii="Tahoma" w:hAnsi="Tahoma" w:cs="Tahoma"/>
          <w:sz w:val="20"/>
          <w:szCs w:val="20"/>
        </w:rPr>
      </w:pPr>
      <w:r w:rsidRPr="00F8672A">
        <w:rPr>
          <w:rFonts w:ascii="Tahoma" w:hAnsi="Tahoma" w:cs="Tahoma"/>
          <w:sz w:val="20"/>
          <w:szCs w:val="20"/>
        </w:rPr>
        <w:t xml:space="preserve">Pro dílčí hodnotící kritérium č. </w:t>
      </w:r>
      <w:r>
        <w:rPr>
          <w:rFonts w:ascii="Tahoma" w:hAnsi="Tahoma" w:cs="Tahoma"/>
          <w:sz w:val="20"/>
          <w:szCs w:val="20"/>
        </w:rPr>
        <w:t>1 bude nabídce přiděleno hodnocení, které odpovídá výpočtu</w:t>
      </w:r>
      <w:r w:rsidRPr="00DB4F40">
        <w:rPr>
          <w:rFonts w:ascii="Tahoma" w:hAnsi="Tahoma" w:cs="Tahoma"/>
          <w:sz w:val="20"/>
          <w:szCs w:val="20"/>
        </w:rPr>
        <w:t xml:space="preserve"> (počet dosažených bodů/maximální počet bodů za příběh) * </w:t>
      </w:r>
      <w:r>
        <w:rPr>
          <w:rFonts w:ascii="Tahoma" w:hAnsi="Tahoma" w:cs="Tahoma"/>
          <w:sz w:val="20"/>
          <w:szCs w:val="20"/>
        </w:rPr>
        <w:t>4</w:t>
      </w:r>
      <w:r w:rsidRPr="00DB4F40">
        <w:rPr>
          <w:rFonts w:ascii="Tahoma" w:hAnsi="Tahoma" w:cs="Tahoma"/>
          <w:sz w:val="20"/>
          <w:szCs w:val="20"/>
        </w:rPr>
        <w:t>0%</w:t>
      </w:r>
    </w:p>
    <w:p w:rsidR="00447F4B" w:rsidRPr="00E12144" w:rsidRDefault="00447F4B" w:rsidP="00447F4B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8672A">
        <w:rPr>
          <w:rFonts w:ascii="Tahoma" w:hAnsi="Tahoma" w:cs="Tahoma"/>
          <w:sz w:val="20"/>
          <w:szCs w:val="20"/>
        </w:rPr>
        <w:t xml:space="preserve">Pro dílčí hodnotící kritérium č. </w:t>
      </w:r>
      <w:r>
        <w:rPr>
          <w:rFonts w:ascii="Tahoma" w:hAnsi="Tahoma" w:cs="Tahoma"/>
          <w:sz w:val="20"/>
          <w:szCs w:val="20"/>
        </w:rPr>
        <w:t>2</w:t>
      </w:r>
      <w:r w:rsidRPr="00F8672A">
        <w:rPr>
          <w:rFonts w:ascii="Tahoma" w:hAnsi="Tahoma" w:cs="Tahoma"/>
          <w:sz w:val="20"/>
          <w:szCs w:val="20"/>
        </w:rPr>
        <w:t xml:space="preserve"> budou body za všechny členy týmu sečteny, vyděleny 5 a vynásobeny 30%.</w:t>
      </w:r>
      <w:r w:rsidRPr="00E12144">
        <w:rPr>
          <w:rFonts w:ascii="Tahoma" w:hAnsi="Tahoma" w:cs="Tahoma"/>
          <w:sz w:val="20"/>
          <w:szCs w:val="20"/>
        </w:rPr>
        <w:t xml:space="preserve"> </w:t>
      </w:r>
    </w:p>
    <w:p w:rsidR="00447F4B" w:rsidRDefault="00447F4B" w:rsidP="00447F4B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8672A">
        <w:rPr>
          <w:rFonts w:ascii="Tahoma" w:hAnsi="Tahoma" w:cs="Tahoma"/>
          <w:sz w:val="20"/>
          <w:szCs w:val="20"/>
        </w:rPr>
        <w:t xml:space="preserve">Pro dílčí hodnotící kritérium č. </w:t>
      </w:r>
      <w:r>
        <w:rPr>
          <w:rFonts w:ascii="Tahoma" w:hAnsi="Tahoma" w:cs="Tahoma"/>
          <w:sz w:val="20"/>
          <w:szCs w:val="20"/>
        </w:rPr>
        <w:t>3 bude h</w:t>
      </w:r>
      <w:r w:rsidRPr="00E12144">
        <w:rPr>
          <w:rFonts w:ascii="Tahoma" w:hAnsi="Tahoma" w:cs="Tahoma"/>
          <w:sz w:val="20"/>
          <w:szCs w:val="20"/>
        </w:rPr>
        <w:t>odnocen</w:t>
      </w:r>
      <w:r>
        <w:rPr>
          <w:rFonts w:ascii="Tahoma" w:hAnsi="Tahoma" w:cs="Tahoma"/>
          <w:sz w:val="20"/>
          <w:szCs w:val="20"/>
        </w:rPr>
        <w:t>é</w:t>
      </w:r>
      <w:r w:rsidRPr="00E12144">
        <w:rPr>
          <w:rFonts w:ascii="Tahoma" w:hAnsi="Tahoma" w:cs="Tahoma"/>
          <w:sz w:val="20"/>
          <w:szCs w:val="20"/>
        </w:rPr>
        <w:t xml:space="preserve"> nabíd</w:t>
      </w:r>
      <w:r>
        <w:rPr>
          <w:rFonts w:ascii="Tahoma" w:hAnsi="Tahoma" w:cs="Tahoma"/>
          <w:sz w:val="20"/>
          <w:szCs w:val="20"/>
        </w:rPr>
        <w:t xml:space="preserve">ce přidělena </w:t>
      </w:r>
      <w:r w:rsidRPr="00E12144">
        <w:rPr>
          <w:rFonts w:ascii="Tahoma" w:hAnsi="Tahoma" w:cs="Tahoma"/>
          <w:sz w:val="20"/>
          <w:szCs w:val="20"/>
        </w:rPr>
        <w:t>bodov</w:t>
      </w:r>
      <w:r>
        <w:rPr>
          <w:rFonts w:ascii="Tahoma" w:hAnsi="Tahoma" w:cs="Tahoma"/>
          <w:sz w:val="20"/>
          <w:szCs w:val="20"/>
        </w:rPr>
        <w:t>á</w:t>
      </w:r>
      <w:r w:rsidRPr="00E12144">
        <w:rPr>
          <w:rFonts w:ascii="Tahoma" w:hAnsi="Tahoma" w:cs="Tahoma"/>
          <w:sz w:val="20"/>
          <w:szCs w:val="20"/>
        </w:rPr>
        <w:t xml:space="preserve"> hodnot</w:t>
      </w:r>
      <w:r>
        <w:rPr>
          <w:rFonts w:ascii="Tahoma" w:hAnsi="Tahoma" w:cs="Tahoma"/>
          <w:sz w:val="20"/>
          <w:szCs w:val="20"/>
        </w:rPr>
        <w:t>a</w:t>
      </w:r>
      <w:r w:rsidRPr="00E12144">
        <w:rPr>
          <w:rFonts w:ascii="Tahoma" w:hAnsi="Tahoma" w:cs="Tahoma"/>
          <w:sz w:val="20"/>
          <w:szCs w:val="20"/>
        </w:rPr>
        <w:t xml:space="preserve">, která vznikne násobkem </w:t>
      </w:r>
      <w:r>
        <w:rPr>
          <w:rFonts w:ascii="Tahoma" w:hAnsi="Tahoma" w:cs="Tahoma"/>
          <w:sz w:val="20"/>
          <w:szCs w:val="20"/>
        </w:rPr>
        <w:t>30%</w:t>
      </w:r>
      <w:r w:rsidRPr="00E12144">
        <w:rPr>
          <w:rFonts w:ascii="Tahoma" w:hAnsi="Tahoma" w:cs="Tahoma"/>
          <w:sz w:val="20"/>
          <w:szCs w:val="20"/>
        </w:rPr>
        <w:t xml:space="preserve"> a poměru hodnoty nejvhodnější nabídky k hodnocené nabídce.</w:t>
      </w:r>
    </w:p>
    <w:p w:rsidR="00447F4B" w:rsidRPr="00E12144" w:rsidRDefault="00447F4B" w:rsidP="00447F4B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447F4B" w:rsidRDefault="00447F4B" w:rsidP="00447F4B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12144">
        <w:rPr>
          <w:rFonts w:ascii="Tahoma" w:hAnsi="Tahoma" w:cs="Tahoma"/>
          <w:sz w:val="20"/>
          <w:szCs w:val="20"/>
        </w:rPr>
        <w:t xml:space="preserve">Na základě součtu výsledných hodnot u jednotlivých nabídek bude stanoveno pořadí úspěšnosti jednotlivých nabídek tak, že jako nejúspěšnější bude stanovena nabídka, která dosáhla nejvyšší </w:t>
      </w:r>
      <w:r>
        <w:rPr>
          <w:rFonts w:ascii="Tahoma" w:hAnsi="Tahoma" w:cs="Tahoma"/>
          <w:sz w:val="20"/>
          <w:szCs w:val="20"/>
        </w:rPr>
        <w:t xml:space="preserve">procentuální </w:t>
      </w:r>
      <w:r w:rsidRPr="00E12144">
        <w:rPr>
          <w:rFonts w:ascii="Tahoma" w:hAnsi="Tahoma" w:cs="Tahoma"/>
          <w:sz w:val="20"/>
          <w:szCs w:val="20"/>
        </w:rPr>
        <w:t>hodnoty.</w:t>
      </w:r>
    </w:p>
    <w:p w:rsidR="00447F4B" w:rsidRDefault="00447F4B" w:rsidP="0069164B">
      <w:pPr>
        <w:rPr>
          <w:b/>
        </w:rPr>
      </w:pPr>
    </w:p>
    <w:p w:rsidR="00C14E23" w:rsidRPr="0069164B" w:rsidRDefault="00505F63" w:rsidP="0069164B">
      <w:pPr>
        <w:rPr>
          <w:b/>
        </w:rPr>
      </w:pPr>
      <w:r w:rsidRPr="0069164B">
        <w:rPr>
          <w:b/>
        </w:rPr>
        <w:t xml:space="preserve">FINANCOVÁNÍ </w:t>
      </w:r>
    </w:p>
    <w:p w:rsidR="00C14E23" w:rsidRDefault="00C14E23" w:rsidP="00C317E2">
      <w:r>
        <w:t xml:space="preserve">Financování </w:t>
      </w:r>
      <w:r w:rsidR="00450033">
        <w:t xml:space="preserve">bude </w:t>
      </w:r>
      <w:r>
        <w:t xml:space="preserve">prováděno </w:t>
      </w:r>
      <w:r w:rsidR="00450033">
        <w:t xml:space="preserve">po etapách </w:t>
      </w:r>
      <w:r>
        <w:t>dle harmonogramu a odveden</w:t>
      </w:r>
      <w:r w:rsidR="002A696B">
        <w:t>é</w:t>
      </w:r>
      <w:r>
        <w:t xml:space="preserve"> prác</w:t>
      </w:r>
      <w:r w:rsidR="002A696B">
        <w:t>e</w:t>
      </w:r>
      <w:r w:rsidR="00C12B6E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5F63" w:rsidTr="00505F63">
        <w:tc>
          <w:tcPr>
            <w:tcW w:w="4606" w:type="dxa"/>
          </w:tcPr>
          <w:p w:rsidR="00505F63" w:rsidRDefault="00505F63" w:rsidP="00C317E2">
            <w:r>
              <w:t>T=0</w:t>
            </w:r>
          </w:p>
        </w:tc>
        <w:tc>
          <w:tcPr>
            <w:tcW w:w="4606" w:type="dxa"/>
          </w:tcPr>
          <w:p w:rsidR="00505F63" w:rsidRDefault="00505F63" w:rsidP="00C317E2">
            <w:r>
              <w:t>záloha 30% na vývoj designu</w:t>
            </w:r>
          </w:p>
        </w:tc>
      </w:tr>
      <w:tr w:rsidR="00505F63" w:rsidTr="00505F63">
        <w:tc>
          <w:tcPr>
            <w:tcW w:w="4606" w:type="dxa"/>
          </w:tcPr>
          <w:p w:rsidR="00505F63" w:rsidRDefault="00505F63" w:rsidP="00C317E2">
            <w:r>
              <w:t>T + 90 dní</w:t>
            </w:r>
          </w:p>
        </w:tc>
        <w:tc>
          <w:tcPr>
            <w:tcW w:w="4606" w:type="dxa"/>
          </w:tcPr>
          <w:p w:rsidR="00505F63" w:rsidRDefault="00505F63" w:rsidP="00C317E2">
            <w:r>
              <w:t>záloha 30% na pilotní ověření EDULARPu</w:t>
            </w:r>
          </w:p>
        </w:tc>
      </w:tr>
      <w:tr w:rsidR="00505F63" w:rsidTr="00505F63">
        <w:tc>
          <w:tcPr>
            <w:tcW w:w="4606" w:type="dxa"/>
          </w:tcPr>
          <w:p w:rsidR="00505F63" w:rsidRDefault="00505F63" w:rsidP="00C317E2">
            <w:r>
              <w:t>Nejpozději 30.6.2018</w:t>
            </w:r>
          </w:p>
        </w:tc>
        <w:tc>
          <w:tcPr>
            <w:tcW w:w="4606" w:type="dxa"/>
          </w:tcPr>
          <w:p w:rsidR="00505F63" w:rsidRDefault="00505F63" w:rsidP="00C317E2">
            <w:r>
              <w:t>platba 40% po převzetí  manuálu</w:t>
            </w:r>
          </w:p>
        </w:tc>
      </w:tr>
    </w:tbl>
    <w:p w:rsidR="00505F63" w:rsidRDefault="00505F63" w:rsidP="00C317E2"/>
    <w:p w:rsidR="00656456" w:rsidRPr="009C3F37" w:rsidRDefault="00505F63" w:rsidP="00C317E2">
      <w:pPr>
        <w:rPr>
          <w:b/>
        </w:rPr>
      </w:pPr>
      <w:r w:rsidRPr="004A3320">
        <w:rPr>
          <w:b/>
        </w:rPr>
        <w:t xml:space="preserve">SEZNAM POŽADOVANÝCH PODKLADŮ </w:t>
      </w:r>
    </w:p>
    <w:p w:rsidR="00ED04BA" w:rsidRPr="00ED04BA" w:rsidRDefault="00ED04BA" w:rsidP="00ED04BA">
      <w:pPr>
        <w:spacing w:after="0"/>
      </w:pPr>
      <w:r w:rsidRPr="00ED04BA">
        <w:t>Příloha č. 1:</w:t>
      </w:r>
      <w:r w:rsidRPr="00ED04BA">
        <w:tab/>
        <w:t xml:space="preserve">Obchodní podmínky </w:t>
      </w:r>
    </w:p>
    <w:p w:rsidR="00ED04BA" w:rsidRPr="00ED04BA" w:rsidRDefault="00ED04BA" w:rsidP="00ED04BA">
      <w:pPr>
        <w:spacing w:after="0"/>
      </w:pPr>
      <w:r w:rsidRPr="00ED04BA">
        <w:t xml:space="preserve">Příloha č. 2: </w:t>
      </w:r>
      <w:r w:rsidRPr="00ED04BA">
        <w:tab/>
        <w:t>Krycí list nabídky</w:t>
      </w:r>
    </w:p>
    <w:p w:rsidR="00ED04BA" w:rsidRPr="00ED04BA" w:rsidRDefault="00ED04BA" w:rsidP="00ED04BA">
      <w:pPr>
        <w:spacing w:after="0"/>
      </w:pPr>
      <w:r w:rsidRPr="00ED04BA">
        <w:t xml:space="preserve">Příloha č. 3: </w:t>
      </w:r>
      <w:r w:rsidRPr="00ED04BA">
        <w:tab/>
        <w:t>Realizační tým</w:t>
      </w:r>
    </w:p>
    <w:p w:rsidR="00ED04BA" w:rsidRPr="00ED04BA" w:rsidRDefault="00ED04BA" w:rsidP="00ED04BA">
      <w:pPr>
        <w:spacing w:after="0"/>
        <w:ind w:left="1410" w:hanging="1410"/>
      </w:pPr>
      <w:r w:rsidRPr="00ED04BA">
        <w:t>Příloha č. 4:</w:t>
      </w:r>
      <w:r w:rsidRPr="00ED04BA">
        <w:tab/>
        <w:t>Podrobné zadávací podmínky pro zpracování nabídky „Edukační zážitková hra zaměřená na matematiku a další přírodovědné předměty“</w:t>
      </w:r>
    </w:p>
    <w:p w:rsidR="00ED04BA" w:rsidRPr="00ED04BA" w:rsidRDefault="00ED04BA" w:rsidP="00ED04BA">
      <w:pPr>
        <w:spacing w:after="0"/>
      </w:pPr>
      <w:r w:rsidRPr="00ED04BA">
        <w:t>Příloha č. 5:</w:t>
      </w:r>
      <w:r w:rsidRPr="00ED04BA">
        <w:tab/>
      </w:r>
      <w:r w:rsidR="00447F4B">
        <w:t>Čestné prohlášení</w:t>
      </w:r>
    </w:p>
    <w:p w:rsidR="00ED04BA" w:rsidRPr="00ED04BA" w:rsidRDefault="00ED04BA" w:rsidP="00ED04BA">
      <w:pPr>
        <w:spacing w:after="0"/>
      </w:pPr>
      <w:r w:rsidRPr="00ED04BA">
        <w:t>Příloha č. 6:</w:t>
      </w:r>
      <w:r w:rsidRPr="00ED04BA">
        <w:tab/>
        <w:t>Seznam poddodávek</w:t>
      </w:r>
    </w:p>
    <w:p w:rsidR="00656456" w:rsidRDefault="00656456" w:rsidP="00C317E2"/>
    <w:sectPr w:rsidR="00656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DA" w:rsidRDefault="00B211DA" w:rsidP="0047736B">
      <w:pPr>
        <w:spacing w:after="0" w:line="240" w:lineRule="auto"/>
      </w:pPr>
      <w:r>
        <w:separator/>
      </w:r>
    </w:p>
  </w:endnote>
  <w:endnote w:type="continuationSeparator" w:id="0">
    <w:p w:rsidR="00B211DA" w:rsidRDefault="00B211DA" w:rsidP="0047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CC" w:rsidRDefault="006C2A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3938"/>
      <w:docPartObj>
        <w:docPartGallery w:val="Page Numbers (Bottom of Page)"/>
        <w:docPartUnique/>
      </w:docPartObj>
    </w:sdtPr>
    <w:sdtEndPr/>
    <w:sdtContent>
      <w:p w:rsidR="0047736B" w:rsidRDefault="004773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CC">
          <w:rPr>
            <w:noProof/>
          </w:rPr>
          <w:t>1</w:t>
        </w:r>
        <w:r>
          <w:fldChar w:fldCharType="end"/>
        </w:r>
      </w:p>
    </w:sdtContent>
  </w:sdt>
  <w:p w:rsidR="0047736B" w:rsidRDefault="004773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CC" w:rsidRDefault="006C2A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DA" w:rsidRDefault="00B211DA" w:rsidP="0047736B">
      <w:pPr>
        <w:spacing w:after="0" w:line="240" w:lineRule="auto"/>
      </w:pPr>
      <w:r>
        <w:separator/>
      </w:r>
    </w:p>
  </w:footnote>
  <w:footnote w:type="continuationSeparator" w:id="0">
    <w:p w:rsidR="00B211DA" w:rsidRDefault="00B211DA" w:rsidP="0047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CC" w:rsidRDefault="006C2A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2C" w:rsidRDefault="007D262C" w:rsidP="007D262C">
    <w:pPr>
      <w:pStyle w:val="Zhlav"/>
      <w:jc w:val="right"/>
    </w:pPr>
    <w:r>
      <w:t xml:space="preserve">Příloha č. </w:t>
    </w:r>
    <w:r w:rsidR="006C2ACC">
      <w:t>1</w:t>
    </w:r>
  </w:p>
  <w:p w:rsidR="006C2ACC" w:rsidRDefault="006C2ACC" w:rsidP="007D262C">
    <w:pPr>
      <w:pStyle w:val="Zhlav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CC" w:rsidRDefault="006C2A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46E"/>
    <w:multiLevelType w:val="hybridMultilevel"/>
    <w:tmpl w:val="31FCFD80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3882B1A"/>
    <w:multiLevelType w:val="hybridMultilevel"/>
    <w:tmpl w:val="9F621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3D0E"/>
    <w:multiLevelType w:val="hybridMultilevel"/>
    <w:tmpl w:val="FBC41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F3E"/>
    <w:multiLevelType w:val="hybridMultilevel"/>
    <w:tmpl w:val="00E23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B42E">
      <w:numFmt w:val="bullet"/>
      <w:lvlText w:val="–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2C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FC4FCE"/>
    <w:multiLevelType w:val="hybridMultilevel"/>
    <w:tmpl w:val="58E49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B7BC7"/>
    <w:multiLevelType w:val="hybridMultilevel"/>
    <w:tmpl w:val="9EC2F270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>
    <w:nsid w:val="40AE0B23"/>
    <w:multiLevelType w:val="hybridMultilevel"/>
    <w:tmpl w:val="860260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5C40"/>
    <w:multiLevelType w:val="multilevel"/>
    <w:tmpl w:val="7542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53F641A2"/>
    <w:multiLevelType w:val="hybridMultilevel"/>
    <w:tmpl w:val="38DA65AC"/>
    <w:lvl w:ilvl="0" w:tplc="520AB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AB47FE"/>
    <w:multiLevelType w:val="hybridMultilevel"/>
    <w:tmpl w:val="5B66D3A8"/>
    <w:lvl w:ilvl="0" w:tplc="77F4573E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934A1"/>
    <w:multiLevelType w:val="hybridMultilevel"/>
    <w:tmpl w:val="7816741E"/>
    <w:lvl w:ilvl="0" w:tplc="F508FFA2">
      <w:start w:val="1"/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6D6863"/>
    <w:multiLevelType w:val="hybridMultilevel"/>
    <w:tmpl w:val="D0AE3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47AC4"/>
    <w:multiLevelType w:val="hybridMultilevel"/>
    <w:tmpl w:val="2A3A63DE"/>
    <w:lvl w:ilvl="0" w:tplc="92683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0175F"/>
    <w:multiLevelType w:val="hybridMultilevel"/>
    <w:tmpl w:val="90F0B6CA"/>
    <w:lvl w:ilvl="0" w:tplc="61F8C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665C2"/>
    <w:multiLevelType w:val="hybridMultilevel"/>
    <w:tmpl w:val="1B6C6970"/>
    <w:lvl w:ilvl="0" w:tplc="F508FFA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F17CA"/>
    <w:multiLevelType w:val="hybridMultilevel"/>
    <w:tmpl w:val="A10A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71390"/>
    <w:multiLevelType w:val="hybridMultilevel"/>
    <w:tmpl w:val="06FE8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38"/>
    <w:rsid w:val="0001264B"/>
    <w:rsid w:val="000166EB"/>
    <w:rsid w:val="00027C87"/>
    <w:rsid w:val="0003743A"/>
    <w:rsid w:val="00050465"/>
    <w:rsid w:val="000601F5"/>
    <w:rsid w:val="00066551"/>
    <w:rsid w:val="00067AAE"/>
    <w:rsid w:val="000810D6"/>
    <w:rsid w:val="00087E03"/>
    <w:rsid w:val="000C4ED0"/>
    <w:rsid w:val="000F6124"/>
    <w:rsid w:val="00142365"/>
    <w:rsid w:val="00151946"/>
    <w:rsid w:val="00167552"/>
    <w:rsid w:val="001755A0"/>
    <w:rsid w:val="00197052"/>
    <w:rsid w:val="001B50AB"/>
    <w:rsid w:val="001D1F7C"/>
    <w:rsid w:val="001F5F4E"/>
    <w:rsid w:val="00223DF2"/>
    <w:rsid w:val="00225D86"/>
    <w:rsid w:val="00253C34"/>
    <w:rsid w:val="0025666C"/>
    <w:rsid w:val="00264C2C"/>
    <w:rsid w:val="00267B26"/>
    <w:rsid w:val="00282794"/>
    <w:rsid w:val="002A495F"/>
    <w:rsid w:val="002A696B"/>
    <w:rsid w:val="002B3E60"/>
    <w:rsid w:val="002B67BE"/>
    <w:rsid w:val="002C0C86"/>
    <w:rsid w:val="002C4099"/>
    <w:rsid w:val="002D4579"/>
    <w:rsid w:val="002D7F84"/>
    <w:rsid w:val="002E4067"/>
    <w:rsid w:val="00326CF9"/>
    <w:rsid w:val="0034424D"/>
    <w:rsid w:val="00392F0F"/>
    <w:rsid w:val="003E254D"/>
    <w:rsid w:val="003E40CB"/>
    <w:rsid w:val="0042756B"/>
    <w:rsid w:val="00432711"/>
    <w:rsid w:val="00447F4B"/>
    <w:rsid w:val="00450033"/>
    <w:rsid w:val="004740BE"/>
    <w:rsid w:val="0047736B"/>
    <w:rsid w:val="00481675"/>
    <w:rsid w:val="00497045"/>
    <w:rsid w:val="004A3320"/>
    <w:rsid w:val="004B6639"/>
    <w:rsid w:val="004D22F1"/>
    <w:rsid w:val="005028CE"/>
    <w:rsid w:val="00505F63"/>
    <w:rsid w:val="00507CCF"/>
    <w:rsid w:val="00520324"/>
    <w:rsid w:val="00524CFE"/>
    <w:rsid w:val="00532922"/>
    <w:rsid w:val="00546B55"/>
    <w:rsid w:val="0055621C"/>
    <w:rsid w:val="005579E6"/>
    <w:rsid w:val="00560120"/>
    <w:rsid w:val="00562A64"/>
    <w:rsid w:val="0057665B"/>
    <w:rsid w:val="0058529E"/>
    <w:rsid w:val="005E3696"/>
    <w:rsid w:val="00600BBF"/>
    <w:rsid w:val="006242C9"/>
    <w:rsid w:val="006272AB"/>
    <w:rsid w:val="006507C4"/>
    <w:rsid w:val="00653365"/>
    <w:rsid w:val="00656456"/>
    <w:rsid w:val="006673CC"/>
    <w:rsid w:val="00687248"/>
    <w:rsid w:val="0069164B"/>
    <w:rsid w:val="00697A32"/>
    <w:rsid w:val="006B5D74"/>
    <w:rsid w:val="006C2ACC"/>
    <w:rsid w:val="006D04F9"/>
    <w:rsid w:val="006D6350"/>
    <w:rsid w:val="006E594F"/>
    <w:rsid w:val="0071564A"/>
    <w:rsid w:val="0073464D"/>
    <w:rsid w:val="00745DB8"/>
    <w:rsid w:val="0076718A"/>
    <w:rsid w:val="00792B2F"/>
    <w:rsid w:val="0079623D"/>
    <w:rsid w:val="007C00D7"/>
    <w:rsid w:val="007C1B9F"/>
    <w:rsid w:val="007D262C"/>
    <w:rsid w:val="007F163A"/>
    <w:rsid w:val="0081674D"/>
    <w:rsid w:val="0081690D"/>
    <w:rsid w:val="00842179"/>
    <w:rsid w:val="008723A3"/>
    <w:rsid w:val="008875DF"/>
    <w:rsid w:val="008B6D93"/>
    <w:rsid w:val="008C1995"/>
    <w:rsid w:val="008E5938"/>
    <w:rsid w:val="008F2AD9"/>
    <w:rsid w:val="00904AFD"/>
    <w:rsid w:val="009124A5"/>
    <w:rsid w:val="00940151"/>
    <w:rsid w:val="0095054F"/>
    <w:rsid w:val="009665E1"/>
    <w:rsid w:val="00991F5A"/>
    <w:rsid w:val="0099480B"/>
    <w:rsid w:val="009A6472"/>
    <w:rsid w:val="009B1CCB"/>
    <w:rsid w:val="009C3F37"/>
    <w:rsid w:val="009D437E"/>
    <w:rsid w:val="009F18CC"/>
    <w:rsid w:val="00A30424"/>
    <w:rsid w:val="00A5280B"/>
    <w:rsid w:val="00A87BBD"/>
    <w:rsid w:val="00AA1BE4"/>
    <w:rsid w:val="00AA6B7A"/>
    <w:rsid w:val="00AC2136"/>
    <w:rsid w:val="00AC6A38"/>
    <w:rsid w:val="00AF7650"/>
    <w:rsid w:val="00B07F74"/>
    <w:rsid w:val="00B161D0"/>
    <w:rsid w:val="00B211DA"/>
    <w:rsid w:val="00B236E0"/>
    <w:rsid w:val="00B437F8"/>
    <w:rsid w:val="00B55295"/>
    <w:rsid w:val="00B76AA4"/>
    <w:rsid w:val="00B93700"/>
    <w:rsid w:val="00B93C62"/>
    <w:rsid w:val="00B96964"/>
    <w:rsid w:val="00BA45CF"/>
    <w:rsid w:val="00BB0045"/>
    <w:rsid w:val="00BB35B6"/>
    <w:rsid w:val="00BB77F4"/>
    <w:rsid w:val="00BF322C"/>
    <w:rsid w:val="00C12B6E"/>
    <w:rsid w:val="00C14E23"/>
    <w:rsid w:val="00C20F7C"/>
    <w:rsid w:val="00C317E2"/>
    <w:rsid w:val="00C503B3"/>
    <w:rsid w:val="00C5756D"/>
    <w:rsid w:val="00C70102"/>
    <w:rsid w:val="00C72B4B"/>
    <w:rsid w:val="00C856E7"/>
    <w:rsid w:val="00C950CC"/>
    <w:rsid w:val="00C96A86"/>
    <w:rsid w:val="00CC231B"/>
    <w:rsid w:val="00CC5CE2"/>
    <w:rsid w:val="00CD7001"/>
    <w:rsid w:val="00CF1042"/>
    <w:rsid w:val="00D63990"/>
    <w:rsid w:val="00D63B35"/>
    <w:rsid w:val="00D70836"/>
    <w:rsid w:val="00D749FA"/>
    <w:rsid w:val="00D7562D"/>
    <w:rsid w:val="00D954E1"/>
    <w:rsid w:val="00DA07E3"/>
    <w:rsid w:val="00DA5F56"/>
    <w:rsid w:val="00DB56F3"/>
    <w:rsid w:val="00DF1E15"/>
    <w:rsid w:val="00DF3128"/>
    <w:rsid w:val="00E131C7"/>
    <w:rsid w:val="00E1728B"/>
    <w:rsid w:val="00E34077"/>
    <w:rsid w:val="00E465D7"/>
    <w:rsid w:val="00E47BB8"/>
    <w:rsid w:val="00E51888"/>
    <w:rsid w:val="00E61CB2"/>
    <w:rsid w:val="00E70854"/>
    <w:rsid w:val="00EB4716"/>
    <w:rsid w:val="00ED04BA"/>
    <w:rsid w:val="00ED4F41"/>
    <w:rsid w:val="00EF1908"/>
    <w:rsid w:val="00F03502"/>
    <w:rsid w:val="00F05999"/>
    <w:rsid w:val="00F129DA"/>
    <w:rsid w:val="00F12DF1"/>
    <w:rsid w:val="00FC1D86"/>
    <w:rsid w:val="00FC2576"/>
    <w:rsid w:val="00FE1EF7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0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6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4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4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4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5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36B"/>
  </w:style>
  <w:style w:type="paragraph" w:styleId="Zpat">
    <w:name w:val="footer"/>
    <w:basedOn w:val="Normln"/>
    <w:link w:val="ZpatChar"/>
    <w:uiPriority w:val="99"/>
    <w:unhideWhenUsed/>
    <w:rsid w:val="0047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36B"/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ED0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ED04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D04BA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D04BA"/>
    <w:rPr>
      <w:rFonts w:ascii="Calibri" w:eastAsia="Calibri" w:hAnsi="Calibri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0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6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4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4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4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5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36B"/>
  </w:style>
  <w:style w:type="paragraph" w:styleId="Zpat">
    <w:name w:val="footer"/>
    <w:basedOn w:val="Normln"/>
    <w:link w:val="ZpatChar"/>
    <w:uiPriority w:val="99"/>
    <w:unhideWhenUsed/>
    <w:rsid w:val="0047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36B"/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ED0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ED04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D04BA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D04BA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04B7-7B18-40FD-8C85-03524D8D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Bardoňová Zuzana</dc:creator>
  <cp:lastModifiedBy>Bardoňová Zuzana</cp:lastModifiedBy>
  <cp:revision>3</cp:revision>
  <cp:lastPrinted>2017-06-15T05:54:00Z</cp:lastPrinted>
  <dcterms:created xsi:type="dcterms:W3CDTF">2017-08-22T06:00:00Z</dcterms:created>
  <dcterms:modified xsi:type="dcterms:W3CDTF">2017-08-22T06:01:00Z</dcterms:modified>
</cp:coreProperties>
</file>