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901/2025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Provozní objekt Hostěnice – střecha</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50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Chlop s.r.o.</w:t>
      </w:r>
    </w:p>
    <w:p>
      <w:pPr>
        <w:pStyle w:val="Style2"/>
        <w:keepNext w:val="0"/>
        <w:keepLines w:val="0"/>
        <w:widowControl w:val="0"/>
        <w:shd w:val="clear" w:color="auto" w:fill="auto"/>
        <w:bidi w:val="0"/>
        <w:spacing w:before="0" w:after="0" w:line="240" w:lineRule="auto"/>
        <w:ind w:left="2500" w:right="0" w:firstLine="0"/>
        <w:jc w:val="both"/>
      </w:pPr>
      <w:r>
        <w:rPr>
          <w:color w:val="000000"/>
          <w:spacing w:val="0"/>
          <w:w w:val="100"/>
          <w:position w:val="0"/>
          <w:shd w:val="clear" w:color="auto" w:fill="auto"/>
          <w:lang w:val="cs-CZ" w:eastAsia="cs-CZ" w:bidi="cs-CZ"/>
        </w:rPr>
        <w:t>Terezín 415, 411 55 Terezín</w:t>
      </w:r>
    </w:p>
    <w:p>
      <w:pPr>
        <w:pStyle w:val="Style2"/>
        <w:keepNext w:val="0"/>
        <w:keepLines w:val="0"/>
        <w:widowControl w:val="0"/>
        <w:shd w:val="clear" w:color="auto" w:fill="auto"/>
        <w:bidi w:val="0"/>
        <w:spacing w:before="0" w:after="0" w:line="240" w:lineRule="auto"/>
        <w:ind w:left="2500" w:right="0" w:firstLine="0"/>
        <w:jc w:val="both"/>
      </w:pPr>
      <w:r>
        <w:rPr>
          <w:color w:val="000000"/>
          <w:spacing w:val="0"/>
          <w:w w:val="100"/>
          <w:position w:val="0"/>
          <w:shd w:val="clear" w:color="auto" w:fill="auto"/>
          <w:lang w:val="cs-CZ" w:eastAsia="cs-CZ" w:bidi="cs-CZ"/>
        </w:rPr>
        <w:t>25476548</w:t>
      </w:r>
    </w:p>
    <w:p>
      <w:pPr>
        <w:pStyle w:val="Style2"/>
        <w:keepNext w:val="0"/>
        <w:keepLines w:val="0"/>
        <w:widowControl w:val="0"/>
        <w:shd w:val="clear" w:color="auto" w:fill="auto"/>
        <w:bidi w:val="0"/>
        <w:spacing w:before="0" w:line="240" w:lineRule="auto"/>
        <w:ind w:left="2500" w:right="0" w:firstLine="0"/>
        <w:jc w:val="both"/>
      </w:pPr>
      <w:r>
        <w:rPr>
          <w:color w:val="000000"/>
          <w:spacing w:val="0"/>
          <w:w w:val="100"/>
          <w:position w:val="0"/>
          <w:shd w:val="clear" w:color="auto" w:fill="auto"/>
          <w:lang w:val="cs-CZ" w:eastAsia="cs-CZ" w:bidi="cs-CZ"/>
        </w:rPr>
        <w:t>CZ25476548</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24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320" w:line="240" w:lineRule="auto"/>
        <w:ind w:right="0" w:hanging="38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Provozní objekt Hostěnice - střecha</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after="60" w:line="240" w:lineRule="auto"/>
        <w:ind w:right="0" w:hanging="38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výměna stávající střešní krytiny a dodatečné zateplení střechy provozního objektu ……..</w:t>
      </w:r>
      <w:bookmarkEnd w:id="11"/>
      <w:bookmarkEnd w:id="8"/>
      <w:bookmarkEnd w:id="9"/>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Zakázka je rozdělena na dva stavební objekty:</w:t>
      </w:r>
    </w:p>
    <w:p>
      <w:pPr>
        <w:pStyle w:val="Style2"/>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SO 01 – výměna střešní krytiny (oprava):</w:t>
      </w:r>
    </w:p>
    <w:p>
      <w:pPr>
        <w:pStyle w:val="Style2"/>
        <w:keepNext w:val="0"/>
        <w:keepLines w:val="0"/>
        <w:widowControl w:val="0"/>
        <w:shd w:val="clear" w:color="auto" w:fill="auto"/>
        <w:bidi w:val="0"/>
        <w:spacing w:before="0" w:after="0" w:line="23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Demontáž stávající střešní krytiny (pálené tašky bobrovky) a vodorovného laťování na ploše 127 m²</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Demontáž stávajícího hromosvodu</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Demontáž stávajících okapových žlabů a svodů</w:t>
      </w:r>
    </w:p>
    <w:p>
      <w:pPr>
        <w:pStyle w:val="Style2"/>
        <w:keepNext w:val="0"/>
        <w:keepLines w:val="0"/>
        <w:widowControl w:val="0"/>
        <w:shd w:val="clear" w:color="auto" w:fill="auto"/>
        <w:bidi w:val="0"/>
        <w:spacing w:before="0" w:after="0" w:line="23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Demontáž stávající poškozené 1 dřevěné krokve a nahrazení novou (stavební hranol o rozměrech 100x140x5600 mm)</w:t>
      </w:r>
    </w:p>
    <w:p>
      <w:pPr>
        <w:pStyle w:val="Style2"/>
        <w:keepNext w:val="0"/>
        <w:keepLines w:val="0"/>
        <w:widowControl w:val="0"/>
        <w:shd w:val="clear" w:color="auto" w:fill="auto"/>
        <w:bidi w:val="0"/>
        <w:spacing w:before="0" w:after="0" w:line="23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Impregnace stávající konstrukce krovu přípravkem proti dřevokaznému hmyzu, houbám a plísním</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Demontáž stávajícího oplechování 3 ks vikýřů</w:t>
      </w:r>
    </w:p>
    <w:p>
      <w:pPr>
        <w:pStyle w:val="Style2"/>
        <w:keepNext w:val="0"/>
        <w:keepLines w:val="0"/>
        <w:widowControl w:val="0"/>
        <w:shd w:val="clear" w:color="auto" w:fill="auto"/>
        <w:bidi w:val="0"/>
        <w:spacing w:before="0" w:after="0" w:line="23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nového dřevěného střešního laťování na ploše 127 m² (2 vrstvy: kontra latě a vodorovné latě v rozteči dle výrobce střešní krytiny)</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střešní difúzní fólie 150g/m2fólie 150g/m² na ploše 127 m²</w:t>
      </w:r>
    </w:p>
    <w:p>
      <w:pPr>
        <w:pStyle w:val="Style2"/>
        <w:keepNext w:val="0"/>
        <w:keepLines w:val="0"/>
        <w:widowControl w:val="0"/>
        <w:shd w:val="clear" w:color="auto" w:fill="auto"/>
        <w:bidi w:val="0"/>
        <w:spacing w:before="0" w:after="0" w:line="24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nového oplechování hřebene, závětrných lišt, okapových lišt a oplechování komínu (ocelový pozinkovaný plech min. tl. 0,5 mm s povrchovou úpravou v odstínu střešní krytiny - RR028)</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ochranného plastového pásu proti ptákům – 22,6 bm</w:t>
      </w:r>
    </w:p>
    <w:p>
      <w:pPr>
        <w:pStyle w:val="Style2"/>
        <w:keepNext w:val="0"/>
        <w:keepLines w:val="0"/>
        <w:widowControl w:val="0"/>
        <w:shd w:val="clear" w:color="auto" w:fill="auto"/>
        <w:bidi w:val="0"/>
        <w:spacing w:before="0" w:after="0" w:line="24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nové plechové střešní krytiny imitace tašek (ocelový pozinkovaný plech min. tl. 0,5 mm, délka bude odpovídat délce strany střechy, povrchová úprava v odstínu višňová - RR028) na ploše 127 m²</w:t>
      </w:r>
    </w:p>
    <w:p>
      <w:pPr>
        <w:pStyle w:val="Style2"/>
        <w:keepNext w:val="0"/>
        <w:keepLines w:val="0"/>
        <w:widowControl w:val="0"/>
        <w:shd w:val="clear" w:color="auto" w:fill="auto"/>
        <w:bidi w:val="0"/>
        <w:spacing w:before="0" w:after="0" w:line="24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nového kompletního oplechování stávajícího vikýře (rozměry střechy vikýře: 1 x 2,2 m; materiál: ocelový pozinkovaný plech min. tl. 0,5 mm s povrchovou úpravou v odstínu střešní krytiny - RR028) – 2 ks</w:t>
      </w:r>
    </w:p>
    <w:p>
      <w:pPr>
        <w:pStyle w:val="Style2"/>
        <w:keepNext w:val="0"/>
        <w:keepLines w:val="0"/>
        <w:widowControl w:val="0"/>
        <w:shd w:val="clear" w:color="auto" w:fill="auto"/>
        <w:bidi w:val="0"/>
        <w:spacing w:before="0" w:after="0" w:line="24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nového kompletního oplechování stávajícího vikýře (rozměry střechy vikýře: 1 x 1,2 m; materiál: ocelový pozinkovaný plech min. tl. 0,5 mm s povrchovou úpravou v odstínu střešní krytiny - RR028) – 1 ks</w:t>
      </w:r>
    </w:p>
    <w:p>
      <w:pPr>
        <w:pStyle w:val="Style2"/>
        <w:keepNext w:val="0"/>
        <w:keepLines w:val="0"/>
        <w:widowControl w:val="0"/>
        <w:shd w:val="clear" w:color="auto" w:fill="auto"/>
        <w:bidi w:val="0"/>
        <w:spacing w:before="0" w:after="0" w:line="23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nových okapových žlabů a svodů včetně příslušenství (materiál: ocelový pozinkovaný plech)</w:t>
      </w:r>
    </w:p>
    <w:p>
      <w:pPr>
        <w:pStyle w:val="Style2"/>
        <w:keepNext w:val="0"/>
        <w:keepLines w:val="0"/>
        <w:widowControl w:val="0"/>
        <w:shd w:val="clear" w:color="auto" w:fill="auto"/>
        <w:bidi w:val="0"/>
        <w:spacing w:before="0" w:after="0" w:line="23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nového hromosvodu včetně zpracování a předání projektové dokumentace a revizní zprávy</w:t>
      </w:r>
    </w:p>
    <w:p>
      <w:pPr>
        <w:pStyle w:val="Style2"/>
        <w:keepNext w:val="0"/>
        <w:keepLines w:val="0"/>
        <w:widowControl w:val="0"/>
        <w:shd w:val="clear" w:color="auto" w:fill="auto"/>
        <w:bidi w:val="0"/>
        <w:spacing w:before="0" w:after="0" w:line="23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Naložení, odvoz a likvidace vzniklého odpadu v souladu s platnými právními předpisy ČR</w:t>
      </w:r>
    </w:p>
    <w:p>
      <w:pPr>
        <w:pStyle w:val="Style2"/>
        <w:keepNext w:val="0"/>
        <w:keepLines w:val="0"/>
        <w:widowControl w:val="0"/>
        <w:shd w:val="clear" w:color="auto" w:fill="auto"/>
        <w:bidi w:val="0"/>
        <w:spacing w:before="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Ostatní práce a náklady spojené s prováděním SO 01</w:t>
      </w:r>
    </w:p>
    <w:p>
      <w:pPr>
        <w:pStyle w:val="Style2"/>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SO 02 – zateplení střešní krytiny (investice):</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parotěsné fólie před instalací minerální tepelné izolace – 110 m²</w:t>
      </w:r>
    </w:p>
    <w:p>
      <w:pPr>
        <w:pStyle w:val="Style2"/>
        <w:keepNext w:val="0"/>
        <w:keepLines w:val="0"/>
        <w:widowControl w:val="0"/>
        <w:shd w:val="clear" w:color="auto" w:fill="auto"/>
        <w:bidi w:val="0"/>
        <w:spacing w:before="0" w:after="0" w:line="23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minerální izolace mezi stávající krokve (materiál: vata ze skleněných vláken v rolích tl. 140 mm) – 110 m²</w:t>
      </w:r>
    </w:p>
    <w:p>
      <w:pPr>
        <w:pStyle w:val="Style2"/>
        <w:keepNext w:val="0"/>
        <w:keepLines w:val="0"/>
        <w:widowControl w:val="0"/>
        <w:shd w:val="clear" w:color="auto" w:fill="auto"/>
        <w:bidi w:val="0"/>
        <w:spacing w:before="0" w:after="0" w:line="23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dřevěného podhledu na okrajích střechy (materiál: dřevěná palubka tl. 19 mm) – 35 m²</w:t>
      </w:r>
    </w:p>
    <w:p>
      <w:pPr>
        <w:pStyle w:val="Style2"/>
        <w:keepNext w:val="0"/>
        <w:keepLines w:val="0"/>
        <w:widowControl w:val="0"/>
        <w:shd w:val="clear" w:color="auto" w:fill="auto"/>
        <w:bidi w:val="0"/>
        <w:spacing w:before="0" w:line="230" w:lineRule="auto"/>
        <w:ind w:left="740" w:right="0" w:hanging="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Naložení, odvoz a likvidace vzniklého odpadu v souladu s platnými právními předpisy ČR</w:t>
      </w:r>
    </w:p>
    <w:p>
      <w:pPr>
        <w:pStyle w:val="Style2"/>
        <w:keepNext w:val="0"/>
        <w:keepLines w:val="0"/>
        <w:widowControl w:val="0"/>
        <w:shd w:val="clear" w:color="auto" w:fill="auto"/>
        <w:bidi w:val="0"/>
        <w:spacing w:before="0" w:after="0" w:line="230" w:lineRule="auto"/>
        <w:ind w:left="360" w:right="0" w:firstLine="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Ostatní práce a náklady spojené s prováděním SO 02 Místo provádění díla:</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w:t>
      </w:r>
    </w:p>
    <w:p>
      <w:pPr>
        <w:pStyle w:val="Style12"/>
        <w:keepNext/>
        <w:keepLines/>
        <w:widowControl w:val="0"/>
        <w:numPr>
          <w:ilvl w:val="0"/>
          <w:numId w:val="1"/>
        </w:numPr>
        <w:shd w:val="clear" w:color="auto" w:fill="auto"/>
        <w:tabs>
          <w:tab w:pos="382" w:val="left"/>
        </w:tabs>
        <w:bidi w:val="0"/>
        <w:spacing w:before="0" w:after="180" w:line="240" w:lineRule="auto"/>
        <w:ind w:left="360" w:right="0" w:hanging="36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2"/>
      <w:bookmarkEnd w:id="13"/>
      <w:bookmarkEnd w:id="15"/>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Za předmět díla se dále považuje:</w:t>
      </w:r>
      <w:bookmarkEnd w:id="16"/>
      <w:bookmarkEnd w:id="17"/>
      <w:bookmarkEnd w:id="19"/>
    </w:p>
    <w:p>
      <w:pPr>
        <w:pStyle w:val="Style12"/>
        <w:keepNext/>
        <w:keepLines/>
        <w:widowControl w:val="0"/>
        <w:numPr>
          <w:ilvl w:val="0"/>
          <w:numId w:val="3"/>
        </w:numPr>
        <w:shd w:val="clear" w:color="auto" w:fill="auto"/>
        <w:tabs>
          <w:tab w:pos="777" w:val="left"/>
        </w:tabs>
        <w:bidi w:val="0"/>
        <w:spacing w:before="0" w:after="0" w:line="240" w:lineRule="auto"/>
        <w:ind w:left="720" w:right="0" w:hanging="34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zdokumentování stavu (fotodokumentace) staveniště před zahájením prací, pro pozdější porovnání stavu po dokončení díla.</w:t>
      </w:r>
      <w:bookmarkEnd w:id="20"/>
      <w:bookmarkEnd w:id="21"/>
      <w:bookmarkEnd w:id="23"/>
    </w:p>
    <w:p>
      <w:pPr>
        <w:pStyle w:val="Style12"/>
        <w:keepNext/>
        <w:keepLines/>
        <w:widowControl w:val="0"/>
        <w:numPr>
          <w:ilvl w:val="0"/>
          <w:numId w:val="3"/>
        </w:numPr>
        <w:shd w:val="clear" w:color="auto" w:fill="auto"/>
        <w:tabs>
          <w:tab w:pos="777" w:val="left"/>
        </w:tabs>
        <w:bidi w:val="0"/>
        <w:spacing w:before="0" w:after="0" w:line="240" w:lineRule="auto"/>
        <w:ind w:left="720" w:right="0" w:hanging="34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24"/>
      <w:bookmarkEnd w:id="25"/>
      <w:bookmarkEnd w:id="27"/>
    </w:p>
    <w:p>
      <w:pPr>
        <w:pStyle w:val="Style12"/>
        <w:keepNext/>
        <w:keepLines/>
        <w:widowControl w:val="0"/>
        <w:numPr>
          <w:ilvl w:val="0"/>
          <w:numId w:val="3"/>
        </w:numPr>
        <w:shd w:val="clear" w:color="auto" w:fill="auto"/>
        <w:tabs>
          <w:tab w:pos="757" w:val="left"/>
        </w:tabs>
        <w:bidi w:val="0"/>
        <w:spacing w:before="0" w:after="0" w:line="240" w:lineRule="auto"/>
        <w:ind w:left="0" w:right="0" w:firstLine="36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zhotovitel zodpovídá za místo realizace díla i v době přerušení prací,</w:t>
      </w:r>
      <w:bookmarkEnd w:id="28"/>
      <w:bookmarkEnd w:id="29"/>
      <w:bookmarkEnd w:id="31"/>
    </w:p>
    <w:p>
      <w:pPr>
        <w:pStyle w:val="Style12"/>
        <w:keepNext/>
        <w:keepLines/>
        <w:widowControl w:val="0"/>
        <w:numPr>
          <w:ilvl w:val="0"/>
          <w:numId w:val="3"/>
        </w:numPr>
        <w:shd w:val="clear" w:color="auto" w:fill="auto"/>
        <w:tabs>
          <w:tab w:pos="777" w:val="left"/>
        </w:tabs>
        <w:bidi w:val="0"/>
        <w:spacing w:before="0" w:after="0" w:line="240" w:lineRule="auto"/>
        <w:ind w:left="720" w:right="0" w:hanging="34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32"/>
      <w:bookmarkEnd w:id="33"/>
      <w:bookmarkEnd w:id="35"/>
    </w:p>
    <w:p>
      <w:pPr>
        <w:pStyle w:val="Style12"/>
        <w:keepNext/>
        <w:keepLines/>
        <w:widowControl w:val="0"/>
        <w:numPr>
          <w:ilvl w:val="0"/>
          <w:numId w:val="3"/>
        </w:numPr>
        <w:shd w:val="clear" w:color="auto" w:fill="auto"/>
        <w:tabs>
          <w:tab w:pos="777" w:val="left"/>
        </w:tabs>
        <w:bidi w:val="0"/>
        <w:spacing w:before="0" w:after="0" w:line="240" w:lineRule="auto"/>
        <w:ind w:left="720" w:right="0" w:hanging="34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36"/>
      <w:bookmarkEnd w:id="37"/>
      <w:bookmarkEnd w:id="39"/>
    </w:p>
    <w:p>
      <w:pPr>
        <w:pStyle w:val="Style12"/>
        <w:keepNext/>
        <w:keepLines/>
        <w:widowControl w:val="0"/>
        <w:numPr>
          <w:ilvl w:val="0"/>
          <w:numId w:val="3"/>
        </w:numPr>
        <w:shd w:val="clear" w:color="auto" w:fill="auto"/>
        <w:tabs>
          <w:tab w:pos="777" w:val="left"/>
        </w:tabs>
        <w:bidi w:val="0"/>
        <w:spacing w:before="0" w:after="180" w:line="240" w:lineRule="auto"/>
        <w:ind w:left="720" w:right="0" w:hanging="34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po ukončení prací je zhotovitel povinen předat objednateli všechny podklady potřebné pro řádné převzatí díla.</w:t>
      </w:r>
      <w:bookmarkEnd w:id="40"/>
      <w:bookmarkEnd w:id="41"/>
      <w:bookmarkEnd w:id="43"/>
    </w:p>
    <w:p>
      <w:pPr>
        <w:pStyle w:val="Style12"/>
        <w:keepNext/>
        <w:keepLines/>
        <w:widowControl w:val="0"/>
        <w:numPr>
          <w:ilvl w:val="0"/>
          <w:numId w:val="1"/>
        </w:numPr>
        <w:shd w:val="clear" w:color="auto" w:fill="auto"/>
        <w:tabs>
          <w:tab w:pos="382" w:val="left"/>
        </w:tabs>
        <w:bidi w:val="0"/>
        <w:spacing w:before="0" w:after="180" w:line="240" w:lineRule="auto"/>
        <w:ind w:left="360" w:right="0" w:hanging="36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4"/>
      <w:bookmarkEnd w:id="45"/>
      <w:bookmarkEnd w:id="47"/>
    </w:p>
    <w:p>
      <w:pPr>
        <w:pStyle w:val="Style12"/>
        <w:keepNext/>
        <w:keepLines/>
        <w:widowControl w:val="0"/>
        <w:numPr>
          <w:ilvl w:val="0"/>
          <w:numId w:val="1"/>
        </w:numPr>
        <w:shd w:val="clear" w:color="auto" w:fill="auto"/>
        <w:tabs>
          <w:tab w:pos="382" w:val="left"/>
        </w:tabs>
        <w:bidi w:val="0"/>
        <w:spacing w:before="0" w:after="180" w:line="240" w:lineRule="auto"/>
        <w:ind w:left="360" w:right="0" w:hanging="36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48"/>
      <w:bookmarkEnd w:id="49"/>
      <w:bookmarkEnd w:id="51"/>
    </w:p>
    <w:p>
      <w:pPr>
        <w:pStyle w:val="Style12"/>
        <w:keepNext/>
        <w:keepLines/>
        <w:widowControl w:val="0"/>
        <w:numPr>
          <w:ilvl w:val="0"/>
          <w:numId w:val="1"/>
        </w:numPr>
        <w:shd w:val="clear" w:color="auto" w:fill="auto"/>
        <w:tabs>
          <w:tab w:pos="382" w:val="left"/>
        </w:tabs>
        <w:bidi w:val="0"/>
        <w:spacing w:before="0" w:after="0" w:line="240" w:lineRule="auto"/>
        <w:ind w:left="360" w:right="0" w:hanging="36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Objednatel předá zhotoviteli staveniště (nebo jeho ucelenou část) prosté práv třetích osob.</w:t>
      </w:r>
      <w:bookmarkEnd w:id="52"/>
      <w:bookmarkEnd w:id="53"/>
      <w:bookmarkEnd w:id="55"/>
    </w:p>
    <w:p>
      <w:pPr>
        <w:pStyle w:val="Style12"/>
        <w:keepNext/>
        <w:keepLines/>
        <w:widowControl w:val="0"/>
        <w:shd w:val="clear" w:color="auto" w:fill="auto"/>
        <w:bidi w:val="0"/>
        <w:spacing w:before="0" w:after="180" w:line="240" w:lineRule="auto"/>
        <w:ind w:left="360" w:right="0" w:firstLine="20"/>
        <w:jc w:val="both"/>
      </w:pPr>
      <w:bookmarkStart w:id="56" w:name="bookmark56"/>
      <w:bookmarkStart w:id="57" w:name="bookmark57"/>
      <w:bookmarkStart w:id="58" w:name="bookmark58"/>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56"/>
      <w:bookmarkEnd w:id="57"/>
      <w:bookmarkEnd w:id="5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after="0" w:line="240" w:lineRule="auto"/>
        <w:ind w:left="0" w:right="0" w:firstLine="0"/>
        <w:jc w:val="both"/>
      </w:pPr>
      <w:bookmarkStart w:id="59" w:name="bookmark59"/>
      <w:bookmarkEnd w:id="59"/>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57" w:val="left"/>
        </w:tabs>
        <w:bidi w:val="0"/>
        <w:spacing w:before="0" w:after="0" w:line="240" w:lineRule="auto"/>
        <w:ind w:left="0" w:right="0" w:firstLine="360"/>
        <w:jc w:val="both"/>
      </w:pPr>
      <w:bookmarkStart w:id="60" w:name="bookmark60"/>
      <w:bookmarkEnd w:id="60"/>
      <w:r>
        <w:rPr>
          <w:b/>
          <w:bCs/>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 xml:space="preserve">Zhotovitel je povinen si převzít staveniště nejpozději do 14 dnů od písemné výzvy TDI Výzva bude odeslána na e-mail zhotovitele: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both"/>
      </w:pPr>
      <w:bookmarkStart w:id="61" w:name="bookmark61"/>
      <w:bookmarkEnd w:id="61"/>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Bez zbytečného odkladu po převzetí staveniště. Nejdříve však od 15.9.2025</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both"/>
      </w:pPr>
      <w:bookmarkStart w:id="62" w:name="bookmark62"/>
      <w:bookmarkEnd w:id="62"/>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14.11.2025</w:t>
      </w:r>
    </w:p>
    <w:p>
      <w:pPr>
        <w:pStyle w:val="Style2"/>
        <w:keepNext w:val="0"/>
        <w:keepLines w:val="0"/>
        <w:widowControl w:val="0"/>
        <w:numPr>
          <w:ilvl w:val="0"/>
          <w:numId w:val="7"/>
        </w:numPr>
        <w:shd w:val="clear" w:color="auto" w:fill="auto"/>
        <w:tabs>
          <w:tab w:pos="791" w:val="left"/>
        </w:tabs>
        <w:bidi w:val="0"/>
        <w:spacing w:before="0" w:line="240" w:lineRule="auto"/>
        <w:ind w:left="720" w:right="0" w:hanging="340"/>
        <w:jc w:val="both"/>
      </w:pPr>
      <w:bookmarkStart w:id="63" w:name="bookmark63"/>
      <w:bookmarkEnd w:id="63"/>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r>
        <w:br w:type="page"/>
      </w:r>
    </w:p>
    <w:p>
      <w:pPr>
        <w:pStyle w:val="Style2"/>
        <w:keepNext w:val="0"/>
        <w:keepLines w:val="0"/>
        <w:widowControl w:val="0"/>
        <w:numPr>
          <w:ilvl w:val="0"/>
          <w:numId w:val="5"/>
        </w:numPr>
        <w:shd w:val="clear" w:color="auto" w:fill="auto"/>
        <w:tabs>
          <w:tab w:pos="382" w:val="left"/>
        </w:tabs>
        <w:bidi w:val="0"/>
        <w:spacing w:before="0" w:after="200" w:line="288" w:lineRule="auto"/>
        <w:ind w:left="380" w:right="0" w:hanging="380"/>
        <w:jc w:val="both"/>
      </w:pPr>
      <w:bookmarkStart w:id="64" w:name="bookmark64"/>
      <w:bookmarkEnd w:id="6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5"/>
        </w:numPr>
        <w:shd w:val="clear" w:color="auto" w:fill="auto"/>
        <w:tabs>
          <w:tab w:pos="382" w:val="left"/>
        </w:tabs>
        <w:bidi w:val="0"/>
        <w:spacing w:before="0" w:after="200" w:line="288" w:lineRule="auto"/>
        <w:ind w:left="380" w:right="0" w:hanging="380"/>
        <w:jc w:val="both"/>
      </w:pPr>
      <w:bookmarkStart w:id="65" w:name="bookmark65"/>
      <w:bookmarkEnd w:id="65"/>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440" w:line="288" w:lineRule="auto"/>
        <w:ind w:left="380" w:right="0" w:hanging="380"/>
        <w:jc w:val="both"/>
      </w:pPr>
      <w:bookmarkStart w:id="66" w:name="bookmark66"/>
      <w:bookmarkEnd w:id="66"/>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67" w:name="bookmark67"/>
      <w:bookmarkEnd w:id="67"/>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68" w:name="bookmark68"/>
      <w:bookmarkEnd w:id="6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69" w:name="bookmark69"/>
      <w:bookmarkEnd w:id="6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0" w:line="240" w:lineRule="auto"/>
        <w:ind w:left="0" w:right="0" w:firstLine="380"/>
        <w:jc w:val="left"/>
      </w:pPr>
      <w:r>
        <mc:AlternateContent>
          <mc:Choice Requires="wps">
            <w:drawing>
              <wp:anchor distT="0" distB="0" distL="114300" distR="114300" simplePos="0" relativeHeight="125829382" behindDoc="0" locked="0" layoutInCell="1" allowOverlap="1">
                <wp:simplePos x="0" y="0"/>
                <wp:positionH relativeFrom="page">
                  <wp:posOffset>3848100</wp:posOffset>
                </wp:positionH>
                <wp:positionV relativeFrom="paragraph">
                  <wp:posOffset>12700</wp:posOffset>
                </wp:positionV>
                <wp:extent cx="1566545" cy="633730"/>
                <wp:wrapSquare wrapText="left"/>
                <wp:docPr id="9" name="Shape 9"/>
                <a:graphic xmlns:a="http://schemas.openxmlformats.org/drawingml/2006/main">
                  <a:graphicData uri="http://schemas.microsoft.com/office/word/2010/wordprocessingShape">
                    <wps:wsp>
                      <wps:cNvSpPr txBox="1"/>
                      <wps:spPr>
                        <a:xfrm>
                          <a:ext cx="1566545" cy="6337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335.707,00 Kč bez DPH</w:t>
                            </w:r>
                          </w:p>
                          <w:p>
                            <w:pPr>
                              <w:pStyle w:val="Style2"/>
                              <w:keepNext w:val="0"/>
                              <w:keepLines w:val="0"/>
                              <w:widowControl w:val="0"/>
                              <w:shd w:val="clear" w:color="auto" w:fill="auto"/>
                              <w:bidi w:val="0"/>
                              <w:spacing w:before="0" w:after="40" w:line="240" w:lineRule="auto"/>
                              <w:ind w:left="0" w:right="0" w:firstLine="0"/>
                              <w:jc w:val="right"/>
                            </w:pPr>
                            <w:r>
                              <w:rPr>
                                <w:b/>
                                <w:bCs/>
                                <w:color w:val="000000"/>
                                <w:spacing w:val="0"/>
                                <w:w w:val="100"/>
                                <w:position w:val="0"/>
                                <w:shd w:val="clear" w:color="auto" w:fill="auto"/>
                                <w:lang w:val="cs-CZ" w:eastAsia="cs-CZ" w:bidi="cs-CZ"/>
                              </w:rPr>
                              <w:t>84.988,00 Kč bez DPH</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420.695,00 Kč bez DPH</w:t>
                            </w:r>
                          </w:p>
                        </w:txbxContent>
                      </wps:txbx>
                      <wps:bodyPr lIns="0" tIns="0" rIns="0" bIns="0">
                        <a:noAutoFit/>
                      </wps:bodyPr>
                    </wps:wsp>
                  </a:graphicData>
                </a:graphic>
              </wp:anchor>
            </w:drawing>
          </mc:Choice>
          <mc:Fallback>
            <w:pict>
              <v:shape id="_x0000_s1035" type="#_x0000_t202" style="position:absolute;margin-left:303.pt;margin-top:1.pt;width:123.35000000000001pt;height:49.899999999999999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335.707,00 Kč bez DPH</w:t>
                      </w:r>
                    </w:p>
                    <w:p>
                      <w:pPr>
                        <w:pStyle w:val="Style2"/>
                        <w:keepNext w:val="0"/>
                        <w:keepLines w:val="0"/>
                        <w:widowControl w:val="0"/>
                        <w:shd w:val="clear" w:color="auto" w:fill="auto"/>
                        <w:bidi w:val="0"/>
                        <w:spacing w:before="0" w:after="40" w:line="240" w:lineRule="auto"/>
                        <w:ind w:left="0" w:right="0" w:firstLine="0"/>
                        <w:jc w:val="right"/>
                      </w:pPr>
                      <w:r>
                        <w:rPr>
                          <w:b/>
                          <w:bCs/>
                          <w:color w:val="000000"/>
                          <w:spacing w:val="0"/>
                          <w:w w:val="100"/>
                          <w:position w:val="0"/>
                          <w:shd w:val="clear" w:color="auto" w:fill="auto"/>
                          <w:lang w:val="cs-CZ" w:eastAsia="cs-CZ" w:bidi="cs-CZ"/>
                        </w:rPr>
                        <w:t>84.988,00 Kč bez DPH</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420.695,00 Kč bez DPH</w:t>
                      </w:r>
                    </w:p>
                  </w:txbxContent>
                </v:textbox>
                <w10:wrap type="square" side="left" anchorx="page"/>
              </v:shape>
            </w:pict>
          </mc:Fallback>
        </mc:AlternateContent>
      </w:r>
      <w:r>
        <w:rPr>
          <w:b/>
          <w:bCs/>
          <w:color w:val="000000"/>
          <w:spacing w:val="0"/>
          <w:w w:val="100"/>
          <w:position w:val="0"/>
          <w:shd w:val="clear" w:color="auto" w:fill="auto"/>
          <w:lang w:val="cs-CZ" w:eastAsia="cs-CZ" w:bidi="cs-CZ"/>
        </w:rPr>
        <w:t>Dílčí cena SO 01 – oprava:</w:t>
      </w:r>
    </w:p>
    <w:p>
      <w:pPr>
        <w:pStyle w:val="Style2"/>
        <w:keepNext w:val="0"/>
        <w:keepLines w:val="0"/>
        <w:widowControl w:val="0"/>
        <w:shd w:val="clear" w:color="auto" w:fill="auto"/>
        <w:bidi w:val="0"/>
        <w:spacing w:before="0" w:after="60" w:line="240" w:lineRule="auto"/>
        <w:ind w:left="0" w:right="0" w:firstLine="380"/>
        <w:jc w:val="left"/>
      </w:pPr>
      <w:r>
        <w:rPr>
          <w:b/>
          <w:bCs/>
          <w:color w:val="000000"/>
          <w:spacing w:val="0"/>
          <w:w w:val="100"/>
          <w:position w:val="0"/>
          <w:shd w:val="clear" w:color="auto" w:fill="auto"/>
          <w:lang w:val="cs-CZ" w:eastAsia="cs-CZ" w:bidi="cs-CZ"/>
        </w:rPr>
        <w:t>Dílčí cena SO 02 - investice:</w:t>
      </w:r>
    </w:p>
    <w:p>
      <w:pPr>
        <w:pStyle w:val="Style2"/>
        <w:keepNext w:val="0"/>
        <w:keepLines w:val="0"/>
        <w:widowControl w:val="0"/>
        <w:shd w:val="clear" w:color="auto" w:fill="auto"/>
        <w:bidi w:val="0"/>
        <w:spacing w:before="0" w:after="60" w:line="240" w:lineRule="auto"/>
        <w:ind w:left="0" w:right="0" w:firstLine="380"/>
        <w:jc w:val="both"/>
      </w:pPr>
      <w:r>
        <w:rPr>
          <w:b/>
          <w:bCs/>
          <w:color w:val="000000"/>
          <w:spacing w:val="0"/>
          <w:w w:val="100"/>
          <w:position w:val="0"/>
          <w:shd w:val="clear" w:color="auto" w:fill="auto"/>
          <w:lang w:val="cs-CZ" w:eastAsia="cs-CZ" w:bidi="cs-CZ"/>
        </w:rPr>
        <w:t>Celková cena díla:</w:t>
      </w:r>
    </w:p>
    <w:p>
      <w:pPr>
        <w:pStyle w:val="Style2"/>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70" w:name="bookmark70"/>
      <w:bookmarkEnd w:id="7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after="200" w:line="240" w:lineRule="auto"/>
        <w:ind w:left="0" w:right="0" w:firstLine="0"/>
        <w:jc w:val="left"/>
      </w:pPr>
      <w:bookmarkStart w:id="71" w:name="bookmark71"/>
      <w:bookmarkEnd w:id="71"/>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after="200" w:line="240" w:lineRule="auto"/>
        <w:ind w:left="0" w:right="0" w:firstLine="0"/>
        <w:jc w:val="left"/>
      </w:pPr>
      <w:bookmarkStart w:id="72" w:name="bookmark72"/>
      <w:bookmarkEnd w:id="72"/>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82" w:val="left"/>
        </w:tabs>
        <w:bidi w:val="0"/>
        <w:spacing w:before="0" w:after="6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82" w:val="left"/>
        </w:tabs>
        <w:bidi w:val="0"/>
        <w:spacing w:before="0" w:after="60" w:line="240" w:lineRule="auto"/>
        <w:ind w:left="380" w:right="0" w:hanging="380"/>
        <w:jc w:val="both"/>
      </w:pPr>
      <w:bookmarkStart w:id="74" w:name="bookmark74"/>
      <w:bookmarkEnd w:id="74"/>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82" w:val="left"/>
        </w:tabs>
        <w:bidi w:val="0"/>
        <w:spacing w:before="0" w:after="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w:t>
      </w:r>
      <w:r>
        <w:rPr>
          <w:color w:val="000000"/>
          <w:spacing w:val="0"/>
          <w:w w:val="100"/>
          <w:position w:val="0"/>
          <w:shd w:val="clear" w:color="auto" w:fill="auto"/>
          <w:lang w:val="cs-CZ" w:eastAsia="cs-CZ" w:bidi="cs-CZ"/>
        </w:rPr>
        <w:t>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60" w:val="left"/>
        </w:tabs>
        <w:bidi w:val="0"/>
        <w:spacing w:before="0" w:line="240" w:lineRule="auto"/>
        <w:ind w:left="0" w:right="0" w:firstLine="0"/>
        <w:jc w:val="left"/>
      </w:pPr>
      <w:bookmarkStart w:id="77" w:name="bookmark77"/>
      <w:bookmarkEnd w:id="77"/>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474" w:val="left"/>
        </w:tabs>
        <w:bidi w:val="0"/>
        <w:spacing w:before="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86" w:val="left"/>
        </w:tabs>
        <w:bidi w:val="0"/>
        <w:spacing w:before="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86" w:val="left"/>
        </w:tabs>
        <w:bidi w:val="0"/>
        <w:spacing w:before="0" w:after="40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5"/>
        </w:numPr>
        <w:shd w:val="clear" w:color="auto" w:fill="auto"/>
        <w:tabs>
          <w:tab w:pos="371" w:val="left"/>
        </w:tabs>
        <w:bidi w:val="0"/>
        <w:spacing w:before="0" w:after="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73" w:val="left"/>
        </w:tabs>
        <w:bidi w:val="0"/>
        <w:spacing w:before="0" w:after="0" w:line="240" w:lineRule="auto"/>
        <w:ind w:left="0" w:right="0" w:firstLine="380"/>
        <w:jc w:val="both"/>
      </w:pPr>
      <w:bookmarkStart w:id="92" w:name="bookmark92"/>
      <w:bookmarkEnd w:id="92"/>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93" w:name="bookmark93"/>
      <w:bookmarkEnd w:id="9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94" w:name="bookmark94"/>
      <w:bookmarkEnd w:id="9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5"/>
        </w:numPr>
        <w:shd w:val="clear" w:color="auto" w:fill="auto"/>
        <w:tabs>
          <w:tab w:pos="371" w:val="left"/>
        </w:tabs>
        <w:bidi w:val="0"/>
        <w:spacing w:before="0" w:line="240" w:lineRule="auto"/>
        <w:ind w:left="380" w:right="0" w:hanging="380"/>
        <w:jc w:val="left"/>
      </w:pPr>
      <w:bookmarkStart w:id="95" w:name="bookmark95"/>
      <w:bookmarkEnd w:id="95"/>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60 měsíců ode dne předání a převzetí díla objednatelem. Pro novou střešní krytinu (materiál) požaduje dále zhotovitel registrační záruku od výrobce střešní krytiny v délce 30 let.</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5"/>
        </w:numPr>
        <w:shd w:val="clear" w:color="auto" w:fill="auto"/>
        <w:tabs>
          <w:tab w:pos="371"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5"/>
        </w:numPr>
        <w:shd w:val="clear" w:color="auto" w:fill="auto"/>
        <w:tabs>
          <w:tab w:pos="381"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58" w:val="left"/>
        </w:tabs>
        <w:bidi w:val="0"/>
        <w:spacing w:before="0" w:after="20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58" w:val="left"/>
        </w:tabs>
        <w:bidi w:val="0"/>
        <w:spacing w:before="0" w:after="6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after="20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after="20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after="20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8" w:val="left"/>
        </w:tabs>
        <w:bidi w:val="0"/>
        <w:spacing w:before="0" w:after="30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4" w:val="left"/>
        </w:tabs>
        <w:bidi w:val="0"/>
        <w:spacing w:before="0" w:after="0" w:line="240" w:lineRule="auto"/>
        <w:ind w:left="1160" w:right="0" w:hanging="36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07"/>
      <w:bookmarkEnd w:id="108"/>
      <w:bookmarkEnd w:id="110"/>
    </w:p>
    <w:p>
      <w:pPr>
        <w:pStyle w:val="Style12"/>
        <w:keepNext/>
        <w:keepLines/>
        <w:widowControl w:val="0"/>
        <w:numPr>
          <w:ilvl w:val="0"/>
          <w:numId w:val="25"/>
        </w:numPr>
        <w:shd w:val="clear" w:color="auto" w:fill="auto"/>
        <w:tabs>
          <w:tab w:pos="1174" w:val="left"/>
        </w:tabs>
        <w:bidi w:val="0"/>
        <w:spacing w:before="0" w:after="200" w:line="240" w:lineRule="auto"/>
        <w:ind w:left="0" w:right="0" w:firstLine="80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bezdůvodném přerušení prací zhotovitele, které trvá více než 14 dnů,</w:t>
      </w:r>
      <w:bookmarkEnd w:id="111"/>
      <w:bookmarkEnd w:id="112"/>
      <w:bookmarkEnd w:id="114"/>
    </w:p>
    <w:p>
      <w:pPr>
        <w:pStyle w:val="Style12"/>
        <w:keepNext/>
        <w:keepLines/>
        <w:widowControl w:val="0"/>
        <w:numPr>
          <w:ilvl w:val="0"/>
          <w:numId w:val="25"/>
        </w:numPr>
        <w:shd w:val="clear" w:color="auto" w:fill="auto"/>
        <w:tabs>
          <w:tab w:pos="1410" w:val="left"/>
        </w:tabs>
        <w:bidi w:val="0"/>
        <w:spacing w:before="0" w:after="0" w:line="240" w:lineRule="auto"/>
        <w:ind w:left="1160" w:right="0" w:hanging="36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15"/>
      <w:bookmarkEnd w:id="116"/>
      <w:bookmarkEnd w:id="118"/>
    </w:p>
    <w:p>
      <w:pPr>
        <w:pStyle w:val="Style12"/>
        <w:keepNext/>
        <w:keepLines/>
        <w:widowControl w:val="0"/>
        <w:numPr>
          <w:ilvl w:val="0"/>
          <w:numId w:val="25"/>
        </w:numPr>
        <w:shd w:val="clear" w:color="auto" w:fill="auto"/>
        <w:tabs>
          <w:tab w:pos="1189" w:val="left"/>
        </w:tabs>
        <w:bidi w:val="0"/>
        <w:spacing w:before="0" w:after="200" w:line="240" w:lineRule="auto"/>
        <w:ind w:left="0" w:right="0" w:firstLine="800"/>
        <w:jc w:val="left"/>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neplněním povinností zhotovitele vést řádně zápisy do stavebního deníku.</w:t>
      </w:r>
      <w:bookmarkEnd w:id="119"/>
      <w:bookmarkEnd w:id="120"/>
      <w:bookmarkEnd w:id="122"/>
    </w:p>
    <w:p>
      <w:pPr>
        <w:pStyle w:val="Style2"/>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9" w:val="left"/>
          <w:tab w:pos="3298" w:val="left"/>
          <w:tab w:pos="6106" w:val="left"/>
          <w:tab w:pos="8722" w:val="left"/>
        </w:tabs>
        <w:bidi w:val="0"/>
        <w:spacing w:before="0" w:after="0" w:line="240" w:lineRule="auto"/>
        <w:ind w:left="380" w:right="0" w:hanging="380"/>
        <w:jc w:val="left"/>
      </w:pPr>
      <w:bookmarkStart w:id="128" w:name="bookmark128"/>
      <w:bookmarkEnd w:id="128"/>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29" w:name="bookmark129"/>
      <w:bookmarkEnd w:id="12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30" w:name="bookmark130"/>
      <w:bookmarkEnd w:id="13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after="200" w:line="240" w:lineRule="auto"/>
        <w:ind w:left="0" w:right="0" w:firstLine="0"/>
        <w:jc w:val="left"/>
      </w:pPr>
      <w:bookmarkStart w:id="131" w:name="bookmark131"/>
      <w:bookmarkEnd w:id="131"/>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32" w:name="bookmark132"/>
      <w:bookmarkEnd w:id="13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502" w:val="left"/>
        </w:tabs>
        <w:bidi w:val="0"/>
        <w:spacing w:before="0" w:after="200" w:line="240" w:lineRule="auto"/>
        <w:ind w:left="380" w:right="0" w:hanging="380"/>
        <w:jc w:val="left"/>
      </w:pPr>
      <w:bookmarkStart w:id="133" w:name="bookmark133"/>
      <w:bookmarkEnd w:id="13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502" w:val="left"/>
        </w:tabs>
        <w:bidi w:val="0"/>
        <w:spacing w:before="0" w:after="0" w:line="240" w:lineRule="auto"/>
        <w:ind w:left="380" w:right="0" w:hanging="380"/>
        <w:jc w:val="left"/>
      </w:pPr>
      <w:bookmarkStart w:id="134" w:name="bookmark134"/>
      <w:bookmarkEnd w:id="13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2) Příloha č. 1: Oceněný soupis prací Priorita 1) Příloha č. 2: Čestné prohlášení k finančním sankcím</w:t>
      </w:r>
    </w:p>
    <w:p>
      <w:pPr>
        <w:pStyle w:val="Style2"/>
        <w:keepNext w:val="0"/>
        <w:keepLines w:val="0"/>
        <w:widowControl w:val="0"/>
        <w:shd w:val="clear" w:color="auto" w:fill="auto"/>
        <w:bidi w:val="0"/>
        <w:spacing w:before="0" w:after="700" w:line="240" w:lineRule="auto"/>
        <w:ind w:left="0" w:right="0" w:firstLine="0"/>
        <w:jc w:val="left"/>
      </w:pPr>
      <w:r>
        <mc:AlternateContent>
          <mc:Choice Requires="wps">
            <w:drawing>
              <wp:anchor distT="0" distB="0" distL="0" distR="0" simplePos="0" relativeHeight="125829384" behindDoc="0" locked="0" layoutInCell="1" allowOverlap="1">
                <wp:simplePos x="0" y="0"/>
                <wp:positionH relativeFrom="page">
                  <wp:posOffset>1813560</wp:posOffset>
                </wp:positionH>
                <wp:positionV relativeFrom="paragraph">
                  <wp:posOffset>152400</wp:posOffset>
                </wp:positionV>
                <wp:extent cx="539750" cy="225425"/>
                <wp:wrapSquare wrapText="bothSides"/>
                <wp:docPr id="11" name="Shape 11"/>
                <a:graphic xmlns:a="http://schemas.openxmlformats.org/drawingml/2006/main">
                  <a:graphicData uri="http://schemas.microsoft.com/office/word/2010/wordprocessingShape">
                    <wps:wsp>
                      <wps:cNvSpPr txBox="1"/>
                      <wps:spPr>
                        <a:xfrm>
                          <a:ext cx="53975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zakázky</w:t>
                            </w:r>
                          </w:p>
                        </w:txbxContent>
                      </wps:txbx>
                      <wps:bodyPr wrap="none" lIns="0" tIns="0" rIns="0" bIns="0">
                        <a:noAutoFit/>
                      </wps:bodyPr>
                    </wps:wsp>
                  </a:graphicData>
                </a:graphic>
              </wp:anchor>
            </w:drawing>
          </mc:Choice>
          <mc:Fallback>
            <w:pict>
              <v:shape id="_x0000_s1037" type="#_x0000_t202" style="position:absolute;margin-left:142.80000000000001pt;margin-top:12.pt;width:42.5pt;height:17.75pt;z-index:-12582936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zakázky</w:t>
                      </w:r>
                    </w:p>
                  </w:txbxContent>
                </v:textbox>
                <w10:wrap type="square" anchorx="page"/>
              </v:shape>
            </w:pict>
          </mc:Fallback>
        </mc:AlternateContent>
      </w:r>
      <w:r>
        <w:rPr>
          <w:color w:val="000000"/>
          <w:spacing w:val="0"/>
          <w:w w:val="100"/>
          <w:position w:val="0"/>
          <w:shd w:val="clear" w:color="auto" w:fill="auto"/>
          <w:lang w:val="cs-CZ" w:eastAsia="cs-CZ" w:bidi="cs-CZ"/>
        </w:rPr>
        <w:t>Priorita 1) Příloha č. 3: Čestné prohlášení o společensky odpovědném plnění veřejné</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082" w:left="1375" w:right="1316" w:bottom="1236" w:header="0" w:footer="3" w:gutter="0"/>
          <w:cols w:space="720"/>
          <w:noEndnote/>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4099560</wp:posOffset>
                </wp:positionH>
                <wp:positionV relativeFrom="paragraph">
                  <wp:posOffset>12700</wp:posOffset>
                </wp:positionV>
                <wp:extent cx="1222375" cy="228600"/>
                <wp:wrapSquare wrapText="left"/>
                <wp:docPr id="13" name="Shape 13"/>
                <a:graphic xmlns:a="http://schemas.openxmlformats.org/drawingml/2006/main">
                  <a:graphicData uri="http://schemas.microsoft.com/office/word/2010/wordprocessingShape">
                    <wps:wsp>
                      <wps:cNvSpPr txBox="1"/>
                      <wps:spPr>
                        <a:xfrm>
                          <a:ext cx="12223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9" type="#_x0000_t202" style="position:absolute;margin-left:322.80000000000001pt;margin-top:1.pt;width:96.25pt;height:18.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5" w:after="10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11" w:left="0" w:right="0" w:bottom="141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411" w:left="1394" w:right="2335" w:bottom="1411" w:header="0" w:footer="3" w:gutter="0"/>
          <w:cols w:num="2" w:space="1901"/>
          <w:noEndnote/>
          <w:rtlGutter w:val="0"/>
          <w:docGrid w:linePitch="360"/>
        </w:sectPr>
      </w:pPr>
      <w:r>
        <w:rPr>
          <w:color w:val="000000"/>
          <w:spacing w:val="0"/>
          <w:w w:val="100"/>
          <w:position w:val="0"/>
          <w:shd w:val="clear" w:color="auto" w:fill="auto"/>
          <w:lang w:val="cs-CZ" w:eastAsia="cs-CZ" w:bidi="cs-CZ"/>
        </w:rPr>
        <w:t xml:space="preserve">…………………………………… za Povodí Ohře, státní podnik </w:t>
      </w:r>
      <w:r>
        <w:rPr>
          <w:color w:val="000000"/>
          <w:spacing w:val="0"/>
          <w:w w:val="100"/>
          <w:position w:val="0"/>
          <w:shd w:val="clear" w:color="auto" w:fill="auto"/>
          <w:lang w:val="cs-CZ" w:eastAsia="cs-CZ" w:bidi="cs-CZ"/>
        </w:rPr>
        <w:t>…………………………………… za Chlop s.r.o.</w:t>
      </w:r>
    </w:p>
    <w:sectPr>
      <w:footnotePr>
        <w:pos w:val="pageBottom"/>
        <w:numFmt w:val="decimal"/>
        <w:numRestart w:val="continuous"/>
      </w:footnotePr>
      <w:type w:val="continuous"/>
      <w:pgSz w:w="11909" w:h="16838"/>
      <w:pgMar w:top="1411" w:left="1394" w:right="2335" w:bottom="1411"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9968230</wp:posOffset>
              </wp:positionV>
              <wp:extent cx="673735" cy="161290"/>
              <wp:wrapNone/>
              <wp:docPr id="7" name="Shape 7"/>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69999999999999pt;margin-top:784.89999999999998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388620</wp:posOffset>
              </wp:positionV>
              <wp:extent cx="838200" cy="170815"/>
              <wp:wrapNone/>
              <wp:docPr id="5" name="Shape 5"/>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0000000000001pt;margin-top:30.600000000000001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120"/>
      <w:ind w:left="380" w:hanging="35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