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96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5"/>
        <w:keepNext/>
        <w:keepLines/>
        <w:widowControl w:val="0"/>
        <w:shd w:val="clear" w:color="auto" w:fill="auto"/>
        <w:bidi w:val="0"/>
        <w:spacing w:before="0" w:after="18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5"/>
        <w:keepNext/>
        <w:keepLines/>
        <w:widowControl w:val="0"/>
        <w:shd w:val="clear" w:color="auto" w:fill="auto"/>
        <w:bidi w:val="0"/>
        <w:spacing w:before="0" w:after="18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5"/>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550/2025</w:t>
      </w:r>
      <w:bookmarkEnd w:id="10"/>
      <w:bookmarkEnd w:id="11"/>
      <w:bookmarkEnd w:id="9"/>
    </w:p>
    <w:p>
      <w:pPr>
        <w:pStyle w:val="Style5"/>
        <w:keepNext/>
        <w:keepLines/>
        <w:widowControl w:val="0"/>
        <w:shd w:val="clear" w:color="auto" w:fill="auto"/>
        <w:bidi w:val="0"/>
        <w:spacing w:before="0" w:after="18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 28/05/2025</w:t>
      </w:r>
      <w:bookmarkEnd w:id="12"/>
      <w:bookmarkEnd w:id="13"/>
      <w:bookmarkEnd w:id="14"/>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“PPV, Březenec - porucha hráze – havárie”</w:t>
      </w:r>
    </w:p>
    <w:p>
      <w:pPr>
        <w:pStyle w:val="Style5"/>
        <w:keepNext/>
        <w:keepLines/>
        <w:widowControl w:val="0"/>
        <w:shd w:val="clear" w:color="auto" w:fill="auto"/>
        <w:bidi w:val="0"/>
        <w:spacing w:before="0" w:after="18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pStyle w:val="Style5"/>
        <w:keepNext/>
        <w:keepLines/>
        <w:widowControl w:val="0"/>
        <w:shd w:val="clear" w:color="auto" w:fill="auto"/>
        <w:tabs>
          <w:tab w:pos="2795" w:val="left"/>
        </w:tabs>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objednatel:</w:t>
        <w:tab/>
        <w:t>Povodí Ohře, státní podnik</w:t>
      </w:r>
      <w:bookmarkEnd w:id="18"/>
      <w:bookmarkEnd w:id="19"/>
      <w:bookmarkEnd w:id="20"/>
    </w:p>
    <w:p>
      <w:pPr>
        <w:pStyle w:val="Style5"/>
        <w:keepNext/>
        <w:keepLines/>
        <w:widowControl w:val="0"/>
        <w:shd w:val="clear" w:color="auto" w:fill="auto"/>
        <w:tabs>
          <w:tab w:pos="2795"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sídlo:</w:t>
        <w:tab/>
        <w:t>Bezručova 4219, 430 03 Chomutov</w:t>
      </w:r>
      <w:bookmarkEnd w:id="21"/>
      <w:bookmarkEnd w:id="22"/>
      <w:bookmarkEnd w:id="23"/>
    </w:p>
    <w:p>
      <w:pPr>
        <w:pStyle w:val="Style5"/>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statutární orgán:</w:t>
      </w:r>
      <w:bookmarkEnd w:id="24"/>
      <w:bookmarkEnd w:id="25"/>
      <w:bookmarkEnd w:id="26"/>
    </w:p>
    <w:p>
      <w:pPr>
        <w:pStyle w:val="Style5"/>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oprávněn k podpisu smlouvy</w:t>
      </w:r>
      <w:bookmarkEnd w:id="27"/>
      <w:bookmarkEnd w:id="28"/>
      <w:bookmarkEnd w:id="29"/>
    </w:p>
    <w:p>
      <w:pPr>
        <w:pStyle w:val="Style5"/>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a k jednání o věcech smluvních:</w:t>
      </w:r>
      <w:bookmarkEnd w:id="30"/>
      <w:bookmarkEnd w:id="31"/>
      <w:bookmarkEnd w:id="32"/>
    </w:p>
    <w:p>
      <w:pPr>
        <w:pStyle w:val="Style5"/>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oprávněn jednat o věcech technických:</w:t>
      </w:r>
      <w:bookmarkEnd w:id="33"/>
      <w:bookmarkEnd w:id="34"/>
      <w:bookmarkEnd w:id="35"/>
    </w:p>
    <w:p>
      <w:pPr>
        <w:pStyle w:val="Style5"/>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technický dozor objednatele:</w:t>
      </w:r>
      <w:bookmarkEnd w:id="36"/>
      <w:bookmarkEnd w:id="37"/>
      <w:bookmarkEnd w:id="38"/>
    </w:p>
    <w:p>
      <w:pPr>
        <w:pStyle w:val="Style5"/>
        <w:keepNext/>
        <w:keepLines/>
        <w:widowControl w:val="0"/>
        <w:shd w:val="clear" w:color="auto" w:fill="auto"/>
        <w:tabs>
          <w:tab w:pos="2795"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IČO:</w:t>
        <w:tab/>
        <w:t>70889988</w:t>
      </w:r>
      <w:bookmarkEnd w:id="39"/>
      <w:bookmarkEnd w:id="40"/>
      <w:bookmarkEnd w:id="41"/>
    </w:p>
    <w:p>
      <w:pPr>
        <w:pStyle w:val="Style5"/>
        <w:keepNext/>
        <w:keepLines/>
        <w:widowControl w:val="0"/>
        <w:shd w:val="clear" w:color="auto" w:fill="auto"/>
        <w:tabs>
          <w:tab w:pos="2795"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DIČ:</w:t>
        <w:tab/>
        <w:t>CZ70889988</w:t>
      </w:r>
      <w:bookmarkEnd w:id="42"/>
      <w:bookmarkEnd w:id="43"/>
      <w:bookmarkEnd w:id="44"/>
    </w:p>
    <w:p>
      <w:pPr>
        <w:pStyle w:val="Style5"/>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bankovní spojení:</w:t>
      </w:r>
      <w:bookmarkEnd w:id="45"/>
      <w:bookmarkEnd w:id="46"/>
      <w:bookmarkEnd w:id="47"/>
    </w:p>
    <w:p>
      <w:pPr>
        <w:pStyle w:val="Style5"/>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číslo účtu:</w:t>
      </w:r>
      <w:bookmarkEnd w:id="48"/>
      <w:bookmarkEnd w:id="49"/>
      <w:bookmarkEnd w:id="50"/>
    </w:p>
    <w:p>
      <w:pPr>
        <w:pStyle w:val="Style5"/>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zápis v obchodním rejstříku: u Krajského soudu v Ústí nad Labem v oddílu A, vložce č. 13052</w:t>
      </w:r>
      <w:bookmarkEnd w:id="51"/>
      <w:bookmarkEnd w:id="52"/>
      <w:bookmarkEnd w:id="53"/>
    </w:p>
    <w:p>
      <w:pPr>
        <w:pStyle w:val="Style5"/>
        <w:keepNext/>
        <w:keepLines/>
        <w:widowControl w:val="0"/>
        <w:shd w:val="clear" w:color="auto" w:fill="auto"/>
        <w:bidi w:val="0"/>
        <w:spacing w:before="0" w:after="18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(dále jen „objednatel“)</w:t>
      </w:r>
      <w:bookmarkEnd w:id="54"/>
      <w:bookmarkEnd w:id="55"/>
      <w:bookmarkEnd w:id="56"/>
    </w:p>
    <w:p>
      <w:pPr>
        <w:pStyle w:val="Style5"/>
        <w:keepNext/>
        <w:keepLines/>
        <w:widowControl w:val="0"/>
        <w:shd w:val="clear" w:color="auto" w:fill="auto"/>
        <w:bidi w:val="0"/>
        <w:spacing w:before="0" w:after="180" w:line="240" w:lineRule="auto"/>
        <w:ind w:left="0" w:right="0" w:firstLine="0"/>
        <w:jc w:val="left"/>
      </w:pPr>
      <w:bookmarkStart w:id="57" w:name="bookmark57"/>
      <w:bookmarkStart w:id="58" w:name="bookmark58"/>
      <w:bookmarkStart w:id="59" w:name="bookmark59"/>
      <w:r>
        <w:rPr>
          <w:b/>
          <w:bCs/>
          <w:color w:val="000000"/>
          <w:spacing w:val="0"/>
          <w:w w:val="100"/>
          <w:position w:val="0"/>
          <w:shd w:val="clear" w:color="auto" w:fill="auto"/>
          <w:lang w:val="cs-CZ" w:eastAsia="cs-CZ" w:bidi="cs-CZ"/>
        </w:rPr>
        <w:t>a</w:t>
      </w:r>
      <w:bookmarkEnd w:id="57"/>
      <w:bookmarkEnd w:id="58"/>
      <w:bookmarkEnd w:id="59"/>
    </w:p>
    <w:p>
      <w:pPr>
        <w:pStyle w:val="Style5"/>
        <w:keepNext/>
        <w:keepLines/>
        <w:widowControl w:val="0"/>
        <w:shd w:val="clear" w:color="auto" w:fill="auto"/>
        <w:tabs>
          <w:tab w:pos="2795" w:val="left"/>
        </w:tabs>
        <w:bidi w:val="0"/>
        <w:spacing w:before="0" w:after="0" w:line="240" w:lineRule="auto"/>
        <w:ind w:left="0" w:right="0" w:firstLine="0"/>
        <w:jc w:val="left"/>
      </w:pPr>
      <w:bookmarkStart w:id="60" w:name="bookmark60"/>
      <w:bookmarkStart w:id="61" w:name="bookmark61"/>
      <w:bookmarkStart w:id="62" w:name="bookmark62"/>
      <w:r>
        <w:rPr>
          <w:b/>
          <w:bCs/>
          <w:color w:val="000000"/>
          <w:spacing w:val="0"/>
          <w:w w:val="100"/>
          <w:position w:val="0"/>
          <w:shd w:val="clear" w:color="auto" w:fill="auto"/>
          <w:lang w:val="cs-CZ" w:eastAsia="cs-CZ" w:bidi="cs-CZ"/>
        </w:rPr>
        <w:t>zhotovitel:</w:t>
        <w:tab/>
        <w:t>Bauvant s.r.o.</w:t>
      </w:r>
      <w:bookmarkEnd w:id="60"/>
      <w:bookmarkEnd w:id="61"/>
      <w:bookmarkEnd w:id="62"/>
    </w:p>
    <w:p>
      <w:pPr>
        <w:pStyle w:val="Style5"/>
        <w:keepNext/>
        <w:keepLines/>
        <w:widowControl w:val="0"/>
        <w:shd w:val="clear" w:color="auto" w:fill="auto"/>
        <w:tabs>
          <w:tab w:pos="2795" w:val="left"/>
        </w:tabs>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sídlo:</w:t>
        <w:tab/>
        <w:t>Karla Engliše 1499/15, 150 00 Praha 5</w:t>
      </w:r>
      <w:bookmarkEnd w:id="63"/>
      <w:bookmarkEnd w:id="64"/>
      <w:bookmarkEnd w:id="65"/>
    </w:p>
    <w:p>
      <w:pPr>
        <w:pStyle w:val="Style5"/>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oprávněn(i) k podpisu smlouvy:</w:t>
      </w:r>
      <w:bookmarkEnd w:id="66"/>
      <w:bookmarkEnd w:id="67"/>
      <w:bookmarkEnd w:id="68"/>
    </w:p>
    <w:p>
      <w:pPr>
        <w:pStyle w:val="Style5"/>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oprávněn(i) jednat o věcech smluvních:</w:t>
      </w:r>
      <w:bookmarkEnd w:id="69"/>
      <w:bookmarkEnd w:id="70"/>
      <w:bookmarkEnd w:id="71"/>
    </w:p>
    <w:p>
      <w:pPr>
        <w:pStyle w:val="Style2"/>
        <w:keepNext w:val="0"/>
        <w:keepLines w:val="0"/>
        <w:widowControl w:val="0"/>
        <w:shd w:val="clear" w:color="auto" w:fill="auto"/>
        <w:bidi w:val="0"/>
        <w:spacing w:before="0" w:after="0" w:line="240" w:lineRule="auto"/>
        <w:ind w:left="0" w:right="0" w:firstLine="0"/>
        <w:jc w:val="left"/>
      </w:pPr>
      <w:bookmarkStart w:id="72" w:name="bookmark72"/>
      <w:r>
        <w:rPr>
          <w:color w:val="000000"/>
          <w:spacing w:val="0"/>
          <w:w w:val="100"/>
          <w:position w:val="0"/>
          <w:shd w:val="clear" w:color="auto" w:fill="auto"/>
          <w:lang w:val="cs-CZ" w:eastAsia="cs-CZ" w:bidi="cs-CZ"/>
        </w:rPr>
        <w:t>oprávněn(i) jednat o věcech technických: stavbyvedoucí: manažer stavby:</w:t>
      </w:r>
      <w:bookmarkEnd w:id="72"/>
    </w:p>
    <w:p>
      <w:pPr>
        <w:pStyle w:val="Style2"/>
        <w:keepNext w:val="0"/>
        <w:keepLines w:val="0"/>
        <w:widowControl w:val="0"/>
        <w:shd w:val="clear" w:color="auto" w:fill="auto"/>
        <w:tabs>
          <w:tab w:pos="2795" w:val="left"/>
        </w:tabs>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IČO:</w:t>
        <w:tab/>
        <w:t>27449416</w:t>
      </w:r>
      <w:bookmarkEnd w:id="73"/>
      <w:bookmarkEnd w:id="74"/>
      <w:bookmarkEnd w:id="75"/>
    </w:p>
    <w:p>
      <w:pPr>
        <w:pStyle w:val="Style5"/>
        <w:keepNext/>
        <w:keepLines/>
        <w:widowControl w:val="0"/>
        <w:shd w:val="clear" w:color="auto" w:fill="auto"/>
        <w:tabs>
          <w:tab w:pos="2795" w:val="left"/>
        </w:tabs>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DIČ:</w:t>
        <w:tab/>
        <w:t>CZ27449416</w:t>
      </w:r>
      <w:bookmarkEnd w:id="76"/>
      <w:bookmarkEnd w:id="77"/>
      <w:bookmarkEnd w:id="78"/>
    </w:p>
    <w:p>
      <w:pPr>
        <w:pStyle w:val="Style5"/>
        <w:keepNext/>
        <w:keepLines/>
        <w:widowControl w:val="0"/>
        <w:shd w:val="clear" w:color="auto" w:fill="auto"/>
        <w:bidi w:val="0"/>
        <w:spacing w:before="0" w:after="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bankovní spojení:</w:t>
      </w:r>
      <w:bookmarkEnd w:id="79"/>
      <w:bookmarkEnd w:id="80"/>
      <w:bookmarkEnd w:id="81"/>
    </w:p>
    <w:p>
      <w:pPr>
        <w:pStyle w:val="Style5"/>
        <w:keepNext/>
        <w:keepLines/>
        <w:widowControl w:val="0"/>
        <w:shd w:val="clear" w:color="auto" w:fill="auto"/>
        <w:tabs>
          <w:tab w:pos="2795" w:val="left"/>
        </w:tabs>
        <w:bidi w:val="0"/>
        <w:spacing w:before="0" w:after="0" w:line="240" w:lineRule="auto"/>
        <w:ind w:left="0" w:right="0" w:firstLine="0"/>
        <w:jc w:val="left"/>
      </w:pPr>
      <w:bookmarkStart w:id="82" w:name="bookmark82"/>
      <w:bookmarkStart w:id="83" w:name="bookmark83"/>
      <w:bookmarkStart w:id="84" w:name="bookmark84"/>
      <w:r>
        <w:rPr>
          <w:color w:val="000000"/>
          <w:spacing w:val="0"/>
          <w:w w:val="100"/>
          <w:position w:val="0"/>
          <w:shd w:val="clear" w:color="auto" w:fill="auto"/>
          <w:lang w:val="cs-CZ" w:eastAsia="cs-CZ" w:bidi="cs-CZ"/>
        </w:rPr>
        <w:t>číslo účtu:</w:t>
        <w:tab/>
        <w:t>zápis v obchodním rejstříku: u Městského soudu v Praze oddíl</w:t>
      </w:r>
      <w:bookmarkEnd w:id="82"/>
      <w:bookmarkEnd w:id="83"/>
      <w:bookmarkEnd w:id="84"/>
    </w:p>
    <w:p>
      <w:pPr>
        <w:pStyle w:val="Style2"/>
        <w:keepNext w:val="0"/>
        <w:keepLines w:val="0"/>
        <w:widowControl w:val="0"/>
        <w:shd w:val="clear" w:color="auto" w:fill="auto"/>
        <w:bidi w:val="0"/>
        <w:spacing w:before="0" w:after="0" w:line="240" w:lineRule="auto"/>
        <w:ind w:left="0" w:right="0" w:firstLine="0"/>
        <w:jc w:val="left"/>
      </w:pPr>
      <w:bookmarkStart w:id="85" w:name="bookmark85"/>
      <w:r>
        <w:rPr>
          <w:color w:val="000000"/>
          <w:spacing w:val="0"/>
          <w:w w:val="100"/>
          <w:position w:val="0"/>
          <w:shd w:val="clear" w:color="auto" w:fill="auto"/>
          <w:lang w:val="cs-CZ" w:eastAsia="cs-CZ" w:bidi="cs-CZ"/>
        </w:rPr>
        <w:t>C vložka 113539</w:t>
      </w:r>
      <w:bookmarkEnd w:id="85"/>
    </w:p>
    <w:p>
      <w:pPr>
        <w:pStyle w:val="Style5"/>
        <w:keepNext/>
        <w:keepLines/>
        <w:widowControl w:val="0"/>
        <w:shd w:val="clear" w:color="auto" w:fill="auto"/>
        <w:tabs>
          <w:tab w:pos="2795" w:val="left"/>
        </w:tabs>
        <w:bidi w:val="0"/>
        <w:spacing w:before="0" w:after="0" w:line="240" w:lineRule="auto"/>
        <w:ind w:left="0" w:right="0" w:firstLine="0"/>
        <w:jc w:val="left"/>
      </w:pPr>
      <w:bookmarkStart w:id="86" w:name="bookmark86"/>
      <w:bookmarkStart w:id="87" w:name="bookmark87"/>
      <w:bookmarkStart w:id="88" w:name="bookmark88"/>
      <w:r>
        <w:rPr>
          <w:color w:val="000000"/>
          <w:spacing w:val="0"/>
          <w:w w:val="100"/>
          <w:position w:val="0"/>
          <w:shd w:val="clear" w:color="auto" w:fill="auto"/>
          <w:lang w:val="cs-CZ" w:eastAsia="cs-CZ" w:bidi="cs-CZ"/>
        </w:rPr>
        <w:t>tel.:</w:t>
        <w:tab/>
        <w:t>e-mail:</w:t>
      </w:r>
      <w:bookmarkEnd w:id="86"/>
      <w:bookmarkEnd w:id="87"/>
      <w:bookmarkEnd w:id="88"/>
    </w:p>
    <w:p>
      <w:pPr>
        <w:pStyle w:val="Style5"/>
        <w:keepNext/>
        <w:keepLines/>
        <w:widowControl w:val="0"/>
        <w:shd w:val="clear" w:color="auto" w:fill="auto"/>
        <w:bidi w:val="0"/>
        <w:spacing w:before="0" w:after="180" w:line="240" w:lineRule="auto"/>
        <w:ind w:left="0" w:right="0" w:firstLine="0"/>
        <w:jc w:val="left"/>
      </w:pPr>
      <w:bookmarkStart w:id="89" w:name="bookmark89"/>
      <w:bookmarkStart w:id="90" w:name="bookmark90"/>
      <w:bookmarkStart w:id="91" w:name="bookmark91"/>
      <w:r>
        <w:rPr>
          <w:color w:val="000000"/>
          <w:spacing w:val="0"/>
          <w:w w:val="100"/>
          <w:position w:val="0"/>
          <w:shd w:val="clear" w:color="auto" w:fill="auto"/>
          <w:lang w:val="cs-CZ" w:eastAsia="cs-CZ" w:bidi="cs-CZ"/>
        </w:rPr>
        <w:t>(dále jen „zhotovitel“)</w:t>
      </w:r>
      <w:bookmarkEnd w:id="89"/>
      <w:bookmarkEnd w:id="90"/>
      <w:bookmarkEnd w:id="91"/>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Jedná se o:</w:t>
      </w:r>
      <w:r>
        <w:br w:type="page"/>
      </w:r>
    </w:p>
    <w:p>
      <w:pPr>
        <w:pStyle w:val="Style2"/>
        <w:keepNext w:val="0"/>
        <w:keepLines w:val="0"/>
        <w:widowControl w:val="0"/>
        <w:numPr>
          <w:ilvl w:val="0"/>
          <w:numId w:val="1"/>
        </w:numPr>
        <w:shd w:val="clear" w:color="auto" w:fill="auto"/>
        <w:tabs>
          <w:tab w:pos="397" w:val="left"/>
        </w:tabs>
        <w:bidi w:val="0"/>
        <w:spacing w:before="0" w:after="0" w:line="240" w:lineRule="auto"/>
        <w:ind w:left="0" w:right="0" w:firstLine="0"/>
        <w:jc w:val="left"/>
      </w:pPr>
      <w:bookmarkStart w:id="92" w:name="bookmark92"/>
      <w:bookmarkEnd w:id="92"/>
      <w:r>
        <w:rPr>
          <w:b/>
          <w:bCs/>
          <w:color w:val="000000"/>
          <w:spacing w:val="0"/>
          <w:w w:val="100"/>
          <w:position w:val="0"/>
          <w:shd w:val="clear" w:color="auto" w:fill="auto"/>
          <w:lang w:val="cs-CZ" w:eastAsia="cs-CZ" w:bidi="cs-CZ"/>
        </w:rPr>
        <w:t>změnu účelu a předmětu smlouvy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18.07.2025,</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93" w:name="bookmark93"/>
      <w:bookmarkEnd w:id="93"/>
      <w:r>
        <w:rPr>
          <w:b/>
          <w:bCs/>
          <w:color w:val="000000"/>
          <w:spacing w:val="0"/>
          <w:w w:val="100"/>
          <w:position w:val="0"/>
          <w:shd w:val="clear" w:color="auto" w:fill="auto"/>
          <w:lang w:val="cs-CZ" w:eastAsia="cs-CZ" w:bidi="cs-CZ"/>
        </w:rPr>
        <w:t>změnu termínu předání a převzetí dokončeného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prodloužení termínu dokončení díla z důvodu projednávání a realizace změny technického řešení,</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94" w:name="bookmark94"/>
      <w:bookmarkEnd w:id="94"/>
      <w:r>
        <w:rPr>
          <w:b/>
          <w:bCs/>
          <w:color w:val="000000"/>
          <w:spacing w:val="0"/>
          <w:w w:val="100"/>
          <w:position w:val="0"/>
          <w:shd w:val="clear" w:color="auto" w:fill="auto"/>
          <w:lang w:val="cs-CZ" w:eastAsia="cs-CZ" w:bidi="cs-CZ"/>
        </w:rPr>
        <w:t>změnu ceny díla</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Dále provedení odpočtu neprovedených prací a upřesnění výměr u položek v soupisu prací. Tyto změny jsou obsahem Přílohy č. 1 Oceněného soupisu prací změn závazku ze dne 18.07.2025. Tato změna závazku ze smlouvy v souvislosti se zadáním dalších prací nemění celkovou povahu veřejné zakázky.</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2"/>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95" w:name="bookmark95"/>
      <w:bookmarkEnd w:id="95"/>
      <w:r>
        <w:rPr>
          <w:b/>
          <w:bCs/>
          <w:color w:val="000000"/>
          <w:spacing w:val="0"/>
          <w:w w:val="100"/>
          <w:position w:val="0"/>
          <w:shd w:val="clear" w:color="auto" w:fill="auto"/>
          <w:lang w:val="cs-CZ" w:eastAsia="cs-CZ" w:bidi="cs-CZ"/>
        </w:rPr>
        <w:t xml:space="preserve">Čl. I. Předmět díla </w:t>
      </w:r>
      <w:r>
        <w:rPr>
          <w:color w:val="000000"/>
          <w:spacing w:val="0"/>
          <w:w w:val="100"/>
          <w:position w:val="0"/>
          <w:shd w:val="clear" w:color="auto" w:fill="auto"/>
          <w:lang w:val="cs-CZ" w:eastAsia="cs-CZ" w:bidi="cs-CZ"/>
        </w:rPr>
        <w:t>v rozsahu přílohy tohoto dodatku – Oceněného soupisu prací změn závazku ze dne 18.07.2025, který se tímto stává nedílnou součástí smlouvy,</w:t>
      </w:r>
    </w:p>
    <w:p>
      <w:pPr>
        <w:pStyle w:val="Style2"/>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96" w:name="bookmark96"/>
      <w:bookmarkEnd w:id="96"/>
      <w:r>
        <w:rPr>
          <w:b/>
          <w:bCs/>
          <w:color w:val="000000"/>
          <w:spacing w:val="0"/>
          <w:w w:val="100"/>
          <w:position w:val="0"/>
          <w:shd w:val="clear" w:color="auto" w:fill="auto"/>
          <w:lang w:val="cs-CZ" w:eastAsia="cs-CZ" w:bidi="cs-CZ"/>
        </w:rPr>
        <w:t xml:space="preserve">Čl. II. Termín plnění, odst. 1., písm. c) předání a převzetí dokončeného díla </w:t>
      </w:r>
      <w:r>
        <w:rPr>
          <w:color w:val="000000"/>
          <w:spacing w:val="0"/>
          <w:w w:val="100"/>
          <w:position w:val="0"/>
          <w:shd w:val="clear" w:color="auto" w:fill="auto"/>
          <w:lang w:val="cs-CZ" w:eastAsia="cs-CZ" w:bidi="cs-CZ"/>
        </w:rPr>
        <w:t>původní znění: Nejpozději do 30 kalendářních dnů od převzetí staveniště (počínaje následujícím kalendářním dnem po předání staveniště).</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 Nejpozději do 21.11.2025,</w:t>
      </w:r>
    </w:p>
    <w:p>
      <w:pPr>
        <w:pStyle w:val="Style2"/>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97" w:name="bookmark97"/>
      <w:bookmarkEnd w:id="97"/>
      <w:r>
        <w:rPr>
          <w:b/>
          <w:bCs/>
          <w:color w:val="000000"/>
          <w:spacing w:val="0"/>
          <w:w w:val="100"/>
          <w:position w:val="0"/>
          <w:shd w:val="clear" w:color="auto" w:fill="auto"/>
          <w:lang w:val="cs-CZ" w:eastAsia="cs-CZ" w:bidi="cs-CZ"/>
        </w:rPr>
        <w:t>Čl. III. Cena, odst. 4.</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souhlasí s tím, že proplatí zhotoviteli jako protihodnotu za provedení a dokončení díla částku: původní znění:</w:t>
      </w:r>
    </w:p>
    <w:p>
      <w:pPr>
        <w:pStyle w:val="Style2"/>
        <w:keepNext w:val="0"/>
        <w:keepLines w:val="0"/>
        <w:widowControl w:val="0"/>
        <w:shd w:val="clear" w:color="auto" w:fill="auto"/>
        <w:tabs>
          <w:tab w:pos="4315"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w:t>
        <w:tab/>
        <w:t>343 086,52 Kč</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tabs>
          <w:tab w:pos="4315" w:val="left"/>
        </w:tabs>
        <w:bidi w:val="0"/>
        <w:spacing w:before="0" w:after="200" w:line="240" w:lineRule="auto"/>
        <w:ind w:left="0" w:right="0" w:firstLine="0"/>
        <w:jc w:val="both"/>
      </w:pPr>
      <w:r>
        <w:rPr>
          <w:b/>
          <w:bCs/>
          <w:color w:val="000000"/>
          <w:spacing w:val="0"/>
          <w:w w:val="100"/>
          <w:position w:val="0"/>
          <w:shd w:val="clear" w:color="auto" w:fill="auto"/>
          <w:lang w:val="cs-CZ" w:eastAsia="cs-CZ" w:bidi="cs-CZ"/>
        </w:rPr>
        <w:t>Celková smluvní cena bez DPH</w:t>
        <w:tab/>
        <w:t>409 983,01 Kč</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2"/>
        <w:keepNext w:val="0"/>
        <w:keepLines w:val="0"/>
        <w:widowControl w:val="0"/>
        <w:shd w:val="clear" w:color="auto" w:fill="auto"/>
        <w:bidi w:val="0"/>
        <w:spacing w:before="0" w:after="1960" w:line="240" w:lineRule="auto"/>
        <w:ind w:left="0" w:right="0" w:firstLine="0"/>
        <w:jc w:val="both"/>
      </w:pPr>
      <w:r>
        <w:rPr>
          <w:color w:val="000000"/>
          <w:spacing w:val="0"/>
          <w:w w:val="100"/>
          <w:position w:val="0"/>
          <w:shd w:val="clear" w:color="auto" w:fill="auto"/>
          <w:lang w:val="cs-CZ" w:eastAsia="cs-CZ" w:bidi="cs-CZ"/>
        </w:rPr>
        <w:t>Příloha č.1 Oceněný soupis prací změn závazku ze dne 18.07.2025.</w:t>
      </w:r>
    </w:p>
    <w:p>
      <w:pPr>
        <w:pStyle w:val="Style2"/>
        <w:keepNext w:val="0"/>
        <w:keepLines w:val="0"/>
        <w:widowControl w:val="0"/>
        <w:shd w:val="clear" w:color="auto" w:fill="auto"/>
        <w:bidi w:val="0"/>
        <w:spacing w:before="0" w:after="0" w:line="240" w:lineRule="auto"/>
        <w:ind w:left="0" w:right="0" w:firstLine="300"/>
        <w:jc w:val="left"/>
      </w:pPr>
      <w:r>
        <mc:AlternateContent>
          <mc:Choice Requires="wps">
            <w:drawing>
              <wp:anchor distT="0" distB="0" distL="114300" distR="114300" simplePos="0" relativeHeight="125829378" behindDoc="0" locked="0" layoutInCell="1" allowOverlap="1">
                <wp:simplePos x="0" y="0"/>
                <wp:positionH relativeFrom="page">
                  <wp:posOffset>4084955</wp:posOffset>
                </wp:positionH>
                <wp:positionV relativeFrom="paragraph">
                  <wp:posOffset>12700</wp:posOffset>
                </wp:positionV>
                <wp:extent cx="1380490" cy="875030"/>
                <wp:wrapSquare wrapText="left"/>
                <wp:docPr id="1" name="Shape 1"/>
                <a:graphic xmlns:a="http://schemas.openxmlformats.org/drawingml/2006/main">
                  <a:graphicData uri="http://schemas.microsoft.com/office/word/2010/wordprocessingShape">
                    <wps:wsp>
                      <wps:cNvSpPr txBox="1"/>
                      <wps:spPr>
                        <a:xfrm>
                          <a:ext cx="1380490" cy="875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502" w:lineRule="auto"/>
                              <w:ind w:left="0" w:right="0" w:firstLine="0"/>
                              <w:jc w:val="left"/>
                              <w:rPr>
                                <w:sz w:val="24"/>
                                <w:szCs w:val="24"/>
                              </w:rPr>
                            </w:pPr>
                            <w:r>
                              <w:rPr>
                                <w:color w:val="000000"/>
                                <w:spacing w:val="0"/>
                                <w:w w:val="100"/>
                                <w:position w:val="0"/>
                                <w:sz w:val="22"/>
                                <w:szCs w:val="22"/>
                                <w:shd w:val="clear" w:color="auto" w:fill="auto"/>
                                <w:lang w:val="cs-CZ" w:eastAsia="cs-CZ" w:bidi="cs-CZ"/>
                              </w:rPr>
                              <w:t>Bauvant s.r.o. elektronicky podepsa</w:t>
                            </w:r>
                            <w:r>
                              <w:rPr>
                                <w:color w:val="000000"/>
                                <w:spacing w:val="0"/>
                                <w:w w:val="100"/>
                                <w:position w:val="0"/>
                                <w:sz w:val="24"/>
                                <w:szCs w:val="24"/>
                                <w:shd w:val="clear" w:color="auto" w:fill="auto"/>
                                <w:lang w:val="cs-CZ" w:eastAsia="cs-CZ" w:bidi="cs-CZ"/>
                              </w:rPr>
                              <w:t>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1.65000000000003pt;margin-top:1.pt;width:108.7pt;height:68.900000000000006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502" w:lineRule="auto"/>
                        <w:ind w:left="0" w:right="0" w:firstLine="0"/>
                        <w:jc w:val="left"/>
                        <w:rPr>
                          <w:sz w:val="24"/>
                          <w:szCs w:val="24"/>
                        </w:rPr>
                      </w:pPr>
                      <w:r>
                        <w:rPr>
                          <w:color w:val="000000"/>
                          <w:spacing w:val="0"/>
                          <w:w w:val="100"/>
                          <w:position w:val="0"/>
                          <w:sz w:val="22"/>
                          <w:szCs w:val="22"/>
                          <w:shd w:val="clear" w:color="auto" w:fill="auto"/>
                          <w:lang w:val="cs-CZ" w:eastAsia="cs-CZ" w:bidi="cs-CZ"/>
                        </w:rPr>
                        <w:t>Bauvant s.r.o. elektronicky podepsa</w:t>
                      </w:r>
                      <w:r>
                        <w:rPr>
                          <w:color w:val="000000"/>
                          <w:spacing w:val="0"/>
                          <w:w w:val="100"/>
                          <w:position w:val="0"/>
                          <w:sz w:val="24"/>
                          <w:szCs w:val="24"/>
                          <w:shd w:val="clear" w:color="auto" w:fill="auto"/>
                          <w:lang w:val="cs-CZ" w:eastAsia="cs-CZ" w:bidi="cs-CZ"/>
                        </w:rPr>
                        <w:t>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00" w:line="502" w:lineRule="auto"/>
        <w:ind w:left="300" w:right="0" w:firstLine="0"/>
        <w:jc w:val="left"/>
      </w:pPr>
      <w:r>
        <w:rPr>
          <w:color w:val="000000"/>
          <w:spacing w:val="0"/>
          <w:w w:val="100"/>
          <w:position w:val="0"/>
          <w:shd w:val="clear" w:color="auto" w:fill="auto"/>
          <w:lang w:val="cs-CZ" w:eastAsia="cs-CZ" w:bidi="cs-CZ"/>
        </w:rPr>
        <w:t>Povodí Ohře, státní podnik elektronicky podepsal</w:t>
      </w:r>
    </w:p>
    <w:sectPr>
      <w:footerReference w:type="default" r:id="rId5"/>
      <w:footnotePr>
        <w:pos w:val="pageBottom"/>
        <w:numFmt w:val="decimal"/>
        <w:numRestart w:val="continuous"/>
      </w:footnotePr>
      <w:pgSz w:w="11909" w:h="16838"/>
      <w:pgMar w:top="805" w:left="1393" w:right="1381" w:bottom="1044" w:header="37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5842000</wp:posOffset>
              </wp:positionH>
              <wp:positionV relativeFrom="page">
                <wp:posOffset>10092690</wp:posOffset>
              </wp:positionV>
              <wp:extent cx="822960" cy="201295"/>
              <wp:wrapNone/>
              <wp:docPr id="3" name="Shape 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60.pt;margin-top:794.7000000000000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