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C51730" w14:textId="77777777" w:rsidR="00B5172E" w:rsidRDefault="00000000">
      <w:pPr>
        <w:spacing w:line="240" w:lineRule="auto"/>
        <w:jc w:val="right"/>
        <w:rPr>
          <w:rFonts w:ascii="Open Sans" w:eastAsia="Open Sans" w:hAnsi="Open Sans" w:cs="Open Sans"/>
          <w:b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označení smlouvy: SOMPFH2502</w:t>
      </w:r>
    </w:p>
    <w:p w14:paraId="67175BEF" w14:textId="77777777" w:rsidR="00B5172E" w:rsidRDefault="00000000">
      <w:pPr>
        <w:spacing w:line="256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br/>
        <w:t>SMLOUVA O MEDIÁLNÍM PARTNERSTVÍ</w:t>
      </w:r>
      <w:r>
        <w:rPr>
          <w:rFonts w:ascii="Open Sans" w:eastAsia="Open Sans" w:hAnsi="Open Sans" w:cs="Open Sans"/>
          <w:b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>(dále jen „</w:t>
      </w:r>
      <w:r>
        <w:rPr>
          <w:rFonts w:ascii="Open Sans" w:eastAsia="Open Sans" w:hAnsi="Open Sans" w:cs="Open Sans"/>
          <w:b/>
          <w:sz w:val="20"/>
          <w:szCs w:val="20"/>
        </w:rPr>
        <w:t>Smlouva</w:t>
      </w:r>
      <w:r>
        <w:rPr>
          <w:rFonts w:ascii="Open Sans" w:eastAsia="Open Sans" w:hAnsi="Open Sans" w:cs="Open Sans"/>
          <w:sz w:val="20"/>
          <w:szCs w:val="20"/>
        </w:rPr>
        <w:t>“), kterou uzavřely</w:t>
      </w:r>
    </w:p>
    <w:p w14:paraId="062ED551" w14:textId="77777777" w:rsidR="00B5172E" w:rsidRDefault="00B5172E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</w:p>
    <w:p w14:paraId="4DBA30B5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7AEB7700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color w:val="999999"/>
          <w:sz w:val="20"/>
          <w:szCs w:val="20"/>
        </w:rPr>
      </w:pPr>
      <w:r>
        <w:rPr>
          <w:rFonts w:ascii="Open Sans" w:eastAsia="Open Sans" w:hAnsi="Open Sans" w:cs="Open Sans"/>
          <w:color w:val="999999"/>
          <w:sz w:val="20"/>
          <w:szCs w:val="20"/>
        </w:rPr>
        <w:tab/>
      </w:r>
    </w:p>
    <w:p w14:paraId="364146BE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N media, a.s.</w:t>
      </w:r>
    </w:p>
    <w:p w14:paraId="0143B7BA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se sídlem  </w:t>
      </w:r>
      <w:r>
        <w:rPr>
          <w:sz w:val="20"/>
          <w:szCs w:val="20"/>
        </w:rPr>
        <w:t>Spálená 97/29, Praha 1, 110 00</w:t>
      </w:r>
    </w:p>
    <w:p w14:paraId="1DEBFFBD" w14:textId="77777777" w:rsidR="00B5172E" w:rsidRDefault="00000000">
      <w:pPr>
        <w:spacing w:line="256" w:lineRule="auto"/>
        <w:ind w:left="1275"/>
        <w:jc w:val="both"/>
        <w:rPr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IČ </w:t>
      </w:r>
      <w:r>
        <w:rPr>
          <w:sz w:val="20"/>
          <w:szCs w:val="20"/>
        </w:rPr>
        <w:t>06781772</w:t>
      </w:r>
      <w:r>
        <w:rPr>
          <w:rFonts w:ascii="Open Sans" w:eastAsia="Open Sans" w:hAnsi="Open Sans" w:cs="Open Sans"/>
          <w:sz w:val="20"/>
          <w:szCs w:val="20"/>
        </w:rPr>
        <w:t>, DIČ CZ</w:t>
      </w:r>
      <w:r>
        <w:rPr>
          <w:sz w:val="20"/>
          <w:szCs w:val="20"/>
        </w:rPr>
        <w:t>06781772</w:t>
      </w:r>
    </w:p>
    <w:p w14:paraId="01BEACBD" w14:textId="77777777" w:rsidR="00B5172E" w:rsidRDefault="00000000">
      <w:pPr>
        <w:spacing w:line="256" w:lineRule="auto"/>
        <w:ind w:left="1275"/>
        <w:jc w:val="both"/>
        <w:rPr>
          <w:sz w:val="20"/>
          <w:szCs w:val="20"/>
          <w:shd w:val="clear" w:color="auto" w:fill="FFF2CC"/>
        </w:rPr>
      </w:pPr>
      <w:r>
        <w:rPr>
          <w:sz w:val="20"/>
          <w:szCs w:val="20"/>
          <w:shd w:val="clear" w:color="auto" w:fill="FFF2CC"/>
        </w:rPr>
        <w:t>bankovní účet?</w:t>
      </w:r>
    </w:p>
    <w:p w14:paraId="0AF57AAF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Městský soud v Praze B 23202/MSPH </w:t>
      </w:r>
    </w:p>
    <w:p w14:paraId="06704743" w14:textId="202C814C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</w:t>
      </w:r>
      <w:r w:rsidR="00146385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146385">
        <w:rPr>
          <w:rFonts w:ascii="Open Sans" w:eastAsia="Open Sans" w:hAnsi="Open Sans" w:cs="Open Sans"/>
          <w:sz w:val="20"/>
          <w:szCs w:val="20"/>
        </w:rPr>
        <w:t>xxxxxxx,</w:t>
      </w:r>
      <w:r>
        <w:rPr>
          <w:rFonts w:ascii="Open Sans" w:eastAsia="Open Sans" w:hAnsi="Open Sans" w:cs="Open Sans"/>
          <w:sz w:val="20"/>
          <w:szCs w:val="20"/>
        </w:rPr>
        <w:t xml:space="preserve"> ředitelem společnosti</w:t>
      </w:r>
    </w:p>
    <w:p w14:paraId="1C6A803B" w14:textId="77777777" w:rsidR="00B5172E" w:rsidRDefault="00B5172E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</w:p>
    <w:p w14:paraId="3CC60E6C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dále jen </w:t>
      </w:r>
      <w:r>
        <w:rPr>
          <w:rFonts w:ascii="Open Sans" w:eastAsia="Open Sans" w:hAnsi="Open Sans" w:cs="Open Sans"/>
          <w:b/>
          <w:sz w:val="20"/>
          <w:szCs w:val="20"/>
        </w:rPr>
        <w:t>„Partner“</w:t>
      </w:r>
    </w:p>
    <w:p w14:paraId="15241C44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255D2263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00FD06F6" w14:textId="77777777" w:rsidR="00B5172E" w:rsidRDefault="00B5172E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</w:p>
    <w:p w14:paraId="0600BA6D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</w:p>
    <w:p w14:paraId="64FC9DC5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</w:p>
    <w:p w14:paraId="4A3D806A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34744809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Jiráskova 133, 570 01 Litomyšl</w:t>
      </w:r>
    </w:p>
    <w:p w14:paraId="6BFC5FD4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 25918206, DIČ CZ25918206</w:t>
      </w:r>
    </w:p>
    <w:p w14:paraId="4BF52AB2" w14:textId="77777777" w:rsidR="00B5172E" w:rsidRDefault="00000000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bankovní spojení: č.ú.1280495339/0800, vedený u společnosti Česká spořitelna, a.s.</w:t>
      </w:r>
    </w:p>
    <w:p w14:paraId="1773D10C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  <w:shd w:val="clear" w:color="auto" w:fill="FFF2CC"/>
        </w:rPr>
      </w:pPr>
      <w:r>
        <w:rPr>
          <w:rFonts w:ascii="Open Sans" w:eastAsia="Open Sans" w:hAnsi="Open Sans" w:cs="Open Sans"/>
          <w:sz w:val="20"/>
          <w:szCs w:val="20"/>
        </w:rPr>
        <w:t xml:space="preserve">zapsaná v rejstříku obecně prospěšných společností vedeném </w:t>
      </w:r>
    </w:p>
    <w:p w14:paraId="51277FCB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Krajským soudem v Hradci Králové, oddíl O, vložka 49</w:t>
      </w:r>
    </w:p>
    <w:p w14:paraId="735E5EB1" w14:textId="77777777" w:rsidR="00B5172E" w:rsidRDefault="00000000">
      <w:pPr>
        <w:spacing w:line="256" w:lineRule="auto"/>
        <w:ind w:left="127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zastoupená Michalem Medkem</w:t>
      </w:r>
    </w:p>
    <w:p w14:paraId="0663A53D" w14:textId="77777777" w:rsidR="00B5172E" w:rsidRDefault="00B5172E">
      <w:pPr>
        <w:spacing w:line="256" w:lineRule="auto"/>
        <w:ind w:left="1440"/>
        <w:jc w:val="both"/>
        <w:rPr>
          <w:rFonts w:ascii="Open Sans" w:eastAsia="Open Sans" w:hAnsi="Open Sans" w:cs="Open Sans"/>
          <w:sz w:val="20"/>
          <w:szCs w:val="20"/>
        </w:rPr>
      </w:pPr>
    </w:p>
    <w:p w14:paraId="37C6CF3B" w14:textId="77777777" w:rsidR="00B5172E" w:rsidRDefault="00000000">
      <w:pPr>
        <w:spacing w:line="256" w:lineRule="auto"/>
        <w:ind w:left="1440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dále jen </w:t>
      </w:r>
      <w:r>
        <w:rPr>
          <w:rFonts w:ascii="Open Sans" w:eastAsia="Open Sans" w:hAnsi="Open Sans" w:cs="Open Sans"/>
          <w:b/>
          <w:sz w:val="20"/>
          <w:szCs w:val="20"/>
        </w:rPr>
        <w:t>„Organizátor“</w:t>
      </w:r>
    </w:p>
    <w:p w14:paraId="6108DB81" w14:textId="77777777" w:rsidR="00B5172E" w:rsidRDefault="00000000">
      <w:pPr>
        <w:spacing w:line="256" w:lineRule="auto"/>
        <w:ind w:left="1440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společně dále jen</w:t>
      </w:r>
      <w:r>
        <w:rPr>
          <w:rFonts w:ascii="Open Sans" w:eastAsia="Open Sans" w:hAnsi="Open Sans" w:cs="Open Sans"/>
          <w:b/>
          <w:sz w:val="20"/>
          <w:szCs w:val="20"/>
        </w:rPr>
        <w:t xml:space="preserve"> „Smluvní strany“</w:t>
      </w:r>
    </w:p>
    <w:p w14:paraId="2BD9D23C" w14:textId="77777777" w:rsidR="00B5172E" w:rsidRDefault="00B5172E">
      <w:pPr>
        <w:rPr>
          <w:rFonts w:ascii="Open Sans" w:eastAsia="Open Sans" w:hAnsi="Open Sans" w:cs="Open Sans"/>
          <w:sz w:val="20"/>
          <w:szCs w:val="20"/>
        </w:rPr>
      </w:pPr>
    </w:p>
    <w:p w14:paraId="5E6310A0" w14:textId="77777777" w:rsidR="00B517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700" w:firstLine="0"/>
        <w:jc w:val="center"/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 xml:space="preserve">Předmět smlouvy </w:t>
      </w:r>
    </w:p>
    <w:p w14:paraId="1981B93F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Organizátor je pořadatelem 67. ročníku Národního festivalu Smetanova Litomyšl, který proběhne v době  od 14. 6. 2025 do 6.  7. 2025 (dále jen „Festival“). </w:t>
      </w:r>
    </w:p>
    <w:p w14:paraId="20AC67AD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Partner je mediálním domem, který disponuje ve Smlouvě dále uvedenými inzertními plochami.</w:t>
      </w:r>
    </w:p>
    <w:p w14:paraId="11121DC2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Předmětem smlouvy je prezentace Festivalu prostřednictvím inzertních ploch Partnera za níže stanovených podmínek vzájemného plnění.</w:t>
      </w:r>
    </w:p>
    <w:p w14:paraId="7F0C6102" w14:textId="77777777" w:rsidR="00B5172E" w:rsidRDefault="00B5172E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sz w:val="20"/>
          <w:szCs w:val="20"/>
        </w:rPr>
      </w:pPr>
    </w:p>
    <w:p w14:paraId="18F27926" w14:textId="77777777" w:rsidR="00B517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700" w:firstLine="0"/>
        <w:jc w:val="center"/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Titul partnera</w:t>
      </w:r>
    </w:p>
    <w:p w14:paraId="291E5E2E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Smluvní strany se dohodly, že Partner bude v komunikaci Festivalu označován titulem „Oficiální medi</w:t>
      </w:r>
      <w:r>
        <w:rPr>
          <w:rFonts w:ascii="Open Sans" w:eastAsia="Open Sans" w:hAnsi="Open Sans" w:cs="Open Sans"/>
          <w:sz w:val="20"/>
          <w:szCs w:val="20"/>
        </w:rPr>
        <w:t>ální p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artner”. </w:t>
      </w:r>
    </w:p>
    <w:p w14:paraId="0D0FC71B" w14:textId="77777777" w:rsidR="00B517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700" w:firstLine="0"/>
        <w:jc w:val="center"/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Vzájemné plnění</w:t>
      </w:r>
    </w:p>
    <w:p w14:paraId="315619B9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Organizátor se zavazuje, že v souvislosti s Festivalem poskytne Partnerovi veřejnou prezentaci (vizibilitu) specifikovanou v příloze č. 1 této Smlouvy.</w:t>
      </w:r>
    </w:p>
    <w:p w14:paraId="4F25898D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Partner se zavazuje poskytnout Organizátorovi inzertní prostor specifikovaný příloze č. 2 této Smlouvy. </w:t>
      </w:r>
    </w:p>
    <w:p w14:paraId="6E1ABAAA" w14:textId="77777777" w:rsidR="00B517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700" w:firstLine="0"/>
        <w:jc w:val="center"/>
        <w:rPr>
          <w:rFonts w:ascii="Open Sans" w:eastAsia="Open Sans" w:hAnsi="Open Sans" w:cs="Open Sans"/>
          <w:b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Vztahy a další související vzájemná plnění v průběhu festivalu</w:t>
      </w:r>
    </w:p>
    <w:p w14:paraId="127800CD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sdělí Organizátorovi kontakt na svou redakci-Organizátor zařadí tento kontakt do adresáře svého tiskového oddělení-pro zasílání tiskových zpráv. </w:t>
      </w:r>
    </w:p>
    <w:p w14:paraId="20C36176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zajistí Partnerovi na celý průběh Festivalu novinářskou akreditaci Press+ určenou pro mediální partnery. Partner pak účast jednotlivých novinářů na konkrétních pořadech předem nahlásí tiskovému mluvčímu festivalu, který mu poskytne tiskové a případně audiovizuální materiály. </w:t>
      </w:r>
    </w:p>
    <w:p w14:paraId="027EAD0F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Společným zájmem Smluvních stran je v průběhu Festivalu vytvořit redakční obsah ze studia v Litomyšli. Smluvní strany se dohodly, že tuto oblast spolupráce realizují formou podcastu.</w:t>
      </w:r>
    </w:p>
    <w:p w14:paraId="50C1CCF9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Organizátor za tímto účelem poskytne Partnerovi prostor mobilního nahrávacího studia = mikrofony, mixážní pult, křesla pro hosty a zajistí produkční součinnost. Obsah předmětného podcastu je výhradně v rukou Partnera.</w:t>
      </w:r>
    </w:p>
    <w:p w14:paraId="35E152F6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pro Partnera poskytne místa na vybraných pořadech a společenských setkáních Festivalu. Zároveň nabídne Partnerovi přednostní nákup vstupenek na Festival.</w:t>
      </w:r>
    </w:p>
    <w:p w14:paraId="2038846E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Počty takto vyhrazených míst a počty vstupenek s možností přednostního nákupu specifikuje příloha č. 3 této smlouvy. </w:t>
      </w:r>
    </w:p>
    <w:p w14:paraId="333D3A5E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Partner je povinen Organizátorovi písemně (za písemnou formu se pro tyto účely považuje také e-mailová komunikace) - a to do 14. 2.  2025 - oznámit, zda a v jakém rozsahu tohoto svého práva přednostní koupě a účasti na koncertech a společenských setkáních využívá.</w:t>
      </w:r>
    </w:p>
    <w:p w14:paraId="4EF4E9C9" w14:textId="77777777" w:rsidR="00B5172E" w:rsidRDefault="00B5172E">
      <w:pPr>
        <w:ind w:left="1700"/>
        <w:rPr>
          <w:rFonts w:ascii="Open Sans" w:eastAsia="Open Sans" w:hAnsi="Open Sans" w:cs="Open Sans"/>
          <w:sz w:val="20"/>
          <w:szCs w:val="20"/>
        </w:rPr>
      </w:pPr>
    </w:p>
    <w:p w14:paraId="24B9A25B" w14:textId="77777777" w:rsidR="00B517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700" w:firstLine="0"/>
        <w:jc w:val="center"/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Cena a způsob úhrady</w:t>
      </w:r>
    </w:p>
    <w:p w14:paraId="00964AD7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Celková hodnota plnění Partnera ve prospěch Organizátora podle čl. 3.2. a čl. 4 této smlouvy činí </w:t>
      </w:r>
      <w:r>
        <w:rPr>
          <w:rFonts w:ascii="Open Sans" w:eastAsia="Open Sans" w:hAnsi="Open Sans" w:cs="Open Sans"/>
          <w:b/>
          <w:color w:val="222222"/>
          <w:sz w:val="20"/>
          <w:szCs w:val="20"/>
        </w:rPr>
        <w:t>677 520 Kč</w:t>
      </w:r>
      <w:r>
        <w:rPr>
          <w:rFonts w:ascii="Open Sans" w:eastAsia="Open Sans" w:hAnsi="Open Sans" w:cs="Open Sans"/>
          <w:b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(slovy</w:t>
      </w:r>
      <w:r>
        <w:rPr>
          <w:rFonts w:ascii="Open Sans" w:eastAsia="Open Sans" w:hAnsi="Open Sans" w:cs="Open Sans"/>
          <w:sz w:val="20"/>
          <w:szCs w:val="20"/>
        </w:rPr>
        <w:t xml:space="preserve">: </w:t>
      </w:r>
      <w:r>
        <w:rPr>
          <w:rFonts w:ascii="Open Sans" w:eastAsia="Open Sans" w:hAnsi="Open Sans" w:cs="Open Sans"/>
          <w:color w:val="0E0E0E"/>
          <w:sz w:val="21"/>
          <w:szCs w:val="21"/>
        </w:rPr>
        <w:t xml:space="preserve">šest set sedmdesát sedm tisíc pět set dvacet </w:t>
      </w:r>
      <w:r>
        <w:rPr>
          <w:rFonts w:ascii="Open Sans" w:eastAsia="Open Sans" w:hAnsi="Open Sans" w:cs="Open Sans"/>
          <w:color w:val="000000"/>
          <w:sz w:val="20"/>
          <w:szCs w:val="20"/>
        </w:rPr>
        <w:t>korun českých) bez DPH.</w:t>
      </w:r>
    </w:p>
    <w:p w14:paraId="20C1BC0D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Celková hodnota plnění Organizátora ve prospěch Partnera podle čl. 3.1. a čl. 4 činí</w:t>
      </w:r>
      <w:r>
        <w:rPr>
          <w:rFonts w:ascii="Open Sans" w:eastAsia="Open Sans" w:hAnsi="Open Sans" w:cs="Open Sans"/>
          <w:b/>
          <w:sz w:val="20"/>
          <w:szCs w:val="20"/>
        </w:rPr>
        <w:t xml:space="preserve"> 519 520</w:t>
      </w:r>
      <w:r>
        <w:rPr>
          <w:rFonts w:ascii="Open Sans" w:eastAsia="Open Sans" w:hAnsi="Open Sans" w:cs="Open Sans"/>
          <w:b/>
          <w:color w:val="000000"/>
          <w:sz w:val="20"/>
          <w:szCs w:val="20"/>
        </w:rPr>
        <w:t xml:space="preserve"> Kč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(slovy: </w:t>
      </w:r>
      <w:r>
        <w:rPr>
          <w:rFonts w:ascii="Open Sans" w:eastAsia="Open Sans" w:hAnsi="Open Sans" w:cs="Open Sans"/>
          <w:color w:val="0E0E0E"/>
          <w:sz w:val="21"/>
          <w:szCs w:val="21"/>
        </w:rPr>
        <w:t>pět set devatenáct tisíc pět set dvacet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korun českých) bez DPH.</w:t>
      </w:r>
    </w:p>
    <w:p w14:paraId="4357FD10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Strany se dohodly, že vzájemná plnění se v maximálně možném rozsahu započtou. Zbylý dluh - </w:t>
      </w:r>
      <w:r>
        <w:rPr>
          <w:rFonts w:ascii="Open Sans" w:eastAsia="Open Sans" w:hAnsi="Open Sans" w:cs="Open Sans"/>
          <w:b/>
          <w:color w:val="000000"/>
          <w:sz w:val="20"/>
          <w:szCs w:val="20"/>
        </w:rPr>
        <w:t xml:space="preserve">tedy </w:t>
      </w:r>
      <w:r>
        <w:rPr>
          <w:rFonts w:ascii="Open Sans" w:eastAsia="Open Sans" w:hAnsi="Open Sans" w:cs="Open Sans"/>
          <w:b/>
          <w:sz w:val="20"/>
          <w:szCs w:val="20"/>
        </w:rPr>
        <w:t>158 000</w:t>
      </w:r>
      <w:r>
        <w:rPr>
          <w:rFonts w:ascii="Open Sans" w:eastAsia="Open Sans" w:hAnsi="Open Sans" w:cs="Open Sans"/>
          <w:b/>
          <w:color w:val="000000"/>
          <w:sz w:val="20"/>
          <w:szCs w:val="20"/>
        </w:rPr>
        <w:t xml:space="preserve"> Kč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za reklamní plnění (dále jen „Cashová část plnění“) bude uhrazen bezhotovostním převodem na základě vystavené faktury.</w:t>
      </w:r>
    </w:p>
    <w:p w14:paraId="219438F3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K uvedeným částkám hodnoty plnění bude připočtena DPH v souladu s právními předpisy platnými v den uskutečnění zdanitelného plnění.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  <w:r>
        <w:rPr>
          <w:rFonts w:ascii="Open Sans" w:eastAsia="Open Sans" w:hAnsi="Open Sans" w:cs="Open Sans"/>
          <w:b/>
          <w:color w:val="000000"/>
          <w:sz w:val="20"/>
          <w:szCs w:val="20"/>
        </w:rPr>
        <w:t>Souhlas s užitím názvu festivalu</w:t>
      </w:r>
    </w:p>
    <w:p w14:paraId="4E599440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Organizátor uděluje touto Smlouvou souhlas, aby Partner po dobu od účinnosti této Smlouvy do 31. 12. 2025 používal název či logo Festivalu při svých vlastních reklamních aktivitách. (Logo Festival</w:t>
      </w:r>
      <w:r>
        <w:rPr>
          <w:rFonts w:ascii="Open Sans" w:eastAsia="Open Sans" w:hAnsi="Open Sans" w:cs="Open Sans"/>
          <w:color w:val="000000"/>
          <w:sz w:val="20"/>
          <w:szCs w:val="20"/>
          <w:highlight w:val="white"/>
        </w:rPr>
        <w:t>u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je dostupné na www.smetanovalitomysl.cz/pro-media)</w:t>
      </w:r>
    </w:p>
    <w:p w14:paraId="5D992A26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Partner se zavazuje neužít název či logo Festivalu způsobem, který by poškozoval dobrou pověst a jméno Festivalu a Organizátora. </w:t>
      </w:r>
    </w:p>
    <w:p w14:paraId="57F2D7E8" w14:textId="77777777" w:rsidR="00B517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700" w:firstLine="0"/>
        <w:jc w:val="center"/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Logo</w:t>
      </w:r>
    </w:p>
    <w:p w14:paraId="1A51D2E6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Smluvní strany se dohodly, že pro účely této Smlouvy se pojmem „logo“ rozumí grafické označení tvořené slovy, písmeny, číslicemi nebo kresbou, které bude použito k prezentaci Partnera v průběhu reklamní kampaně Festivalu.</w:t>
      </w:r>
    </w:p>
    <w:p w14:paraId="50147F72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Partner ihned po podpisu Smlouvy dodá Organizátorovi logo a grafický manuál s popisem možných způsobů užití loga, jež je Organizátor povinen při jeho užívání respektovat.</w:t>
      </w:r>
    </w:p>
    <w:p w14:paraId="3D6A139A" w14:textId="77777777" w:rsidR="00B517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700" w:firstLine="0"/>
        <w:jc w:val="center"/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Závěrečná ustanovení</w:t>
      </w:r>
    </w:p>
    <w:p w14:paraId="297ED6F5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Podléhá-li tato smlouva zákonu č. 340/2015 Sb., ve znění pozdějších předpisů, nabývá platnosti uzavřením a účinnosti uveřejněním v registru smluv. V opačném případě nabývá platnosti a účinnosti dnem jejího podpisu oběma Smluvními stranami. Uveřejněním této smlouvy v registru smluv zajistí Organizátor.  Organizátor je oprávněn takto uveřejnit Smlouvu v plném znění, s výjimkou ustanovení chráněných obchodním tajemstvím a ochranou osobních údajů. Ustanovení, která Partner chrání jako obchodní tajemství a chráněné údaje osobní povahy označí Partner neprodleně po podpisu smlouvy.</w:t>
      </w:r>
    </w:p>
    <w:p w14:paraId="020950F2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Smlouva se uzavírá na dobu určitou, a to do: </w:t>
      </w:r>
      <w:r>
        <w:rPr>
          <w:rFonts w:ascii="Noto Sans Symbols" w:eastAsia="Noto Sans Symbols" w:hAnsi="Noto Sans Symbols" w:cs="Noto Sans Symbols"/>
          <w:sz w:val="20"/>
          <w:szCs w:val="20"/>
        </w:rPr>
        <w:t>31</w:t>
      </w:r>
      <w:r>
        <w:rPr>
          <w:rFonts w:ascii="Open Sans" w:eastAsia="Open Sans" w:hAnsi="Open Sans" w:cs="Open Sans"/>
          <w:sz w:val="20"/>
          <w:szCs w:val="20"/>
        </w:rPr>
        <w:t>.12. 2025</w:t>
      </w:r>
    </w:p>
    <w:p w14:paraId="3A730285" w14:textId="77777777" w:rsidR="00B5172E" w:rsidRDefault="00000000">
      <w:pPr>
        <w:numPr>
          <w:ilvl w:val="1"/>
          <w:numId w:val="3"/>
        </w:numPr>
        <w:ind w:left="1700" w:firstLine="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zavazuje do </w:t>
      </w:r>
      <w:r>
        <w:rPr>
          <w:rFonts w:ascii="Noto Sans Symbols" w:eastAsia="Noto Sans Symbols" w:hAnsi="Noto Sans Symbols" w:cs="Noto Sans Symbols"/>
          <w:sz w:val="20"/>
          <w:szCs w:val="20"/>
        </w:rPr>
        <w:t>31</w:t>
      </w:r>
      <w:r>
        <w:rPr>
          <w:rFonts w:ascii="Open Sans" w:eastAsia="Open Sans" w:hAnsi="Open Sans" w:cs="Open Sans"/>
          <w:sz w:val="20"/>
          <w:szCs w:val="20"/>
        </w:rPr>
        <w:t>.12. 2025 odeslat Partnerovi zdokumentování veřejné prezentace Partnera.</w:t>
      </w:r>
    </w:p>
    <w:p w14:paraId="69348168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Pro případ, že by se kterékoliv ustanovení této smlouvy stalo neplatným nebo neúčinným, nebude tím dotčena platnost nebo účinnost této smlouvy. V </w:t>
      </w: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takovém případě se smluvní strany zavazují nahradit neplatné nebo neúčinné ustanovení této smlouvy ustanovením platným a účinným, kterým bude přípustným způsobem dosaženo cíle sledovaného neplatným nebo neúčinným ustanovením.</w:t>
      </w:r>
    </w:p>
    <w:p w14:paraId="1E556280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Smluvní strany se dohodly, že Smlouvu lze doplňovat a měnit pouze písemně na základě dohody obou Smluvních stran.</w:t>
      </w:r>
    </w:p>
    <w:p w14:paraId="4CB09BAC" w14:textId="77777777" w:rsidR="00B5172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0" w:firstLine="0"/>
      </w:pPr>
      <w:r>
        <w:rPr>
          <w:rFonts w:ascii="Open Sans" w:eastAsia="Open Sans" w:hAnsi="Open Sans" w:cs="Open Sans"/>
          <w:color w:val="000000"/>
          <w:sz w:val="20"/>
          <w:szCs w:val="20"/>
        </w:rPr>
        <w:t>Smlouva je vyhotovena ve dvou stejnopisech, z nichž jeden obdrží Organizátor a jeden Partner.</w:t>
      </w:r>
    </w:p>
    <w:p w14:paraId="2E50E0CA" w14:textId="77777777" w:rsidR="00B5172E" w:rsidRDefault="00B5172E">
      <w:pPr>
        <w:ind w:left="2480"/>
        <w:rPr>
          <w:rFonts w:ascii="Open Sans" w:eastAsia="Open Sans" w:hAnsi="Open Sans" w:cs="Open Sans"/>
          <w:sz w:val="20"/>
          <w:szCs w:val="20"/>
        </w:rPr>
      </w:pPr>
    </w:p>
    <w:p w14:paraId="6FCC6DE9" w14:textId="77777777" w:rsidR="00B5172E" w:rsidRDefault="00B5172E">
      <w:pPr>
        <w:ind w:left="2480"/>
        <w:rPr>
          <w:rFonts w:ascii="Open Sans" w:eastAsia="Open Sans" w:hAnsi="Open Sans" w:cs="Open Sans"/>
          <w:sz w:val="20"/>
          <w:szCs w:val="20"/>
        </w:rPr>
      </w:pPr>
    </w:p>
    <w:p w14:paraId="10A17D42" w14:textId="77777777" w:rsidR="00B5172E" w:rsidRDefault="00000000">
      <w:pPr>
        <w:ind w:left="3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………………………... dne ……………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V Litomyšli dne …………………….</w:t>
      </w:r>
    </w:p>
    <w:p w14:paraId="1E4EF8F6" w14:textId="77777777" w:rsidR="00B5172E" w:rsidRDefault="00B5172E">
      <w:pPr>
        <w:rPr>
          <w:rFonts w:ascii="Open Sans" w:eastAsia="Open Sans" w:hAnsi="Open Sans" w:cs="Open Sans"/>
          <w:sz w:val="20"/>
          <w:szCs w:val="20"/>
        </w:rPr>
      </w:pPr>
    </w:p>
    <w:p w14:paraId="56B1C0BE" w14:textId="77777777" w:rsidR="00B5172E" w:rsidRDefault="00000000">
      <w:pPr>
        <w:ind w:left="3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za Organizátora: </w:t>
      </w:r>
    </w:p>
    <w:p w14:paraId="7C3C2EE2" w14:textId="77777777" w:rsidR="00B5172E" w:rsidRDefault="00B5172E">
      <w:pPr>
        <w:ind w:left="320"/>
        <w:rPr>
          <w:rFonts w:ascii="Open Sans" w:eastAsia="Open Sans" w:hAnsi="Open Sans" w:cs="Open Sans"/>
          <w:sz w:val="20"/>
          <w:szCs w:val="20"/>
        </w:rPr>
      </w:pPr>
    </w:p>
    <w:p w14:paraId="2BDF8997" w14:textId="77777777" w:rsidR="00B5172E" w:rsidRDefault="00B5172E">
      <w:pPr>
        <w:rPr>
          <w:rFonts w:ascii="Open Sans" w:eastAsia="Open Sans" w:hAnsi="Open Sans" w:cs="Open Sans"/>
          <w:sz w:val="20"/>
          <w:szCs w:val="20"/>
        </w:rPr>
      </w:pPr>
    </w:p>
    <w:p w14:paraId="39AE3881" w14:textId="77777777" w:rsidR="00B5172E" w:rsidRDefault="00000000">
      <w:pPr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……………………………………………………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………………………………………………</w:t>
      </w:r>
      <w:r>
        <w:rPr>
          <w:rFonts w:ascii="Open Sans" w:eastAsia="Open Sans" w:hAnsi="Open Sans" w:cs="Open Sans"/>
          <w:b/>
          <w:sz w:val="20"/>
          <w:szCs w:val="20"/>
        </w:rPr>
        <w:br/>
      </w:r>
    </w:p>
    <w:p w14:paraId="6BBA6DC0" w14:textId="30094A53" w:rsidR="00B5172E" w:rsidRDefault="00000000">
      <w:pPr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2"/>
          <w:szCs w:val="12"/>
        </w:rPr>
        <w:t xml:space="preserve">SL – za správnost odpovídá: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 xml:space="preserve"> </w:t>
      </w:r>
      <w:r w:rsidR="00146385">
        <w:rPr>
          <w:rFonts w:ascii="Open Sans" w:eastAsia="Open Sans" w:hAnsi="Open Sans" w:cs="Open Sans"/>
          <w:sz w:val="12"/>
          <w:szCs w:val="12"/>
        </w:rPr>
        <w:t>xxxxxx</w:t>
      </w:r>
      <w:r>
        <w:rPr>
          <w:rFonts w:ascii="Open Sans" w:eastAsia="Open Sans" w:hAnsi="Open Sans" w:cs="Open Sans"/>
          <w:sz w:val="12"/>
          <w:szCs w:val="12"/>
        </w:rPr>
        <w:br/>
        <w:t xml:space="preserve">SL – kontroloval: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>l</w:t>
      </w:r>
      <w:r w:rsidR="00146385">
        <w:rPr>
          <w:rFonts w:ascii="Open Sans" w:eastAsia="Open Sans" w:hAnsi="Open Sans" w:cs="Open Sans"/>
          <w:sz w:val="12"/>
          <w:szCs w:val="12"/>
        </w:rPr>
        <w:t>xxxxxx</w:t>
      </w:r>
    </w:p>
    <w:p w14:paraId="6A114420" w14:textId="77777777" w:rsidR="00B5172E" w:rsidRDefault="00B5172E">
      <w:pPr>
        <w:rPr>
          <w:rFonts w:ascii="Open Sans" w:eastAsia="Open Sans" w:hAnsi="Open Sans" w:cs="Open Sans"/>
          <w:sz w:val="14"/>
          <w:szCs w:val="14"/>
          <w:shd w:val="clear" w:color="auto" w:fill="FFF2CC"/>
        </w:rPr>
      </w:pPr>
    </w:p>
    <w:p w14:paraId="336F76B0" w14:textId="77777777" w:rsidR="00B5172E" w:rsidRDefault="00000000">
      <w:pPr>
        <w:jc w:val="right"/>
        <w:rPr>
          <w:rFonts w:ascii="Open Sans" w:eastAsia="Open Sans" w:hAnsi="Open Sans" w:cs="Open Sans"/>
          <w:sz w:val="14"/>
          <w:szCs w:val="14"/>
          <w:shd w:val="clear" w:color="auto" w:fill="FFF2CC"/>
        </w:rPr>
      </w:pPr>
      <w:r>
        <w:rPr>
          <w:rFonts w:ascii="Open Sans" w:eastAsia="Open Sans" w:hAnsi="Open Sans" w:cs="Open Sans"/>
          <w:sz w:val="14"/>
          <w:szCs w:val="14"/>
          <w:shd w:val="clear" w:color="auto" w:fill="FFF2CC"/>
        </w:rPr>
        <w:br/>
      </w:r>
      <w:r>
        <w:br w:type="page"/>
      </w:r>
    </w:p>
    <w:p w14:paraId="56290977" w14:textId="77777777" w:rsidR="00B5172E" w:rsidRDefault="00000000">
      <w:pPr>
        <w:jc w:val="right"/>
        <w:rPr>
          <w:rFonts w:ascii="Open Sans" w:eastAsia="Open Sans" w:hAnsi="Open Sans" w:cs="Open Sans"/>
          <w:b/>
          <w:sz w:val="16"/>
          <w:szCs w:val="16"/>
        </w:rPr>
      </w:pPr>
      <w:r>
        <w:rPr>
          <w:rFonts w:ascii="Open Sans" w:eastAsia="Open Sans" w:hAnsi="Open Sans" w:cs="Open Sans"/>
          <w:sz w:val="14"/>
          <w:szCs w:val="14"/>
        </w:rPr>
        <w:lastRenderedPageBreak/>
        <w:t>příloha smlouvy s označením: SOMPFH2502</w:t>
      </w:r>
    </w:p>
    <w:p w14:paraId="7F5CF7AA" w14:textId="77777777" w:rsidR="00B5172E" w:rsidRDefault="00000000">
      <w:pPr>
        <w:ind w:left="170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16"/>
          <w:szCs w:val="16"/>
        </w:rPr>
        <w:br/>
      </w:r>
      <w:r>
        <w:rPr>
          <w:rFonts w:ascii="Open Sans" w:eastAsia="Open Sans" w:hAnsi="Open Sans" w:cs="Open Sans"/>
          <w:b/>
          <w:sz w:val="20"/>
          <w:szCs w:val="20"/>
        </w:rPr>
        <w:t>Příloha č. 1 - Přehled vizibility - Oficiální mediální partner</w:t>
      </w:r>
    </w:p>
    <w:p w14:paraId="2C962201" w14:textId="77777777" w:rsidR="00B5172E" w:rsidRDefault="00B5172E">
      <w:pPr>
        <w:rPr>
          <w:rFonts w:ascii="Open Sans" w:eastAsia="Open Sans" w:hAnsi="Open Sans" w:cs="Open Sans"/>
          <w:sz w:val="20"/>
          <w:szCs w:val="20"/>
        </w:rPr>
      </w:pPr>
    </w:p>
    <w:p w14:paraId="16A353E9" w14:textId="77777777" w:rsidR="00B5172E" w:rsidRDefault="00000000">
      <w:pPr>
        <w:ind w:left="144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 Partnerovi poskytnout veřejnou prezentaci dle následujícího Přehledu vizibility:</w:t>
      </w:r>
      <w:r>
        <w:rPr>
          <w:rFonts w:ascii="Open Sans" w:eastAsia="Open Sans" w:hAnsi="Open Sans" w:cs="Open Sans"/>
          <w:sz w:val="20"/>
          <w:szCs w:val="20"/>
        </w:rPr>
        <w:br/>
      </w:r>
    </w:p>
    <w:p w14:paraId="12D6D96E" w14:textId="77777777" w:rsidR="00B5172E" w:rsidRDefault="00000000">
      <w:pPr>
        <w:spacing w:before="240" w:after="240"/>
        <w:ind w:left="284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1</w:t>
      </w:r>
      <w:r>
        <w:rPr>
          <w:rFonts w:ascii="Open Sans" w:eastAsia="Open Sans" w:hAnsi="Open Sans" w:cs="Open Sans"/>
          <w:b/>
          <w:sz w:val="20"/>
          <w:szCs w:val="20"/>
        </w:rPr>
        <w:t xml:space="preserve"> Tiskoviny</w:t>
      </w:r>
    </w:p>
    <w:p w14:paraId="576004E3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v brožuře „Kalendárium” (nákl. cca 40.000 ks)</w:t>
      </w:r>
    </w:p>
    <w:p w14:paraId="19A84D96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v brožuře Smetanova Litomyšl - Program (nákl. cca 10.000 ks)</w:t>
      </w:r>
    </w:p>
    <w:p w14:paraId="68B53427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v brožuře Festivalové zahrady - Program (nákl. cca 8.000 ks)</w:t>
      </w:r>
    </w:p>
    <w:p w14:paraId="0A9EB302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v brožuře Poetická Litomyšl - Program (nákl. cca 5.000 ks)</w:t>
      </w:r>
    </w:p>
    <w:p w14:paraId="05460A5A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ve všech denních programech fest. pořadů</w:t>
      </w:r>
    </w:p>
    <w:p w14:paraId="6B07E221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Logo v přehledu partnerů festivalu v reprezentativním katalogu </w:t>
      </w:r>
    </w:p>
    <w:p w14:paraId="287AF81D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Inzerát v reprezentativním katalogu festivalu</w:t>
      </w:r>
    </w:p>
    <w:p w14:paraId="108D2836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Logo v přehledu partnerů festivalu ve Festivalových novinách</w:t>
      </w:r>
    </w:p>
    <w:p w14:paraId="124C5186" w14:textId="77777777" w:rsidR="00B5172E" w:rsidRDefault="00000000">
      <w:pPr>
        <w:numPr>
          <w:ilvl w:val="0"/>
          <w:numId w:val="1"/>
        </w:numPr>
        <w:spacing w:before="240" w:after="240"/>
        <w:ind w:left="1700" w:firstLine="283"/>
        <w:jc w:val="center"/>
      </w:pPr>
      <w:r>
        <w:rPr>
          <w:rFonts w:ascii="Open Sans" w:eastAsia="Open Sans" w:hAnsi="Open Sans" w:cs="Open Sans"/>
          <w:b/>
          <w:sz w:val="20"/>
          <w:szCs w:val="20"/>
        </w:rPr>
        <w:t>Outdoor</w:t>
      </w:r>
    </w:p>
    <w:p w14:paraId="14E0341C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backlightu - Praha hlavní nádraží (BigMedia)</w:t>
      </w:r>
    </w:p>
    <w:p w14:paraId="783BD303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plakátech CLV - Praha (JCDecaux - městský inventář, plná síť)</w:t>
      </w:r>
    </w:p>
    <w:p w14:paraId="2A1B06D0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plakátech CLV - regionální centra (euroAWK)</w:t>
      </w:r>
    </w:p>
    <w:p w14:paraId="69E1229E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nádražních variaposterech - trasa Praha-Brno, Praha-Ostrava (BigMedia)</w:t>
      </w:r>
    </w:p>
    <w:p w14:paraId="7CF9E50E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billboardech - dle dostupných ploch</w:t>
      </w:r>
    </w:p>
    <w:p w14:paraId="19D54C3D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plakátech „Smetanova Litomyšl“ (PK, KHK)</w:t>
      </w:r>
    </w:p>
    <w:p w14:paraId="26DA8745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plakátech „Festivalové zahrady“ (PK)</w:t>
      </w:r>
    </w:p>
    <w:p w14:paraId="28842401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Logo na plakátech „Poetická Litomyšl“ (PK)</w:t>
      </w:r>
    </w:p>
    <w:p w14:paraId="70660E35" w14:textId="77777777" w:rsidR="00B5172E" w:rsidRDefault="00000000">
      <w:pPr>
        <w:numPr>
          <w:ilvl w:val="0"/>
          <w:numId w:val="1"/>
        </w:numPr>
        <w:spacing w:before="240" w:after="240"/>
        <w:ind w:left="1700" w:firstLine="283"/>
        <w:jc w:val="center"/>
      </w:pPr>
      <w:r>
        <w:rPr>
          <w:rFonts w:ascii="Open Sans" w:eastAsia="Open Sans" w:hAnsi="Open Sans" w:cs="Open Sans"/>
          <w:b/>
          <w:sz w:val="20"/>
          <w:szCs w:val="20"/>
        </w:rPr>
        <w:t>Tradiční média</w:t>
      </w:r>
    </w:p>
    <w:p w14:paraId="163BEAE9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Forbes - logo ve všech tištěných inzercích</w:t>
      </w:r>
    </w:p>
    <w:p w14:paraId="13AFB69A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Respekt – logo ve všech tištěných inzercích</w:t>
      </w:r>
    </w:p>
    <w:p w14:paraId="56FCF022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Deník N – logo ve všech tištěných inzercích</w:t>
      </w:r>
    </w:p>
    <w:p w14:paraId="40953F6A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Harmonie – logo ve všech tištěných inzercích</w:t>
      </w:r>
    </w:p>
    <w:p w14:paraId="38AE9109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Další tituly dle aktuálního mediáplánu – logo ve všech tištěných inzercích</w:t>
      </w:r>
    </w:p>
    <w:p w14:paraId="1BFEE3B5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v tiskových zprávách festivalu</w:t>
      </w:r>
      <w:r>
        <w:rPr>
          <w:rFonts w:ascii="Open Sans" w:eastAsia="Open Sans" w:hAnsi="Open Sans" w:cs="Open Sans"/>
          <w:sz w:val="20"/>
          <w:szCs w:val="20"/>
        </w:rPr>
        <w:br/>
      </w:r>
    </w:p>
    <w:p w14:paraId="1C725DA3" w14:textId="77777777" w:rsidR="00B5172E" w:rsidRDefault="00000000">
      <w:pPr>
        <w:numPr>
          <w:ilvl w:val="0"/>
          <w:numId w:val="1"/>
        </w:numPr>
        <w:spacing w:before="240" w:after="240"/>
        <w:ind w:left="1700" w:firstLine="283"/>
        <w:jc w:val="center"/>
      </w:pPr>
      <w:r>
        <w:rPr>
          <w:rFonts w:ascii="Open Sans" w:eastAsia="Open Sans" w:hAnsi="Open Sans" w:cs="Open Sans"/>
          <w:b/>
          <w:sz w:val="20"/>
          <w:szCs w:val="20"/>
        </w:rPr>
        <w:lastRenderedPageBreak/>
        <w:t>Nová média</w:t>
      </w:r>
    </w:p>
    <w:p w14:paraId="6A7F099C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Newslettery festivalu – logo v patičce všech zpráv (cca 10.000 kontaktů)</w:t>
      </w:r>
    </w:p>
    <w:p w14:paraId="26A085E2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s proklikem v patičce webů smetanovalitomysl.cz, festivalovezahrady.cz a poetickalitomysl.cz viditelné na všech stránkách</w:t>
      </w:r>
    </w:p>
    <w:p w14:paraId="773CEB44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Prezentace na facebookovém profilu Smetanova Litomyšl – slider dle kategorie, organický dosah</w:t>
      </w:r>
    </w:p>
    <w:p w14:paraId="771A8A6F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Prezentace na facebookovém profilu Festivalové zahrady – slider dle kategorie, organický dosah</w:t>
      </w:r>
    </w:p>
    <w:p w14:paraId="503DB28B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Prezentace na instagramovém profilu Smetanova Litomyšl – slider dle kategorie, organický dosah</w:t>
      </w:r>
    </w:p>
    <w:p w14:paraId="69F75FD3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Prezentace na instagramovém profilu Festivalové zahrady – slider dle kategorie, organický dosah</w:t>
      </w:r>
    </w:p>
    <w:p w14:paraId="52241FFB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Partnerská pyramida jako závěrečný slide u promo Reels videa 15-25s pro Facebook Smetanova Litomyšl</w:t>
      </w:r>
    </w:p>
    <w:p w14:paraId="4EEBC377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Partnerská pyramida jako závěrečný slide u promo Reels videa 15-25s pro Instagram Smetanova Litomyšl</w:t>
      </w:r>
    </w:p>
    <w:p w14:paraId="45B6798E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Partnerská pyramida jako závěrečný slide u promo Reels videa 15-25s pro Facebook Festivalových zahrad</w:t>
      </w:r>
    </w:p>
    <w:p w14:paraId="046227D0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Partnerská pyramida jako závěrečný slide u promo Reels videa 15-25s pro Instagram Festivalových zahrad</w:t>
      </w:r>
    </w:p>
    <w:p w14:paraId="449E0744" w14:textId="77777777" w:rsidR="00B5172E" w:rsidRDefault="00000000">
      <w:pPr>
        <w:numPr>
          <w:ilvl w:val="0"/>
          <w:numId w:val="1"/>
        </w:numPr>
        <w:spacing w:before="240" w:after="240"/>
        <w:ind w:left="1700" w:firstLine="283"/>
        <w:jc w:val="center"/>
      </w:pPr>
      <w:r>
        <w:rPr>
          <w:rFonts w:ascii="Open Sans" w:eastAsia="Open Sans" w:hAnsi="Open Sans" w:cs="Open Sans"/>
          <w:b/>
          <w:sz w:val="20"/>
          <w:szCs w:val="20"/>
        </w:rPr>
        <w:t>On-site prezentace</w:t>
      </w:r>
    </w:p>
    <w:p w14:paraId="7D899816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vlajce umístěné v čele I. nádvoří</w:t>
      </w:r>
    </w:p>
    <w:p w14:paraId="229C82C6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– areál hlavní scény</w:t>
      </w:r>
    </w:p>
    <w:p w14:paraId="6951A64A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– VIP centrum</w:t>
      </w:r>
    </w:p>
    <w:p w14:paraId="7C656635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„totem" - areál hlavní scény</w:t>
      </w:r>
    </w:p>
    <w:p w14:paraId="590EECB9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„totem" - areál Festivalových zahrad</w:t>
      </w:r>
    </w:p>
    <w:p w14:paraId="2C9C5D95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programových praporcích - Smetanovo náměstí</w:t>
      </w:r>
    </w:p>
    <w:p w14:paraId="05BEF7F2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 xml:space="preserve">Logo na přehledu partnerů „harfa" - Piaristický chrám, kapitulní chrám, Smetanův dům, Zámecká jízdárna, zámek Nové Hrady  </w:t>
      </w:r>
    </w:p>
    <w:p w14:paraId="0A3AB817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dvou oboustranných CLV v areálu</w:t>
      </w:r>
    </w:p>
    <w:p w14:paraId="09B4EE2D" w14:textId="77777777" w:rsidR="00B5172E" w:rsidRDefault="00000000">
      <w:pPr>
        <w:numPr>
          <w:ilvl w:val="1"/>
          <w:numId w:val="1"/>
        </w:numPr>
        <w:ind w:left="1700" w:firstLine="283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programových magnetických polepech (náměstí Václava Havla, průchod na zámeckém nádvoří)</w:t>
      </w:r>
    </w:p>
    <w:p w14:paraId="7D21E114" w14:textId="77777777" w:rsidR="00B5172E" w:rsidRDefault="00000000">
      <w:pPr>
        <w:rPr>
          <w:rFonts w:ascii="Open Sans" w:eastAsia="Open Sans" w:hAnsi="Open Sans" w:cs="Open Sans"/>
          <w:color w:val="999999"/>
          <w:sz w:val="20"/>
          <w:szCs w:val="20"/>
        </w:rPr>
      </w:pPr>
      <w:r>
        <w:rPr>
          <w:rFonts w:ascii="Open Sans" w:eastAsia="Open Sans" w:hAnsi="Open Sans" w:cs="Open Sans"/>
          <w:color w:val="999999"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za Organizátora: </w:t>
      </w:r>
    </w:p>
    <w:p w14:paraId="17C4A6F7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6E461E61" w14:textId="77777777" w:rsidR="00B5172E" w:rsidRDefault="00B5172E">
      <w:pPr>
        <w:spacing w:line="240" w:lineRule="auto"/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1308687A" w14:textId="2AFB93BC" w:rsidR="00B5172E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12"/>
          <w:szCs w:val="12"/>
        </w:rPr>
        <w:t xml:space="preserve">SL – za správnost odpovídá: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 xml:space="preserve">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br/>
        <w:t xml:space="preserve">SL – kontroloval: </w:t>
      </w:r>
      <w:r w:rsidR="00146385">
        <w:rPr>
          <w:rFonts w:ascii="Open Sans" w:eastAsia="Open Sans" w:hAnsi="Open Sans" w:cs="Open Sans"/>
          <w:sz w:val="12"/>
          <w:szCs w:val="12"/>
        </w:rPr>
        <w:t>xxxxx   xxxxxx</w:t>
      </w:r>
    </w:p>
    <w:p w14:paraId="449CBFE6" w14:textId="77777777" w:rsidR="00B5172E" w:rsidRDefault="00000000">
      <w:pPr>
        <w:jc w:val="right"/>
        <w:rPr>
          <w:rFonts w:ascii="Open Sans" w:eastAsia="Open Sans" w:hAnsi="Open Sans" w:cs="Open Sans"/>
          <w:b/>
          <w:sz w:val="14"/>
          <w:szCs w:val="14"/>
        </w:rPr>
      </w:pPr>
      <w:r>
        <w:rPr>
          <w:rFonts w:ascii="Open Sans" w:eastAsia="Open Sans" w:hAnsi="Open Sans" w:cs="Open Sans"/>
          <w:sz w:val="14"/>
          <w:szCs w:val="14"/>
        </w:rPr>
        <w:lastRenderedPageBreak/>
        <w:t>příloha smlouvy s označením: SOMPFH2502</w:t>
      </w:r>
      <w:r>
        <w:rPr>
          <w:rFonts w:ascii="Open Sans" w:eastAsia="Open Sans" w:hAnsi="Open Sans" w:cs="Open Sans"/>
          <w:sz w:val="14"/>
          <w:szCs w:val="14"/>
        </w:rPr>
        <w:br/>
      </w:r>
    </w:p>
    <w:p w14:paraId="4C7AC181" w14:textId="77777777" w:rsidR="00B5172E" w:rsidRDefault="00000000">
      <w:pPr>
        <w:ind w:left="1700"/>
        <w:rPr>
          <w:rFonts w:ascii="Open Sans" w:eastAsia="Open Sans" w:hAnsi="Open Sans" w:cs="Open Sans"/>
          <w:b/>
          <w:sz w:val="20"/>
          <w:szCs w:val="20"/>
          <w:highlight w:val="red"/>
        </w:rPr>
      </w:pPr>
      <w:r>
        <w:rPr>
          <w:rFonts w:ascii="Open Sans" w:eastAsia="Open Sans" w:hAnsi="Open Sans" w:cs="Open Sans"/>
          <w:b/>
          <w:sz w:val="20"/>
          <w:szCs w:val="20"/>
        </w:rPr>
        <w:t>Příloha č. 2 - Inzertní prostor</w:t>
      </w:r>
    </w:p>
    <w:p w14:paraId="1C5E61BC" w14:textId="77777777" w:rsidR="00B5172E" w:rsidRDefault="00B5172E">
      <w:pPr>
        <w:rPr>
          <w:rFonts w:ascii="Open Sans" w:eastAsia="Open Sans" w:hAnsi="Open Sans" w:cs="Open Sans"/>
          <w:sz w:val="20"/>
          <w:szCs w:val="20"/>
        </w:rPr>
      </w:pPr>
    </w:p>
    <w:p w14:paraId="6BD8240A" w14:textId="77777777" w:rsidR="00B5172E" w:rsidRDefault="00000000">
      <w:pPr>
        <w:ind w:left="170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Partner se zavazuje poskytnout Organizátorovi následující inzertní prostor:</w:t>
      </w:r>
      <w:r>
        <w:rPr>
          <w:rFonts w:ascii="Open Sans" w:eastAsia="Open Sans" w:hAnsi="Open Sans" w:cs="Open Sans"/>
          <w:sz w:val="20"/>
          <w:szCs w:val="20"/>
        </w:rPr>
        <w:br/>
      </w:r>
    </w:p>
    <w:p w14:paraId="5DEB7D0E" w14:textId="77777777" w:rsidR="00B5172E" w:rsidRDefault="00000000">
      <w:pPr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Březen - duben</w:t>
      </w:r>
    </w:p>
    <w:p w14:paraId="2E2971CE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TAG Kulturní rubrika - PR k programu  + audio/ VIDEO ukázky</w:t>
      </w:r>
    </w:p>
    <w:p w14:paraId="06FFBF03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TAG Kulturní rubrika - PR k programu  + audio/ VIDEO ukázky</w:t>
      </w:r>
    </w:p>
    <w:p w14:paraId="1C4F7B08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PRINT A4 celostrana v Magazínu N</w:t>
      </w:r>
    </w:p>
    <w:p w14:paraId="302FAA70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PRINT A3 programová celostrana v pátek</w:t>
      </w:r>
    </w:p>
    <w:p w14:paraId="2FAA5DEF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PRINT vertikální dvousloupec v pátek</w:t>
      </w:r>
    </w:p>
    <w:p w14:paraId="35E26C19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PRINT vertikální dvousloupec</w:t>
      </w:r>
    </w:p>
    <w:p w14:paraId="4A59BF7E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BANNERY desktop SKIN / DoubleSquare / Article - MIX s prioritizací SKINu</w:t>
      </w:r>
    </w:p>
    <w:p w14:paraId="70141864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bannery desktop</w:t>
      </w:r>
    </w:p>
    <w:p w14:paraId="4DF8A971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BANNERY MOBIL Square / Double Square mobil</w:t>
      </w:r>
    </w:p>
    <w:p w14:paraId="57892A4B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bannery mobil</w:t>
      </w:r>
    </w:p>
    <w:p w14:paraId="44285BB5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mediální pozvánka 1</w:t>
      </w:r>
    </w:p>
    <w:p w14:paraId="5B530E23" w14:textId="77777777" w:rsidR="00B5172E" w:rsidRDefault="00B5172E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</w:p>
    <w:p w14:paraId="1C523753" w14:textId="77777777" w:rsidR="00B5172E" w:rsidRDefault="00000000">
      <w:pPr>
        <w:shd w:val="clear" w:color="auto" w:fill="FFFFFF"/>
        <w:rPr>
          <w:rFonts w:ascii="Open Sans" w:eastAsia="Open Sans" w:hAnsi="Open Sans" w:cs="Open Sans"/>
          <w:b/>
          <w:color w:val="222222"/>
          <w:sz w:val="20"/>
          <w:szCs w:val="20"/>
        </w:rPr>
      </w:pPr>
      <w:r>
        <w:rPr>
          <w:rFonts w:ascii="Open Sans" w:eastAsia="Open Sans" w:hAnsi="Open Sans" w:cs="Open Sans"/>
          <w:b/>
          <w:color w:val="222222"/>
          <w:sz w:val="20"/>
          <w:szCs w:val="20"/>
        </w:rPr>
        <w:t>Květen - červen</w:t>
      </w:r>
    </w:p>
    <w:p w14:paraId="19212021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TAG Kulturní rubrika - pokračování - PROGRAM PR / VIDEO ukázky</w:t>
      </w:r>
    </w:p>
    <w:p w14:paraId="26DA5593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TAG Kulturní rubrika - PR k programu / VIDEO ukázky</w:t>
      </w:r>
    </w:p>
    <w:p w14:paraId="2111BC19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PRINT celostrana v Magazínu N</w:t>
      </w:r>
    </w:p>
    <w:p w14:paraId="4069E0CD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PRINT vertikální dvousloupec v pátek</w:t>
      </w:r>
    </w:p>
    <w:p w14:paraId="38E1EA85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PRINT vertikální dvousloupec</w:t>
      </w:r>
    </w:p>
    <w:p w14:paraId="4DEEC62F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AUDIO DOUBLE Sponzor podcastu Deníku N</w:t>
      </w:r>
    </w:p>
    <w:p w14:paraId="5C35D90E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BANNERY desktop SKIN / DoubleSquare / Article - MIX s prioritizací SKINu</w:t>
      </w:r>
    </w:p>
    <w:p w14:paraId="18D4E214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bannery desktop</w:t>
      </w:r>
    </w:p>
    <w:p w14:paraId="39F1D3A3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BANNERY MOBIL Square / D0uble Square mobil</w:t>
      </w:r>
    </w:p>
    <w:p w14:paraId="0D50DACD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bannery mobil</w:t>
      </w:r>
    </w:p>
    <w:p w14:paraId="71E6A1FE" w14:textId="77777777" w:rsidR="00B5172E" w:rsidRDefault="00000000">
      <w:pPr>
        <w:shd w:val="clear" w:color="auto" w:fill="FFFFFF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BONUS mediální pozvánka 2</w:t>
      </w:r>
    </w:p>
    <w:p w14:paraId="37E17DF7" w14:textId="77777777" w:rsidR="00B5172E" w:rsidRDefault="00B5172E">
      <w:pPr>
        <w:rPr>
          <w:rFonts w:ascii="Open Sans" w:eastAsia="Open Sans" w:hAnsi="Open Sans" w:cs="Open Sans"/>
          <w:sz w:val="20"/>
          <w:szCs w:val="20"/>
        </w:rPr>
      </w:pPr>
    </w:p>
    <w:p w14:paraId="60AA4DC3" w14:textId="77777777" w:rsidR="00B5172E" w:rsidRDefault="00000000">
      <w:pPr>
        <w:rPr>
          <w:rFonts w:ascii="Open Sans" w:eastAsia="Open Sans" w:hAnsi="Open Sans" w:cs="Open Sans"/>
          <w:color w:val="999999"/>
          <w:sz w:val="20"/>
          <w:szCs w:val="20"/>
        </w:rPr>
      </w:pPr>
      <w:r>
        <w:rPr>
          <w:rFonts w:ascii="Open Sans" w:eastAsia="Open Sans" w:hAnsi="Open Sans" w:cs="Open Sans"/>
          <w:color w:val="999999"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za Organizátora: </w:t>
      </w:r>
    </w:p>
    <w:p w14:paraId="0076144D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4CF57503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7F96BFEA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554D78C8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181F6567" w14:textId="374F9143" w:rsidR="00B5172E" w:rsidRDefault="00000000">
      <w:pPr>
        <w:ind w:left="170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12"/>
          <w:szCs w:val="12"/>
        </w:rPr>
        <w:t xml:space="preserve">SL – za správnost odpovídá: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 xml:space="preserve">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br/>
        <w:t xml:space="preserve">SL – kontroloval: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 xml:space="preserve">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br w:type="page"/>
      </w:r>
    </w:p>
    <w:p w14:paraId="0781E49B" w14:textId="77777777" w:rsidR="00B5172E" w:rsidRDefault="00000000">
      <w:pPr>
        <w:jc w:val="right"/>
        <w:rPr>
          <w:rFonts w:ascii="Open Sans" w:eastAsia="Open Sans" w:hAnsi="Open Sans" w:cs="Open Sans"/>
          <w:sz w:val="14"/>
          <w:szCs w:val="14"/>
        </w:rPr>
      </w:pPr>
      <w:r>
        <w:rPr>
          <w:rFonts w:ascii="Open Sans" w:eastAsia="Open Sans" w:hAnsi="Open Sans" w:cs="Open Sans"/>
          <w:sz w:val="14"/>
          <w:szCs w:val="14"/>
        </w:rPr>
        <w:lastRenderedPageBreak/>
        <w:t>příloha smlouvy s označením: SOMPFH2502</w:t>
      </w:r>
    </w:p>
    <w:p w14:paraId="1D2BCD07" w14:textId="77777777" w:rsidR="00B5172E" w:rsidRDefault="00B5172E">
      <w:pPr>
        <w:jc w:val="right"/>
        <w:rPr>
          <w:rFonts w:ascii="Open Sans" w:eastAsia="Open Sans" w:hAnsi="Open Sans" w:cs="Open Sans"/>
          <w:sz w:val="14"/>
          <w:szCs w:val="14"/>
        </w:rPr>
      </w:pPr>
    </w:p>
    <w:p w14:paraId="34653A4B" w14:textId="77777777" w:rsidR="00B5172E" w:rsidRDefault="00000000">
      <w:pPr>
        <w:ind w:left="170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Příloha č. 3 - průběh festivalu:</w:t>
      </w:r>
    </w:p>
    <w:p w14:paraId="2A7A244B" w14:textId="77777777" w:rsidR="00B5172E" w:rsidRDefault="00B5172E">
      <w:pPr>
        <w:ind w:left="1700"/>
        <w:rPr>
          <w:rFonts w:ascii="Open Sans" w:eastAsia="Open Sans" w:hAnsi="Open Sans" w:cs="Open Sans"/>
          <w:b/>
          <w:sz w:val="20"/>
          <w:szCs w:val="20"/>
        </w:rPr>
      </w:pPr>
    </w:p>
    <w:p w14:paraId="2ACF0AF1" w14:textId="77777777" w:rsidR="00B5172E" w:rsidRDefault="00000000">
      <w:pPr>
        <w:ind w:left="170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 Partnerovi vyhradit místa na pořadech a společenských setkáních Festivalu:</w:t>
      </w:r>
    </w:p>
    <w:p w14:paraId="63E39425" w14:textId="77777777" w:rsidR="00B5172E" w:rsidRDefault="00B5172E">
      <w:pPr>
        <w:ind w:left="1700"/>
        <w:rPr>
          <w:rFonts w:ascii="Open Sans" w:eastAsia="Open Sans" w:hAnsi="Open Sans" w:cs="Open Sans"/>
          <w:sz w:val="20"/>
          <w:szCs w:val="20"/>
        </w:rPr>
      </w:pPr>
    </w:p>
    <w:p w14:paraId="2CB72C0E" w14:textId="77777777" w:rsidR="00B5172E" w:rsidRDefault="00000000">
      <w:pPr>
        <w:spacing w:line="240" w:lineRule="auto"/>
        <w:ind w:left="288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Vyhrazená místa - pořady Festivalu:</w:t>
      </w:r>
    </w:p>
    <w:p w14:paraId="0A21DC0C" w14:textId="77777777" w:rsidR="00B5172E" w:rsidRDefault="00000000">
      <w:pPr>
        <w:numPr>
          <w:ilvl w:val="0"/>
          <w:numId w:val="2"/>
        </w:numPr>
        <w:spacing w:line="240" w:lineRule="auto"/>
        <w:ind w:left="360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až 6 ks Zahajovací koncert</w:t>
      </w:r>
    </w:p>
    <w:p w14:paraId="50036C5C" w14:textId="77777777" w:rsidR="00B5172E" w:rsidRDefault="00000000">
      <w:pPr>
        <w:numPr>
          <w:ilvl w:val="0"/>
          <w:numId w:val="2"/>
        </w:numPr>
        <w:spacing w:line="240" w:lineRule="auto"/>
        <w:ind w:left="360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až 30 ks ostatní pořady</w:t>
      </w:r>
    </w:p>
    <w:p w14:paraId="2E60E183" w14:textId="77777777" w:rsidR="00B5172E" w:rsidRDefault="00B5172E">
      <w:pPr>
        <w:spacing w:line="240" w:lineRule="auto"/>
        <w:ind w:left="2880"/>
        <w:rPr>
          <w:rFonts w:ascii="Open Sans" w:eastAsia="Open Sans" w:hAnsi="Open Sans" w:cs="Open Sans"/>
          <w:b/>
          <w:sz w:val="20"/>
          <w:szCs w:val="20"/>
        </w:rPr>
      </w:pPr>
    </w:p>
    <w:p w14:paraId="55B81B22" w14:textId="77777777" w:rsidR="00B5172E" w:rsidRDefault="00000000">
      <w:pPr>
        <w:spacing w:line="240" w:lineRule="auto"/>
        <w:ind w:left="288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Vyhrazená místa – společenská setkání:</w:t>
      </w:r>
    </w:p>
    <w:p w14:paraId="12F5B834" w14:textId="77777777" w:rsidR="00B5172E" w:rsidRDefault="00000000">
      <w:pPr>
        <w:numPr>
          <w:ilvl w:val="0"/>
          <w:numId w:val="5"/>
        </w:numPr>
        <w:spacing w:line="240" w:lineRule="auto"/>
        <w:ind w:left="360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zahajovací koncert - ke všem vyhrazeným místům</w:t>
      </w:r>
    </w:p>
    <w:p w14:paraId="77A855FD" w14:textId="77777777" w:rsidR="00B5172E" w:rsidRDefault="00000000">
      <w:pPr>
        <w:numPr>
          <w:ilvl w:val="0"/>
          <w:numId w:val="5"/>
        </w:numPr>
        <w:spacing w:line="240" w:lineRule="auto"/>
        <w:ind w:left="360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závěrečný koncert- ke všem vyhrazeným místům</w:t>
      </w:r>
    </w:p>
    <w:p w14:paraId="0FF7C678" w14:textId="77777777" w:rsidR="00B5172E" w:rsidRDefault="00B5172E">
      <w:pPr>
        <w:spacing w:line="240" w:lineRule="auto"/>
        <w:ind w:left="2880"/>
        <w:rPr>
          <w:rFonts w:ascii="Open Sans" w:eastAsia="Open Sans" w:hAnsi="Open Sans" w:cs="Open Sans"/>
          <w:sz w:val="20"/>
          <w:szCs w:val="20"/>
        </w:rPr>
      </w:pPr>
    </w:p>
    <w:p w14:paraId="2F85B14D" w14:textId="77777777" w:rsidR="00B5172E" w:rsidRDefault="00000000">
      <w:pPr>
        <w:spacing w:line="240" w:lineRule="auto"/>
        <w:ind w:left="288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Možnost přednostního nákupu vstupenek:</w:t>
      </w:r>
    </w:p>
    <w:p w14:paraId="36EFAA4B" w14:textId="77777777" w:rsidR="00B5172E" w:rsidRDefault="00000000">
      <w:pPr>
        <w:numPr>
          <w:ilvl w:val="0"/>
          <w:numId w:val="4"/>
        </w:numPr>
        <w:spacing w:line="240" w:lineRule="auto"/>
        <w:ind w:left="360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až 20 ks na každý pořad, celkem až 200 vstupenek (mimo zahajovací koncert a Večer na zámku v Nových Hradech)</w:t>
      </w:r>
    </w:p>
    <w:p w14:paraId="2364D87D" w14:textId="77777777" w:rsidR="00B5172E" w:rsidRDefault="00B5172E">
      <w:pPr>
        <w:ind w:left="2160"/>
        <w:rPr>
          <w:rFonts w:ascii="Open Sans" w:eastAsia="Open Sans" w:hAnsi="Open Sans" w:cs="Open Sans"/>
          <w:sz w:val="20"/>
          <w:szCs w:val="20"/>
        </w:rPr>
      </w:pPr>
    </w:p>
    <w:p w14:paraId="6ED1F3B2" w14:textId="77777777" w:rsidR="00B5172E" w:rsidRDefault="00000000">
      <w:pPr>
        <w:pStyle w:val="Nadpis1"/>
        <w:spacing w:before="0" w:after="0" w:line="240" w:lineRule="auto"/>
      </w:pPr>
      <w:r>
        <w:rPr>
          <w:rFonts w:ascii="Open Sans" w:eastAsia="Open Sans" w:hAnsi="Open Sans" w:cs="Open Sans"/>
          <w:b/>
          <w:sz w:val="20"/>
          <w:szCs w:val="20"/>
        </w:rPr>
        <w:t>Kontakty:</w:t>
      </w:r>
    </w:p>
    <w:p w14:paraId="077EEE07" w14:textId="77777777" w:rsidR="00B5172E" w:rsidRDefault="00000000">
      <w:pPr>
        <w:spacing w:line="240" w:lineRule="auto"/>
        <w:ind w:left="2160" w:firstLine="72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odpovědná osoba za Organizátora:</w:t>
      </w:r>
    </w:p>
    <w:p w14:paraId="2B7E277C" w14:textId="61349217" w:rsidR="00B5172E" w:rsidRDefault="00A40217">
      <w:pPr>
        <w:spacing w:line="240" w:lineRule="auto"/>
        <w:ind w:left="2160" w:firstLine="7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– vedoucí marketingu</w:t>
      </w:r>
    </w:p>
    <w:p w14:paraId="21BD8894" w14:textId="0D7A988F" w:rsidR="00B5172E" w:rsidRDefault="00B5172E">
      <w:pPr>
        <w:spacing w:line="240" w:lineRule="auto"/>
        <w:ind w:left="2160" w:firstLine="720"/>
        <w:rPr>
          <w:rFonts w:ascii="Open Sans" w:eastAsia="Open Sans" w:hAnsi="Open Sans" w:cs="Open Sans"/>
          <w:sz w:val="20"/>
          <w:szCs w:val="20"/>
        </w:rPr>
      </w:pPr>
      <w:hyperlink r:id="rId7">
        <w:r w:rsidR="00A40217"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xxxxxxxxxx</w:t>
        </w:r>
        <w:r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@</w:t>
        </w:r>
        <w:r w:rsidR="00A40217"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xxxxxxxxxxxxxxx</w:t>
        </w:r>
      </w:hyperlink>
      <w:r w:rsidR="00000000">
        <w:rPr>
          <w:rFonts w:ascii="Open Sans" w:eastAsia="Open Sans" w:hAnsi="Open Sans" w:cs="Open Sans"/>
          <w:sz w:val="20"/>
          <w:szCs w:val="20"/>
        </w:rPr>
        <w:t xml:space="preserve">, +420 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> 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</w:p>
    <w:p w14:paraId="7F2D6902" w14:textId="77777777" w:rsidR="00B5172E" w:rsidRDefault="00000000">
      <w:pPr>
        <w:spacing w:line="240" w:lineRule="auto"/>
        <w:ind w:left="288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kontaktní osoba za Organizátora – partnerství:</w:t>
      </w:r>
    </w:p>
    <w:p w14:paraId="0C226A5D" w14:textId="3EFD658C" w:rsidR="00B5172E" w:rsidRDefault="00A40217">
      <w:pPr>
        <w:spacing w:line="240" w:lineRule="auto"/>
        <w:ind w:left="28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– péče o partnery a dárce </w:t>
      </w:r>
      <w:hyperlink r:id="rId8">
        <w:r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xxxxxxxxxx</w:t>
        </w:r>
        <w:r w:rsidR="00B5172E"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@</w:t>
        </w:r>
        <w:r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xxxxxxxxxxxxxxx</w:t>
        </w:r>
      </w:hyperlink>
      <w:r w:rsidR="00000000">
        <w:rPr>
          <w:rFonts w:ascii="Open Sans" w:eastAsia="Open Sans" w:hAnsi="Open Sans" w:cs="Open Sans"/>
          <w:sz w:val="20"/>
          <w:szCs w:val="20"/>
        </w:rPr>
        <w:t xml:space="preserve">, +420 </w:t>
      </w:r>
      <w:r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> </w:t>
      </w:r>
      <w:r>
        <w:rPr>
          <w:rFonts w:ascii="Open Sans" w:eastAsia="Open Sans" w:hAnsi="Open Sans" w:cs="Open Sans"/>
          <w:sz w:val="20"/>
          <w:szCs w:val="20"/>
        </w:rPr>
        <w:t>xxx</w:t>
      </w:r>
    </w:p>
    <w:p w14:paraId="1F573659" w14:textId="77777777" w:rsidR="00B5172E" w:rsidRDefault="00000000">
      <w:pPr>
        <w:spacing w:line="240" w:lineRule="auto"/>
        <w:ind w:left="2160" w:firstLine="720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kontaktní osoba za Organizátora – inzerce:</w:t>
      </w:r>
    </w:p>
    <w:p w14:paraId="6FCCAF86" w14:textId="1881821F" w:rsidR="00B5172E" w:rsidRDefault="00A40217">
      <w:pPr>
        <w:spacing w:line="240" w:lineRule="auto"/>
        <w:ind w:left="2160" w:firstLine="7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– marketing</w:t>
      </w:r>
    </w:p>
    <w:p w14:paraId="1A76948E" w14:textId="78A3289D" w:rsidR="00B5172E" w:rsidRDefault="00B5172E">
      <w:pPr>
        <w:spacing w:line="240" w:lineRule="auto"/>
        <w:ind w:left="2160" w:firstLine="720"/>
        <w:rPr>
          <w:rFonts w:ascii="Open Sans" w:eastAsia="Open Sans" w:hAnsi="Open Sans" w:cs="Open Sans"/>
          <w:sz w:val="20"/>
          <w:szCs w:val="20"/>
        </w:rPr>
      </w:pPr>
      <w:hyperlink r:id="rId9">
        <w:r w:rsidR="00A40217"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xxxxxxxxxx</w:t>
        </w:r>
        <w:r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@</w:t>
        </w:r>
        <w:r w:rsidR="00A40217"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xxxxxxxxxxxxxxx</w:t>
        </w:r>
      </w:hyperlink>
      <w:r w:rsidR="00000000">
        <w:rPr>
          <w:rFonts w:ascii="Open Sans" w:eastAsia="Open Sans" w:hAnsi="Open Sans" w:cs="Open Sans"/>
          <w:sz w:val="20"/>
          <w:szCs w:val="20"/>
        </w:rPr>
        <w:t xml:space="preserve">, +420 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</w:p>
    <w:p w14:paraId="522DBC37" w14:textId="77777777" w:rsidR="00B5172E" w:rsidRDefault="00B5172E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F9A5F66" w14:textId="77777777" w:rsidR="00B5172E" w:rsidRDefault="00000000">
      <w:pPr>
        <w:spacing w:line="240" w:lineRule="auto"/>
        <w:ind w:left="2160" w:firstLine="7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odpovědná osoba za Partnera:</w:t>
      </w:r>
    </w:p>
    <w:p w14:paraId="204AA898" w14:textId="2619079F" w:rsidR="00B5172E" w:rsidRDefault="00A40217">
      <w:pPr>
        <w:spacing w:line="240" w:lineRule="auto"/>
        <w:ind w:left="28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xxxxxx</w:t>
      </w:r>
    </w:p>
    <w:p w14:paraId="6B328F35" w14:textId="082F6E5B" w:rsidR="00B5172E" w:rsidRDefault="00B5172E">
      <w:pPr>
        <w:spacing w:line="240" w:lineRule="auto"/>
        <w:ind w:left="2160" w:firstLine="720"/>
        <w:rPr>
          <w:rFonts w:ascii="Open Sans" w:eastAsia="Open Sans" w:hAnsi="Open Sans" w:cs="Open Sans"/>
          <w:b/>
          <w:sz w:val="20"/>
          <w:szCs w:val="20"/>
        </w:rPr>
      </w:pPr>
      <w:hyperlink r:id="rId10">
        <w:r w:rsidR="00A40217"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xxxxxxxxxx</w:t>
        </w:r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@</w:t>
        </w:r>
        <w:r w:rsidR="00A40217"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xxxxxxxxxxxx</w:t>
        </w:r>
      </w:hyperlink>
      <w:r w:rsidR="00000000">
        <w:rPr>
          <w:rFonts w:ascii="Open Sans" w:eastAsia="Open Sans" w:hAnsi="Open Sans" w:cs="Open Sans"/>
          <w:sz w:val="20"/>
          <w:szCs w:val="20"/>
        </w:rPr>
        <w:t xml:space="preserve">, +420 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 w:rsidR="00A40217">
        <w:rPr>
          <w:rFonts w:ascii="Open Sans" w:eastAsia="Open Sans" w:hAnsi="Open Sans" w:cs="Open Sans"/>
          <w:sz w:val="20"/>
          <w:szCs w:val="20"/>
        </w:rPr>
        <w:t>xxx</w:t>
      </w:r>
    </w:p>
    <w:p w14:paraId="0DACC2BE" w14:textId="77777777" w:rsidR="00B5172E" w:rsidRDefault="00B5172E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7B7A873" w14:textId="77777777" w:rsidR="00B5172E" w:rsidRDefault="00B5172E">
      <w:pPr>
        <w:rPr>
          <w:rFonts w:ascii="Open Sans" w:eastAsia="Open Sans" w:hAnsi="Open Sans" w:cs="Open Sans"/>
          <w:sz w:val="20"/>
          <w:szCs w:val="20"/>
        </w:rPr>
      </w:pPr>
    </w:p>
    <w:p w14:paraId="1BC60AD0" w14:textId="77777777" w:rsidR="00B5172E" w:rsidRDefault="00000000">
      <w:pPr>
        <w:rPr>
          <w:rFonts w:ascii="Open Sans" w:eastAsia="Open Sans" w:hAnsi="Open Sans" w:cs="Open Sans"/>
          <w:color w:val="999999"/>
          <w:sz w:val="20"/>
          <w:szCs w:val="20"/>
        </w:rPr>
      </w:pPr>
      <w:r>
        <w:rPr>
          <w:rFonts w:ascii="Open Sans" w:eastAsia="Open Sans" w:hAnsi="Open Sans" w:cs="Open Sans"/>
          <w:color w:val="999999"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za Organizátora: </w:t>
      </w:r>
    </w:p>
    <w:p w14:paraId="17998889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7817A15E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3D969CCB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5609E525" w14:textId="77777777" w:rsidR="00B5172E" w:rsidRDefault="00B5172E">
      <w:pPr>
        <w:rPr>
          <w:rFonts w:ascii="Open Sans" w:eastAsia="Open Sans" w:hAnsi="Open Sans" w:cs="Open Sans"/>
          <w:color w:val="999999"/>
          <w:sz w:val="20"/>
          <w:szCs w:val="20"/>
        </w:rPr>
      </w:pPr>
    </w:p>
    <w:p w14:paraId="54A8AEA2" w14:textId="300B1804" w:rsidR="00B5172E" w:rsidRDefault="00000000">
      <w:pPr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12"/>
          <w:szCs w:val="12"/>
        </w:rPr>
        <w:t xml:space="preserve">SL – za správnost odpovídá: </w:t>
      </w:r>
      <w:r w:rsidR="00146385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 xml:space="preserve"> </w:t>
      </w:r>
      <w:r w:rsidR="00146385">
        <w:rPr>
          <w:rFonts w:ascii="Open Sans" w:eastAsia="Open Sans" w:hAnsi="Open Sans" w:cs="Open Sans"/>
          <w:sz w:val="12"/>
          <w:szCs w:val="12"/>
        </w:rPr>
        <w:t>xxxxxx</w:t>
      </w:r>
      <w:r>
        <w:rPr>
          <w:rFonts w:ascii="Open Sans" w:eastAsia="Open Sans" w:hAnsi="Open Sans" w:cs="Open Sans"/>
          <w:sz w:val="12"/>
          <w:szCs w:val="12"/>
        </w:rPr>
        <w:br/>
        <w:t xml:space="preserve">SL – kontroloval: </w:t>
      </w:r>
      <w:r w:rsidR="00146385">
        <w:rPr>
          <w:rFonts w:ascii="Open Sans" w:eastAsia="Open Sans" w:hAnsi="Open Sans" w:cs="Open Sans"/>
          <w:sz w:val="12"/>
          <w:szCs w:val="12"/>
        </w:rPr>
        <w:t>xxxxx xxxxxxx</w:t>
      </w:r>
    </w:p>
    <w:p w14:paraId="66404FCC" w14:textId="77777777" w:rsidR="00B5172E" w:rsidRDefault="00B5172E">
      <w:pPr>
        <w:spacing w:line="240" w:lineRule="auto"/>
        <w:ind w:left="2160"/>
        <w:rPr>
          <w:rFonts w:ascii="Open Sans" w:eastAsia="Open Sans" w:hAnsi="Open Sans" w:cs="Open Sans"/>
          <w:b/>
          <w:sz w:val="20"/>
          <w:szCs w:val="20"/>
        </w:rPr>
      </w:pPr>
    </w:p>
    <w:p w14:paraId="4C4221DF" w14:textId="77777777" w:rsidR="00B5172E" w:rsidRDefault="00B5172E">
      <w:pPr>
        <w:rPr>
          <w:rFonts w:ascii="Open Sans" w:eastAsia="Open Sans" w:hAnsi="Open Sans" w:cs="Open Sans"/>
          <w:sz w:val="20"/>
          <w:szCs w:val="20"/>
        </w:rPr>
      </w:pPr>
    </w:p>
    <w:sectPr w:rsidR="00B5172E">
      <w:headerReference w:type="default" r:id="rId11"/>
      <w:footerReference w:type="default" r:id="rId12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77ED3" w14:textId="77777777" w:rsidR="00782537" w:rsidRDefault="00782537">
      <w:pPr>
        <w:spacing w:line="240" w:lineRule="auto"/>
      </w:pPr>
      <w:r>
        <w:separator/>
      </w:r>
    </w:p>
  </w:endnote>
  <w:endnote w:type="continuationSeparator" w:id="0">
    <w:p w14:paraId="6A4FC47A" w14:textId="77777777" w:rsidR="00782537" w:rsidRDefault="007825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1C4516A-63D0-4563-BB3F-B3A84EC5F86A}"/>
    <w:embedBold r:id="rId2" w:fontKey="{C5A6B845-72DD-4CCF-B4E4-74429CEADB72}"/>
  </w:font>
  <w:font w:name="Noto Sans Symbols">
    <w:charset w:val="00"/>
    <w:family w:val="auto"/>
    <w:pitch w:val="default"/>
    <w:embedRegular r:id="rId3" w:fontKey="{29E4E63C-8681-4CF0-8A16-879CBD358BC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68C3B36-CA48-4F1D-8A77-CF7525A507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A54231D-7175-4551-8091-AB9C8D803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49079" w14:textId="77777777" w:rsidR="00B5172E" w:rsidRDefault="00000000">
    <w:pPr>
      <w:ind w:left="-1133" w:firstLine="413"/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</w:t>
    </w:r>
  </w:p>
  <w:p w14:paraId="7D773CE2" w14:textId="77777777" w:rsidR="00B5172E" w:rsidRDefault="00000000">
    <w:pPr>
      <w:ind w:left="-1133" w:firstLine="413"/>
      <w:jc w:val="center"/>
      <w:rPr>
        <w:rFonts w:ascii="Open Sans" w:eastAsia="Open Sans" w:hAnsi="Open Sans" w:cs="Open Sans"/>
        <w:sz w:val="16"/>
        <w:szCs w:val="16"/>
      </w:rPr>
    </w:pPr>
    <w:r>
      <w:rPr>
        <w:sz w:val="16"/>
        <w:szCs w:val="16"/>
      </w:rPr>
      <w:t xml:space="preserve">                               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146385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  <w:p w14:paraId="62679C84" w14:textId="77777777" w:rsidR="00B5172E" w:rsidRDefault="00000000">
    <w:pPr>
      <w:ind w:left="-1133"/>
      <w:rPr>
        <w:sz w:val="16"/>
        <w:szCs w:val="16"/>
      </w:rPr>
    </w:pPr>
    <w:r>
      <w:rPr>
        <w:noProof/>
        <w:sz w:val="16"/>
        <w:szCs w:val="16"/>
      </w:rPr>
      <w:drawing>
        <wp:inline distT="114300" distB="114300" distL="114300" distR="114300" wp14:anchorId="649A9A3D" wp14:editId="1A1BFE50">
          <wp:extent cx="7429500" cy="110191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529" b="6815"/>
                  <a:stretch>
                    <a:fillRect/>
                  </a:stretch>
                </pic:blipFill>
                <pic:spPr>
                  <a:xfrm>
                    <a:off x="0" y="0"/>
                    <a:ext cx="7429500" cy="1101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BEC5BE1" w14:textId="77777777" w:rsidR="00B5172E" w:rsidRDefault="00B5172E">
    <w:pPr>
      <w:ind w:left="-1133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0CAA5" w14:textId="77777777" w:rsidR="00782537" w:rsidRDefault="00782537">
      <w:pPr>
        <w:spacing w:line="240" w:lineRule="auto"/>
      </w:pPr>
      <w:r>
        <w:separator/>
      </w:r>
    </w:p>
  </w:footnote>
  <w:footnote w:type="continuationSeparator" w:id="0">
    <w:p w14:paraId="388312E3" w14:textId="77777777" w:rsidR="00782537" w:rsidRDefault="007825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D34BE" w14:textId="77777777" w:rsidR="00B5172E" w:rsidRDefault="00000000">
    <w:pPr>
      <w:spacing w:line="256" w:lineRule="auto"/>
      <w:jc w:val="center"/>
      <w:rPr>
        <w:rFonts w:ascii="Open Sans" w:eastAsia="Open Sans" w:hAnsi="Open Sans" w:cs="Open Sans"/>
        <w:color w:val="FF0000"/>
        <w:sz w:val="20"/>
        <w:szCs w:val="20"/>
        <w:shd w:val="clear" w:color="auto" w:fill="FFF2CC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CED3EC3" wp14:editId="248D87AC">
          <wp:simplePos x="0" y="0"/>
          <wp:positionH relativeFrom="column">
            <wp:posOffset>-714373</wp:posOffset>
          </wp:positionH>
          <wp:positionV relativeFrom="paragraph">
            <wp:posOffset>-342898</wp:posOffset>
          </wp:positionV>
          <wp:extent cx="1647825" cy="1097280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1D48D8" w14:textId="77777777" w:rsidR="00B5172E" w:rsidRDefault="00B5172E">
    <w:pPr>
      <w:rPr>
        <w:rFonts w:ascii="Open Sans" w:eastAsia="Open Sans" w:hAnsi="Open Sans" w:cs="Open Sans"/>
        <w:color w:val="FF0000"/>
        <w:sz w:val="20"/>
        <w:szCs w:val="20"/>
        <w:shd w:val="clear" w:color="auto" w:fill="FFF2CC"/>
      </w:rPr>
    </w:pPr>
  </w:p>
  <w:p w14:paraId="26806EFF" w14:textId="77777777" w:rsidR="00B5172E" w:rsidRDefault="00B5172E">
    <w:pPr>
      <w:rPr>
        <w:rFonts w:ascii="Open Sans" w:eastAsia="Open Sans" w:hAnsi="Open Sans" w:cs="Open Sans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E1F57"/>
    <w:multiLevelType w:val="multilevel"/>
    <w:tmpl w:val="1708F740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23CB53F2"/>
    <w:multiLevelType w:val="multilevel"/>
    <w:tmpl w:val="4A1A2956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2" w15:restartNumberingAfterBreak="0">
    <w:nsid w:val="27E11310"/>
    <w:multiLevelType w:val="multilevel"/>
    <w:tmpl w:val="E5AEFE86"/>
    <w:lvl w:ilvl="0">
      <w:start w:val="1"/>
      <w:numFmt w:val="decimal"/>
      <w:lvlText w:val="%1"/>
      <w:lvlJc w:val="left"/>
      <w:pPr>
        <w:ind w:left="284" w:hanging="284"/>
      </w:pPr>
    </w:lvl>
    <w:lvl w:ilvl="1">
      <w:start w:val="1"/>
      <w:numFmt w:val="decimal"/>
      <w:lvlText w:val="%1.%2"/>
      <w:lvlJc w:val="left"/>
      <w:pPr>
        <w:ind w:left="2268" w:hanging="22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BB00DD6"/>
    <w:multiLevelType w:val="multilevel"/>
    <w:tmpl w:val="FB1AA75C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4" w15:restartNumberingAfterBreak="0">
    <w:nsid w:val="4B1E0193"/>
    <w:multiLevelType w:val="multilevel"/>
    <w:tmpl w:val="4CA016EE"/>
    <w:lvl w:ilvl="0">
      <w:start w:val="1"/>
      <w:numFmt w:val="decimal"/>
      <w:lvlText w:val="%1"/>
      <w:lvlJc w:val="left"/>
      <w:pPr>
        <w:ind w:left="284" w:hanging="284"/>
      </w:pPr>
      <w:rPr>
        <w:u w:val="none"/>
      </w:rPr>
    </w:lvl>
    <w:lvl w:ilvl="1">
      <w:start w:val="1"/>
      <w:numFmt w:val="decimal"/>
      <w:lvlText w:val="%1.%2"/>
      <w:lvlJc w:val="left"/>
      <w:pPr>
        <w:ind w:left="2268" w:hanging="2268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num w:numId="1" w16cid:durableId="1367102781">
    <w:abstractNumId w:val="4"/>
  </w:num>
  <w:num w:numId="2" w16cid:durableId="764695880">
    <w:abstractNumId w:val="3"/>
  </w:num>
  <w:num w:numId="3" w16cid:durableId="1418790205">
    <w:abstractNumId w:val="2"/>
  </w:num>
  <w:num w:numId="4" w16cid:durableId="1623267907">
    <w:abstractNumId w:val="0"/>
  </w:num>
  <w:num w:numId="5" w16cid:durableId="2090610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72E"/>
    <w:rsid w:val="00146385"/>
    <w:rsid w:val="00303DAB"/>
    <w:rsid w:val="00615571"/>
    <w:rsid w:val="00782537"/>
    <w:rsid w:val="008C337D"/>
    <w:rsid w:val="00A40217"/>
    <w:rsid w:val="00B5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CFDFD"/>
  <w15:docId w15:val="{69C24DF9-0718-4081-BA0E-C350CF3B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ind w:left="720" w:hanging="7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ind w:left="864" w:hanging="864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ind w:left="1008" w:hanging="1008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ind w:left="1152" w:hanging="1152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kopecka@smetanovalitomysl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ilip.hajek@smetanovalitomysl.c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amara.lozincakova@denikn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va.kleinerova@smetanovalitomysl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1702</Words>
  <Characters>10043</Characters>
  <Application>Microsoft Office Word</Application>
  <DocSecurity>0</DocSecurity>
  <Lines>83</Lines>
  <Paragraphs>23</Paragraphs>
  <ScaleCrop>false</ScaleCrop>
  <Company/>
  <LinksUpToDate>false</LinksUpToDate>
  <CharactersWithSpaces>11722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5</cp:revision>
  <dcterms:created xsi:type="dcterms:W3CDTF">2025-09-11T10:14:00Z</dcterms:created>
  <dcterms:modified xsi:type="dcterms:W3CDTF">2025-09-11T10:22:00Z</dcterms:modified>
</cp:coreProperties>
</file>