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CRDIX00348GC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EKO-178/2025/DI-1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CRDIX00348GC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EKO-178/2025/DI-1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9. září 2025</w:t>
          </w:r>
        </w:sdtContent>
      </w:sdt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Officeo s.r.o. - Kancelářské potřeby a diáře 2026 pro DI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text/>
        </w:sdtPr>
        <w:sdtContent>
          <w:r>
            <w:rPr>
              <w:rFonts w:cs="Arial"/>
            </w:rPr>
          </w:r>
          <w:r>
            <w:rPr/>
            <w:t>Kancelářské potřeby dle přiložené objednávky v celkové ceně 4 489,61 vč. DPH, s doručením zdarma na adresu Těšnov 1163/5, 110 00 Praha 1 – Nové Město.</w:t>
          </w:r>
        </w:sdtContent>
      </w:sdt>
      <w:r>
        <w:rPr>
          <w:rFonts w:cs="Arial"/>
          <w:highlight w:val="yellow"/>
        </w:rPr>
        <w:t xml:space="preserve">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ab/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>
          <w:rFonts w:cs="Arial"/>
        </w:rPr>
        <w:t>Přílohy:</w:t>
      </w:r>
      <w:r>
        <w:rPr/>
        <w:t xml:space="preserve"> Seznam objednávaného zboží.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>OFFICEO s.r.o.,</w:t>
      </w:r>
    </w:p>
    <w:p>
      <w:pPr>
        <w:pStyle w:val="Druhaadalsiodst"/>
        <w:rPr/>
      </w:pPr>
      <w:r>
        <w:rPr/>
        <w:t>Floriánova 2461,</w:t>
      </w:r>
    </w:p>
    <w:p>
      <w:pPr>
        <w:pStyle w:val="Druhaadalsiodst"/>
        <w:rPr/>
      </w:pPr>
      <w:r>
        <w:rPr/>
        <w:t>25301 Hostivice</w:t>
      </w:r>
    </w:p>
    <w:p>
      <w:pPr>
        <w:pStyle w:val="Druhaadalsiodst"/>
        <w:rPr/>
      </w:pPr>
      <w:r>
        <w:rPr>
          <w:i/>
        </w:rPr>
        <w:t>IČO: 64942503</w:t>
      </w:r>
    </w:p>
    <w:p>
      <w:pPr>
        <w:pStyle w:val="Druhaadalsiodst"/>
        <w:rPr/>
      </w:pPr>
      <w:r>
        <w:rPr>
          <w:i/>
        </w:rPr>
        <w:t>DIČ: CZ64942503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09"/>
        <w:tab w:val="left" w:pos="2594" w:leader="none"/>
        <w:tab w:val="left" w:pos="4875" w:leader="none"/>
        <w:tab w:val="left" w:pos="702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709"/>
        <w:tab w:val="left" w:pos="2594" w:leader="none"/>
        <w:tab w:val="left" w:pos="4875" w:leader="none"/>
        <w:tab w:val="left" w:pos="7029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LibreOffice/24.2.7.2$Linux_X86_64 LibreOffice_project/420$Build-2</Application>
  <AppVersion>15.0000</AppVersion>
  <Pages>1</Pages>
  <Words>228</Words>
  <Characters>1288</Characters>
  <CharactersWithSpaces>1515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2025-09-10T09:22:56Z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