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34F7" w14:textId="0CBD977C" w:rsidR="000629C2" w:rsidRDefault="000629C2" w:rsidP="0071752A">
      <w:pPr>
        <w:jc w:val="both"/>
        <w:rPr>
          <w:rFonts w:ascii="Arial" w:hAnsi="Arial" w:cs="Arial"/>
          <w:b/>
          <w:sz w:val="19"/>
          <w:szCs w:val="19"/>
        </w:rPr>
      </w:pPr>
    </w:p>
    <w:p w14:paraId="22B363E3" w14:textId="77777777" w:rsidR="000629C2" w:rsidRDefault="000629C2" w:rsidP="0071752A">
      <w:pPr>
        <w:jc w:val="both"/>
        <w:rPr>
          <w:rFonts w:ascii="Arial" w:hAnsi="Arial" w:cs="Arial"/>
          <w:b/>
          <w:sz w:val="19"/>
          <w:szCs w:val="19"/>
        </w:rPr>
      </w:pPr>
    </w:p>
    <w:p w14:paraId="078E8D43" w14:textId="1F5DD82A" w:rsidR="005D1D20" w:rsidRPr="005D1D20" w:rsidRDefault="005D1D20" w:rsidP="005D1D20">
      <w:pPr>
        <w:pStyle w:val="head"/>
        <w:spacing w:after="0"/>
        <w:rPr>
          <w:color w:val="000000"/>
          <w:sz w:val="46"/>
          <w:szCs w:val="46"/>
        </w:rPr>
      </w:pPr>
      <w:r w:rsidRPr="005D1D20">
        <w:rPr>
          <w:color w:val="000000"/>
          <w:sz w:val="46"/>
          <w:szCs w:val="46"/>
        </w:rPr>
        <w:t xml:space="preserve">DODATEK Č. </w:t>
      </w:r>
      <w:r w:rsidR="00714545">
        <w:rPr>
          <w:color w:val="000000"/>
          <w:sz w:val="46"/>
          <w:szCs w:val="46"/>
        </w:rPr>
        <w:t>1</w:t>
      </w:r>
      <w:r w:rsidRPr="005D1D20">
        <w:rPr>
          <w:color w:val="000000"/>
          <w:sz w:val="46"/>
          <w:szCs w:val="46"/>
        </w:rPr>
        <w:t xml:space="preserve"> K NÁJEMNÍ SMLOUVĚ </w:t>
      </w:r>
    </w:p>
    <w:p w14:paraId="7A92F38F" w14:textId="01AE400F" w:rsidR="000629C2" w:rsidRDefault="005D1D20" w:rsidP="0071752A">
      <w:pPr>
        <w:jc w:val="both"/>
        <w:rPr>
          <w:rFonts w:ascii="Arial" w:hAnsi="Arial" w:cs="Arial"/>
          <w:b/>
          <w:sz w:val="19"/>
          <w:szCs w:val="19"/>
        </w:rPr>
      </w:pPr>
      <w:r w:rsidRPr="00A62A52">
        <w:rPr>
          <w:rFonts w:ascii="Arial Black" w:hAnsi="Arial Black"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C3E9E" wp14:editId="605AEB9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57900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1556B" id="Přímá spojnic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" strokecolor="black [3213]">
                <v:stroke joinstyle="miter"/>
                <w10:wrap anchorx="margin"/>
              </v:line>
            </w:pict>
          </mc:Fallback>
        </mc:AlternateContent>
      </w:r>
    </w:p>
    <w:p w14:paraId="3A166A32" w14:textId="77777777" w:rsidR="005D1D20" w:rsidRDefault="005D1D20" w:rsidP="005D1D20">
      <w:pPr>
        <w:jc w:val="both"/>
        <w:rPr>
          <w:rFonts w:ascii="Arial" w:hAnsi="Arial" w:cs="Arial"/>
          <w:b/>
          <w:sz w:val="19"/>
          <w:szCs w:val="19"/>
        </w:rPr>
      </w:pPr>
    </w:p>
    <w:p w14:paraId="08F4E4CC" w14:textId="5673B98B" w:rsidR="005D1D20" w:rsidRPr="004111DD" w:rsidRDefault="005D1D20" w:rsidP="005D1D20">
      <w:pPr>
        <w:tabs>
          <w:tab w:val="right" w:pos="9498"/>
        </w:tabs>
        <w:spacing w:after="40"/>
        <w:rPr>
          <w:rFonts w:ascii="Arial" w:hAnsi="Arial" w:cs="Arial"/>
        </w:rPr>
      </w:pPr>
      <w:bookmarkStart w:id="0" w:name="_Hlk170834418"/>
      <w:r w:rsidRPr="004111DD">
        <w:rPr>
          <w:rFonts w:ascii="Arial" w:hAnsi="Arial" w:cs="Arial"/>
        </w:rPr>
        <w:t xml:space="preserve">Číslo smlouvy: </w:t>
      </w:r>
      <w:bookmarkEnd w:id="0"/>
      <w:r w:rsidR="00714545">
        <w:rPr>
          <w:rFonts w:ascii="Arial" w:hAnsi="Arial" w:cs="Arial"/>
        </w:rPr>
        <w:t>201-000250</w:t>
      </w:r>
    </w:p>
    <w:p w14:paraId="192F3C3F" w14:textId="77777777" w:rsidR="000629C2" w:rsidRDefault="000629C2" w:rsidP="0071752A">
      <w:pPr>
        <w:jc w:val="both"/>
        <w:rPr>
          <w:rFonts w:ascii="Arial" w:hAnsi="Arial" w:cs="Arial"/>
          <w:b/>
          <w:sz w:val="19"/>
          <w:szCs w:val="19"/>
        </w:rPr>
      </w:pPr>
    </w:p>
    <w:p w14:paraId="28F2FAD5" w14:textId="77777777" w:rsidR="000629C2" w:rsidRDefault="000629C2" w:rsidP="0071752A">
      <w:pPr>
        <w:jc w:val="both"/>
        <w:rPr>
          <w:rFonts w:ascii="Arial" w:hAnsi="Arial" w:cs="Arial"/>
          <w:b/>
          <w:sz w:val="19"/>
          <w:szCs w:val="19"/>
        </w:rPr>
      </w:pPr>
    </w:p>
    <w:p w14:paraId="445339B5" w14:textId="77777777" w:rsidR="00714545" w:rsidRDefault="00714545" w:rsidP="00714545">
      <w:pPr>
        <w:jc w:val="both"/>
        <w:rPr>
          <w:rFonts w:ascii="Arial" w:hAnsi="Arial" w:cs="Arial"/>
          <w:sz w:val="19"/>
          <w:szCs w:val="19"/>
        </w:rPr>
      </w:pPr>
      <w:bookmarkStart w:id="1" w:name="_Hlk107305289"/>
      <w:r>
        <w:rPr>
          <w:rFonts w:ascii="Arial" w:hAnsi="Arial" w:cs="Arial"/>
          <w:b/>
          <w:sz w:val="19"/>
          <w:szCs w:val="19"/>
        </w:rPr>
        <w:t>CENTRAL GROUP 49. investiční s.r.o.</w:t>
      </w:r>
    </w:p>
    <w:bookmarkEnd w:id="1"/>
    <w:p w14:paraId="47D99D82" w14:textId="77777777" w:rsidR="00714545" w:rsidRDefault="00714545" w:rsidP="00714545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se sídlem Na Strži 1702/65, 140 00  Praha 4 – Nusle</w:t>
      </w:r>
    </w:p>
    <w:p w14:paraId="027C6C62" w14:textId="77777777" w:rsidR="00714545" w:rsidRDefault="00714545" w:rsidP="00714545">
      <w:pPr>
        <w:jc w:val="both"/>
        <w:rPr>
          <w:rFonts w:ascii="Arial" w:hAnsi="Arial" w:cs="Arial"/>
          <w:iCs/>
          <w:sz w:val="19"/>
          <w:szCs w:val="19"/>
        </w:rPr>
      </w:pPr>
      <w:r>
        <w:rPr>
          <w:rFonts w:ascii="Arial" w:hAnsi="Arial" w:cs="Arial"/>
          <w:iCs/>
          <w:sz w:val="19"/>
          <w:szCs w:val="19"/>
        </w:rPr>
        <w:t xml:space="preserve">zapsaná v obchodním rejstříku vedeném Městským soudem v Praze, oddíl </w:t>
      </w:r>
      <w:r>
        <w:rPr>
          <w:rStyle w:val="platne"/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iCs/>
          <w:sz w:val="19"/>
          <w:szCs w:val="19"/>
        </w:rPr>
        <w:t xml:space="preserve">, vložka </w:t>
      </w:r>
      <w:r>
        <w:rPr>
          <w:rStyle w:val="platne"/>
          <w:rFonts w:ascii="Arial" w:hAnsi="Arial" w:cs="Arial"/>
          <w:sz w:val="19"/>
          <w:szCs w:val="19"/>
        </w:rPr>
        <w:t>246268</w:t>
      </w:r>
    </w:p>
    <w:p w14:paraId="7A568B25" w14:textId="02A0131A" w:rsidR="00714545" w:rsidRDefault="00714545" w:rsidP="00714545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zastoupena </w:t>
      </w:r>
      <w:proofErr w:type="spellStart"/>
      <w:r w:rsidR="00AE3E80">
        <w:rPr>
          <w:rFonts w:ascii="Arial" w:hAnsi="Arial" w:cs="Arial"/>
          <w:sz w:val="19"/>
          <w:szCs w:val="19"/>
        </w:rPr>
        <w:t>xxx</w:t>
      </w:r>
      <w:proofErr w:type="spellEnd"/>
      <w:r w:rsidR="00AE3E80">
        <w:rPr>
          <w:rFonts w:ascii="Arial" w:hAnsi="Arial" w:cs="Arial"/>
          <w:sz w:val="19"/>
          <w:szCs w:val="19"/>
        </w:rPr>
        <w:t xml:space="preserve">, </w:t>
      </w:r>
      <w:proofErr w:type="spellStart"/>
      <w:r w:rsidR="00AE3E80">
        <w:rPr>
          <w:rFonts w:ascii="Arial" w:hAnsi="Arial" w:cs="Arial"/>
          <w:sz w:val="19"/>
          <w:szCs w:val="19"/>
        </w:rPr>
        <w:t>xxx</w:t>
      </w:r>
      <w:proofErr w:type="spellEnd"/>
      <w:r>
        <w:rPr>
          <w:rFonts w:ascii="Arial" w:hAnsi="Arial" w:cs="Arial"/>
          <w:sz w:val="19"/>
          <w:szCs w:val="19"/>
        </w:rPr>
        <w:t>, na základě pověření</w:t>
      </w:r>
    </w:p>
    <w:p w14:paraId="6524F657" w14:textId="77777777" w:rsidR="00714545" w:rsidRDefault="00714545" w:rsidP="00714545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IČO: 04370716</w:t>
      </w:r>
    </w:p>
    <w:p w14:paraId="560B47BD" w14:textId="77777777" w:rsidR="00714545" w:rsidRDefault="00714545" w:rsidP="00714545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DIČ: </w:t>
      </w:r>
      <w:r w:rsidRPr="006D538C">
        <w:rPr>
          <w:rFonts w:ascii="Arial" w:hAnsi="Arial" w:cs="Arial"/>
          <w:sz w:val="19"/>
          <w:szCs w:val="19"/>
        </w:rPr>
        <w:t>CZ699007433</w:t>
      </w:r>
    </w:p>
    <w:p w14:paraId="09CBF93A" w14:textId="77777777" w:rsidR="00714545" w:rsidRDefault="00714545" w:rsidP="00714545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č. ú.: 6526492/0800</w:t>
      </w:r>
    </w:p>
    <w:p w14:paraId="7124D832" w14:textId="77777777" w:rsidR="00714545" w:rsidRDefault="00714545" w:rsidP="00714545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Společnost není subjektem, na nějž se vztahuje § 2 zákona č. 340/2015 Sb., o registru smluv</w:t>
      </w:r>
    </w:p>
    <w:p w14:paraId="2D86E3DC" w14:textId="77777777" w:rsidR="00714545" w:rsidRDefault="00714545" w:rsidP="00714545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(dále jen „</w:t>
      </w:r>
      <w:r>
        <w:rPr>
          <w:rFonts w:ascii="Arial" w:hAnsi="Arial" w:cs="Arial"/>
          <w:b/>
          <w:sz w:val="19"/>
          <w:szCs w:val="19"/>
        </w:rPr>
        <w:t>Pronajímatel</w:t>
      </w:r>
      <w:r>
        <w:rPr>
          <w:rFonts w:ascii="Arial" w:hAnsi="Arial" w:cs="Arial"/>
          <w:sz w:val="19"/>
          <w:szCs w:val="19"/>
        </w:rPr>
        <w:t>“)</w:t>
      </w:r>
    </w:p>
    <w:p w14:paraId="79CF2EBD" w14:textId="77777777" w:rsidR="0071752A" w:rsidRPr="005643FE" w:rsidRDefault="0071752A" w:rsidP="0071752A">
      <w:pPr>
        <w:jc w:val="both"/>
        <w:rPr>
          <w:rFonts w:ascii="Arial" w:hAnsi="Arial" w:cs="Arial"/>
          <w:sz w:val="19"/>
          <w:szCs w:val="19"/>
        </w:rPr>
      </w:pPr>
    </w:p>
    <w:p w14:paraId="1C4114A1" w14:textId="77777777" w:rsidR="0071752A" w:rsidRPr="005643FE" w:rsidRDefault="0071752A" w:rsidP="0071752A">
      <w:pPr>
        <w:jc w:val="both"/>
        <w:rPr>
          <w:rFonts w:ascii="Arial" w:hAnsi="Arial" w:cs="Arial"/>
          <w:sz w:val="19"/>
          <w:szCs w:val="19"/>
        </w:rPr>
      </w:pPr>
      <w:r w:rsidRPr="005643FE">
        <w:rPr>
          <w:rFonts w:ascii="Arial" w:hAnsi="Arial" w:cs="Arial"/>
          <w:sz w:val="19"/>
          <w:szCs w:val="19"/>
        </w:rPr>
        <w:t>a</w:t>
      </w:r>
    </w:p>
    <w:p w14:paraId="07C12F32" w14:textId="77777777" w:rsidR="0071752A" w:rsidRPr="005643FE" w:rsidRDefault="0071752A" w:rsidP="0071752A">
      <w:pPr>
        <w:jc w:val="both"/>
        <w:rPr>
          <w:rFonts w:ascii="Arial" w:hAnsi="Arial" w:cs="Arial"/>
          <w:sz w:val="19"/>
          <w:szCs w:val="19"/>
        </w:rPr>
      </w:pPr>
    </w:p>
    <w:p w14:paraId="72CE542A" w14:textId="77777777" w:rsidR="00714545" w:rsidRPr="00E718E0" w:rsidRDefault="00714545" w:rsidP="00714545">
      <w:pPr>
        <w:jc w:val="both"/>
        <w:rPr>
          <w:rFonts w:ascii="Arial" w:hAnsi="Arial" w:cs="Arial"/>
          <w:b/>
          <w:sz w:val="19"/>
          <w:szCs w:val="19"/>
          <w:highlight w:val="yellow"/>
        </w:rPr>
      </w:pPr>
      <w:r>
        <w:rPr>
          <w:rStyle w:val="platne"/>
          <w:rFonts w:ascii="Arial" w:hAnsi="Arial" w:cs="Arial"/>
          <w:b/>
          <w:sz w:val="19"/>
          <w:szCs w:val="19"/>
        </w:rPr>
        <w:t>Technologie hlavního města Prahy, a.s.</w:t>
      </w:r>
    </w:p>
    <w:p w14:paraId="707FB41C" w14:textId="77777777" w:rsidR="00714545" w:rsidRPr="00E718E0" w:rsidRDefault="00714545" w:rsidP="00714545">
      <w:pPr>
        <w:jc w:val="both"/>
        <w:rPr>
          <w:rFonts w:ascii="Arial" w:hAnsi="Arial" w:cs="Arial"/>
          <w:sz w:val="19"/>
          <w:szCs w:val="19"/>
        </w:rPr>
      </w:pPr>
      <w:r w:rsidRPr="00E718E0">
        <w:rPr>
          <w:rFonts w:ascii="Arial" w:hAnsi="Arial" w:cs="Arial"/>
          <w:sz w:val="19"/>
          <w:szCs w:val="19"/>
        </w:rPr>
        <w:t>se sídlem</w:t>
      </w:r>
      <w:r>
        <w:rPr>
          <w:rFonts w:ascii="Arial" w:hAnsi="Arial" w:cs="Arial"/>
          <w:sz w:val="19"/>
          <w:szCs w:val="19"/>
        </w:rPr>
        <w:t xml:space="preserve"> Dělnická 213/12, 170 00  Praha 7 – Holešovice </w:t>
      </w:r>
    </w:p>
    <w:p w14:paraId="6E2D82E4" w14:textId="77777777" w:rsidR="00714545" w:rsidRPr="00E718E0" w:rsidRDefault="00714545" w:rsidP="00714545">
      <w:pPr>
        <w:jc w:val="both"/>
        <w:rPr>
          <w:rFonts w:ascii="Arial" w:hAnsi="Arial" w:cs="Arial"/>
          <w:iCs/>
          <w:sz w:val="19"/>
          <w:szCs w:val="19"/>
        </w:rPr>
      </w:pPr>
      <w:r>
        <w:rPr>
          <w:rFonts w:ascii="Arial" w:hAnsi="Arial" w:cs="Arial"/>
          <w:iCs/>
          <w:sz w:val="19"/>
          <w:szCs w:val="19"/>
        </w:rPr>
        <w:t>zapsaná v obchodním rejstříku</w:t>
      </w:r>
      <w:r w:rsidRPr="00E718E0">
        <w:rPr>
          <w:rFonts w:ascii="Arial" w:hAnsi="Arial" w:cs="Arial"/>
          <w:iCs/>
          <w:sz w:val="19"/>
          <w:szCs w:val="19"/>
        </w:rPr>
        <w:t xml:space="preserve"> vedeném </w:t>
      </w:r>
      <w:r>
        <w:rPr>
          <w:rStyle w:val="platne"/>
          <w:rFonts w:ascii="Arial" w:hAnsi="Arial" w:cs="Arial"/>
          <w:sz w:val="19"/>
          <w:szCs w:val="19"/>
        </w:rPr>
        <w:t xml:space="preserve">Městským </w:t>
      </w:r>
      <w:r w:rsidRPr="00E718E0">
        <w:rPr>
          <w:rFonts w:ascii="Arial" w:hAnsi="Arial" w:cs="Arial"/>
          <w:iCs/>
          <w:sz w:val="19"/>
          <w:szCs w:val="19"/>
        </w:rPr>
        <w:t>soudem v </w:t>
      </w:r>
      <w:r>
        <w:rPr>
          <w:rStyle w:val="platne"/>
          <w:rFonts w:ascii="Arial" w:hAnsi="Arial" w:cs="Arial"/>
          <w:sz w:val="19"/>
          <w:szCs w:val="19"/>
        </w:rPr>
        <w:t>Praze</w:t>
      </w:r>
      <w:r w:rsidRPr="00E718E0">
        <w:rPr>
          <w:rFonts w:ascii="Arial" w:hAnsi="Arial" w:cs="Arial"/>
          <w:iCs/>
          <w:sz w:val="19"/>
          <w:szCs w:val="19"/>
        </w:rPr>
        <w:t xml:space="preserve">, oddíl </w:t>
      </w:r>
      <w:r>
        <w:rPr>
          <w:rStyle w:val="platne"/>
          <w:rFonts w:ascii="Arial" w:hAnsi="Arial" w:cs="Arial"/>
          <w:sz w:val="19"/>
          <w:szCs w:val="19"/>
        </w:rPr>
        <w:t>B</w:t>
      </w:r>
      <w:r w:rsidRPr="00E718E0">
        <w:rPr>
          <w:rFonts w:ascii="Arial" w:hAnsi="Arial" w:cs="Arial"/>
          <w:sz w:val="19"/>
          <w:szCs w:val="19"/>
        </w:rPr>
        <w:t xml:space="preserve">, </w:t>
      </w:r>
      <w:r w:rsidRPr="00E718E0">
        <w:rPr>
          <w:rFonts w:ascii="Arial" w:hAnsi="Arial" w:cs="Arial"/>
          <w:iCs/>
          <w:sz w:val="19"/>
          <w:szCs w:val="19"/>
        </w:rPr>
        <w:t xml:space="preserve">vložka </w:t>
      </w:r>
      <w:r>
        <w:rPr>
          <w:rStyle w:val="platne"/>
          <w:rFonts w:ascii="Arial" w:hAnsi="Arial" w:cs="Arial"/>
          <w:sz w:val="19"/>
          <w:szCs w:val="19"/>
        </w:rPr>
        <w:t>5402</w:t>
      </w:r>
    </w:p>
    <w:p w14:paraId="6303543F" w14:textId="77777777" w:rsidR="00714545" w:rsidRPr="00E718E0" w:rsidRDefault="00714545" w:rsidP="00714545">
      <w:pPr>
        <w:jc w:val="both"/>
        <w:rPr>
          <w:rFonts w:ascii="Arial" w:hAnsi="Arial" w:cs="Arial"/>
          <w:sz w:val="19"/>
          <w:szCs w:val="19"/>
        </w:rPr>
      </w:pPr>
      <w:r w:rsidRPr="00E718E0">
        <w:rPr>
          <w:rFonts w:ascii="Arial" w:hAnsi="Arial" w:cs="Arial"/>
          <w:sz w:val="19"/>
          <w:szCs w:val="19"/>
        </w:rPr>
        <w:t>zastoupen</w:t>
      </w:r>
      <w:r>
        <w:rPr>
          <w:rFonts w:ascii="Arial" w:hAnsi="Arial" w:cs="Arial"/>
          <w:sz w:val="19"/>
          <w:szCs w:val="19"/>
        </w:rPr>
        <w:t>a Tomášem Jílkem, předsedou představenstva a Tomášem Novotným, místopředsedou představenstva</w:t>
      </w:r>
    </w:p>
    <w:p w14:paraId="11C3D2A0" w14:textId="77777777" w:rsidR="00714545" w:rsidRPr="00953470" w:rsidRDefault="00714545" w:rsidP="00714545">
      <w:pPr>
        <w:jc w:val="both"/>
        <w:rPr>
          <w:rFonts w:ascii="Arial" w:hAnsi="Arial" w:cs="Arial"/>
          <w:sz w:val="19"/>
          <w:szCs w:val="19"/>
        </w:rPr>
      </w:pPr>
      <w:r w:rsidRPr="00E718E0">
        <w:rPr>
          <w:rFonts w:ascii="Arial" w:hAnsi="Arial" w:cs="Arial"/>
          <w:sz w:val="19"/>
          <w:szCs w:val="19"/>
        </w:rPr>
        <w:t xml:space="preserve">IČO: </w:t>
      </w:r>
      <w:r w:rsidRPr="00953470">
        <w:rPr>
          <w:rStyle w:val="platne"/>
          <w:rFonts w:ascii="Arial" w:hAnsi="Arial" w:cs="Arial"/>
          <w:sz w:val="19"/>
          <w:szCs w:val="19"/>
        </w:rPr>
        <w:t>25672541</w:t>
      </w:r>
    </w:p>
    <w:p w14:paraId="20740085" w14:textId="77777777" w:rsidR="00714545" w:rsidRDefault="00714545" w:rsidP="00714545">
      <w:pPr>
        <w:jc w:val="both"/>
        <w:rPr>
          <w:rStyle w:val="platne"/>
          <w:rFonts w:ascii="Arial" w:hAnsi="Arial" w:cs="Arial"/>
          <w:sz w:val="19"/>
          <w:szCs w:val="19"/>
        </w:rPr>
      </w:pPr>
      <w:r w:rsidRPr="00953470">
        <w:rPr>
          <w:rFonts w:ascii="Arial" w:hAnsi="Arial" w:cs="Arial"/>
          <w:sz w:val="19"/>
          <w:szCs w:val="19"/>
        </w:rPr>
        <w:t xml:space="preserve">DIČ: </w:t>
      </w:r>
      <w:r w:rsidRPr="00953470">
        <w:rPr>
          <w:rStyle w:val="platne"/>
          <w:rFonts w:ascii="Arial" w:hAnsi="Arial" w:cs="Arial"/>
          <w:sz w:val="19"/>
          <w:szCs w:val="19"/>
        </w:rPr>
        <w:t>CZ25672541</w:t>
      </w:r>
    </w:p>
    <w:p w14:paraId="673C40E7" w14:textId="689B6277" w:rsidR="006C6191" w:rsidRPr="00953470" w:rsidRDefault="006C6191" w:rsidP="00714545">
      <w:pPr>
        <w:jc w:val="both"/>
        <w:rPr>
          <w:rStyle w:val="platne"/>
          <w:rFonts w:ascii="Arial" w:hAnsi="Arial" w:cs="Arial"/>
          <w:sz w:val="19"/>
          <w:szCs w:val="19"/>
        </w:rPr>
      </w:pPr>
      <w:r>
        <w:rPr>
          <w:rStyle w:val="platne"/>
          <w:rFonts w:ascii="Arial" w:hAnsi="Arial" w:cs="Arial"/>
          <w:sz w:val="19"/>
          <w:szCs w:val="19"/>
        </w:rPr>
        <w:t>e-mail: uctarna@thmp.cz</w:t>
      </w:r>
    </w:p>
    <w:p w14:paraId="1D44B13B" w14:textId="77777777" w:rsidR="00714545" w:rsidRPr="00953470" w:rsidRDefault="00714545" w:rsidP="00714545">
      <w:pPr>
        <w:jc w:val="both"/>
        <w:rPr>
          <w:rFonts w:ascii="Arial" w:hAnsi="Arial" w:cs="Arial"/>
          <w:sz w:val="19"/>
          <w:szCs w:val="19"/>
        </w:rPr>
      </w:pPr>
      <w:r w:rsidRPr="00953470">
        <w:rPr>
          <w:rFonts w:ascii="Arial" w:hAnsi="Arial" w:cs="Arial"/>
          <w:sz w:val="19"/>
          <w:szCs w:val="19"/>
        </w:rPr>
        <w:t xml:space="preserve">č. </w:t>
      </w:r>
      <w:proofErr w:type="gramStart"/>
      <w:r w:rsidRPr="00953470">
        <w:rPr>
          <w:rFonts w:ascii="Arial" w:hAnsi="Arial" w:cs="Arial"/>
          <w:sz w:val="19"/>
          <w:szCs w:val="19"/>
        </w:rPr>
        <w:t>ú. :</w:t>
      </w:r>
      <w:proofErr w:type="gramEnd"/>
      <w:r w:rsidRPr="00953470">
        <w:rPr>
          <w:rFonts w:ascii="Arial" w:hAnsi="Arial" w:cs="Arial"/>
          <w:sz w:val="19"/>
          <w:szCs w:val="19"/>
        </w:rPr>
        <w:t xml:space="preserve"> </w:t>
      </w:r>
      <w:r w:rsidRPr="00953470">
        <w:rPr>
          <w:rStyle w:val="platne"/>
          <w:rFonts w:ascii="Arial" w:hAnsi="Arial" w:cs="Arial"/>
          <w:bCs/>
          <w:sz w:val="19"/>
          <w:szCs w:val="19"/>
        </w:rPr>
        <w:t>2024000004/600</w:t>
      </w:r>
    </w:p>
    <w:p w14:paraId="6F4FDFC6" w14:textId="1DB24253" w:rsidR="00714545" w:rsidRDefault="00714545" w:rsidP="00714545">
      <w:pPr>
        <w:rPr>
          <w:rFonts w:ascii="Arial" w:hAnsi="Arial" w:cs="Arial"/>
          <w:sz w:val="19"/>
          <w:szCs w:val="19"/>
        </w:rPr>
      </w:pPr>
      <w:r w:rsidRPr="00953470">
        <w:rPr>
          <w:rFonts w:ascii="Arial" w:hAnsi="Arial" w:cs="Arial"/>
          <w:sz w:val="19"/>
          <w:szCs w:val="19"/>
        </w:rPr>
        <w:t xml:space="preserve">Společnost </w:t>
      </w:r>
      <w:r w:rsidR="00727930">
        <w:rPr>
          <w:rFonts w:ascii="Arial" w:hAnsi="Arial" w:cs="Arial"/>
          <w:sz w:val="19"/>
          <w:szCs w:val="19"/>
        </w:rPr>
        <w:t>je</w:t>
      </w:r>
      <w:r w:rsidRPr="00953470">
        <w:rPr>
          <w:rFonts w:ascii="Arial" w:hAnsi="Arial" w:cs="Arial"/>
          <w:sz w:val="19"/>
          <w:szCs w:val="19"/>
        </w:rPr>
        <w:t xml:space="preserve"> subjektem</w:t>
      </w:r>
      <w:r w:rsidRPr="00E718E0">
        <w:rPr>
          <w:rFonts w:ascii="Arial" w:hAnsi="Arial" w:cs="Arial"/>
          <w:sz w:val="19"/>
          <w:szCs w:val="19"/>
        </w:rPr>
        <w:t>, na nějž se vztahuje § 2 zákona č. 340/2015 Sb., o registru smluv</w:t>
      </w:r>
      <w:r>
        <w:rPr>
          <w:rFonts w:ascii="Arial" w:hAnsi="Arial" w:cs="Arial"/>
          <w:sz w:val="19"/>
          <w:szCs w:val="19"/>
        </w:rPr>
        <w:t>.</w:t>
      </w:r>
    </w:p>
    <w:p w14:paraId="6648A9BC" w14:textId="77777777" w:rsidR="00714545" w:rsidRDefault="00714545" w:rsidP="00714545">
      <w:pPr>
        <w:jc w:val="both"/>
        <w:rPr>
          <w:rFonts w:ascii="Arial" w:hAnsi="Arial" w:cs="Arial"/>
          <w:sz w:val="19"/>
          <w:szCs w:val="19"/>
        </w:rPr>
      </w:pPr>
      <w:r w:rsidRPr="00E718E0">
        <w:rPr>
          <w:rFonts w:ascii="Arial" w:hAnsi="Arial" w:cs="Arial"/>
          <w:sz w:val="19"/>
          <w:szCs w:val="19"/>
        </w:rPr>
        <w:t>(dále jen „</w:t>
      </w:r>
      <w:r w:rsidRPr="00764075">
        <w:rPr>
          <w:rFonts w:ascii="Arial" w:hAnsi="Arial" w:cs="Arial"/>
          <w:b/>
          <w:bCs/>
          <w:sz w:val="19"/>
          <w:szCs w:val="19"/>
        </w:rPr>
        <w:t>Nájemce</w:t>
      </w:r>
      <w:r w:rsidRPr="00E718E0">
        <w:rPr>
          <w:rFonts w:ascii="Arial" w:hAnsi="Arial" w:cs="Arial"/>
          <w:sz w:val="19"/>
          <w:szCs w:val="19"/>
        </w:rPr>
        <w:t>“)</w:t>
      </w:r>
    </w:p>
    <w:p w14:paraId="48E44291" w14:textId="77777777" w:rsidR="00014061" w:rsidRPr="005643FE" w:rsidRDefault="00014061" w:rsidP="0099574E">
      <w:pPr>
        <w:jc w:val="both"/>
        <w:rPr>
          <w:rFonts w:ascii="Arial" w:hAnsi="Arial" w:cs="Arial"/>
          <w:sz w:val="19"/>
          <w:szCs w:val="19"/>
        </w:rPr>
      </w:pPr>
    </w:p>
    <w:p w14:paraId="685BA1E7" w14:textId="69D4CA68" w:rsidR="00220FAD" w:rsidRPr="005D1D20" w:rsidRDefault="005217AD" w:rsidP="005D1D20">
      <w:pPr>
        <w:rPr>
          <w:rFonts w:ascii="Arial" w:hAnsi="Arial" w:cs="Arial"/>
          <w:sz w:val="19"/>
          <w:szCs w:val="19"/>
        </w:rPr>
      </w:pPr>
      <w:r w:rsidRPr="005643FE">
        <w:rPr>
          <w:rFonts w:ascii="Arial" w:hAnsi="Arial" w:cs="Arial"/>
          <w:sz w:val="19"/>
          <w:szCs w:val="19"/>
        </w:rPr>
        <w:t>uzavírají tento</w:t>
      </w:r>
      <w:r w:rsidR="005D1D20">
        <w:rPr>
          <w:rFonts w:ascii="Arial" w:hAnsi="Arial" w:cs="Arial"/>
          <w:sz w:val="19"/>
          <w:szCs w:val="19"/>
        </w:rPr>
        <w:t xml:space="preserve"> dodatek</w:t>
      </w:r>
    </w:p>
    <w:p w14:paraId="3273F33A" w14:textId="03AA4568" w:rsidR="00F7140A" w:rsidRPr="005D1D20" w:rsidRDefault="005217AD" w:rsidP="005D1D20">
      <w:pPr>
        <w:pStyle w:val="Nadpis3"/>
        <w:spacing w:before="480" w:after="120"/>
        <w:contextualSpacing w:val="0"/>
        <w:jc w:val="left"/>
        <w:rPr>
          <w:rFonts w:ascii="Arial" w:eastAsiaTheme="minorHAnsi" w:hAnsi="Arial" w:cs="Arial"/>
          <w:b/>
          <w:sz w:val="24"/>
          <w:szCs w:val="24"/>
        </w:rPr>
      </w:pPr>
      <w:r w:rsidRPr="005D1D20">
        <w:rPr>
          <w:rFonts w:ascii="Arial" w:eastAsiaTheme="minorHAnsi" w:hAnsi="Arial" w:cs="Arial"/>
          <w:b/>
          <w:sz w:val="24"/>
          <w:szCs w:val="24"/>
        </w:rPr>
        <w:t>Čl. A.</w:t>
      </w:r>
      <w:r w:rsidR="005D1D20">
        <w:rPr>
          <w:rFonts w:ascii="Arial" w:eastAsiaTheme="minorHAnsi" w:hAnsi="Arial" w:cs="Arial"/>
          <w:b/>
          <w:sz w:val="24"/>
          <w:szCs w:val="24"/>
        </w:rPr>
        <w:t xml:space="preserve"> – </w:t>
      </w:r>
      <w:r w:rsidRPr="005D1D20">
        <w:rPr>
          <w:rFonts w:ascii="Arial" w:eastAsiaTheme="minorHAnsi" w:hAnsi="Arial" w:cs="Arial"/>
          <w:b/>
          <w:sz w:val="24"/>
          <w:szCs w:val="24"/>
        </w:rPr>
        <w:t>Úvodní ustanovení</w:t>
      </w:r>
    </w:p>
    <w:p w14:paraId="042EC2D0" w14:textId="321B7F66" w:rsidR="005757F3" w:rsidRPr="005643FE" w:rsidRDefault="00112426" w:rsidP="005757F3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5643FE">
        <w:rPr>
          <w:rFonts w:ascii="Arial" w:hAnsi="Arial" w:cs="Arial"/>
          <w:sz w:val="19"/>
          <w:szCs w:val="19"/>
        </w:rPr>
        <w:t>Pronajímatel a N</w:t>
      </w:r>
      <w:r w:rsidR="00014061" w:rsidRPr="005643FE">
        <w:rPr>
          <w:rFonts w:ascii="Arial" w:hAnsi="Arial" w:cs="Arial"/>
          <w:sz w:val="19"/>
          <w:szCs w:val="19"/>
        </w:rPr>
        <w:t xml:space="preserve">ájemce společně uzavřeli smlouvu o nájmu nebytových prostor ze dne </w:t>
      </w:r>
      <w:r w:rsidR="006C6191">
        <w:rPr>
          <w:rStyle w:val="platne"/>
          <w:rFonts w:ascii="Arial" w:hAnsi="Arial" w:cs="Arial"/>
          <w:sz w:val="19"/>
          <w:szCs w:val="19"/>
        </w:rPr>
        <w:t>21.10.2021</w:t>
      </w:r>
      <w:r w:rsidR="008C3F9C" w:rsidRPr="005643FE">
        <w:rPr>
          <w:rFonts w:ascii="Arial" w:hAnsi="Arial" w:cs="Arial"/>
          <w:sz w:val="19"/>
          <w:szCs w:val="19"/>
        </w:rPr>
        <w:t xml:space="preserve"> </w:t>
      </w:r>
      <w:r w:rsidR="006C6191">
        <w:rPr>
          <w:rFonts w:ascii="Arial" w:hAnsi="Arial" w:cs="Arial"/>
          <w:sz w:val="19"/>
          <w:szCs w:val="19"/>
        </w:rPr>
        <w:t xml:space="preserve">                   </w:t>
      </w:r>
      <w:r w:rsidR="008C3F9C" w:rsidRPr="005643FE">
        <w:rPr>
          <w:rFonts w:ascii="Arial" w:hAnsi="Arial" w:cs="Arial"/>
          <w:sz w:val="19"/>
          <w:szCs w:val="19"/>
        </w:rPr>
        <w:t xml:space="preserve">č. </w:t>
      </w:r>
      <w:r w:rsidR="006C6191">
        <w:rPr>
          <w:rStyle w:val="platne"/>
          <w:rFonts w:ascii="Arial" w:hAnsi="Arial" w:cs="Arial"/>
          <w:sz w:val="19"/>
          <w:szCs w:val="19"/>
        </w:rPr>
        <w:t>201-000250</w:t>
      </w:r>
      <w:r w:rsidR="00335344" w:rsidRPr="005643FE">
        <w:rPr>
          <w:rFonts w:ascii="Arial" w:hAnsi="Arial" w:cs="Arial"/>
          <w:sz w:val="19"/>
          <w:szCs w:val="19"/>
        </w:rPr>
        <w:t xml:space="preserve"> </w:t>
      </w:r>
      <w:r w:rsidR="005757F3" w:rsidRPr="005643FE">
        <w:rPr>
          <w:rFonts w:ascii="Arial" w:hAnsi="Arial" w:cs="Arial"/>
          <w:sz w:val="19"/>
          <w:szCs w:val="19"/>
        </w:rPr>
        <w:t>(dále jen „</w:t>
      </w:r>
      <w:r w:rsidR="00BB0A67" w:rsidRPr="005643FE">
        <w:rPr>
          <w:rFonts w:ascii="Arial" w:hAnsi="Arial" w:cs="Arial"/>
          <w:b/>
          <w:sz w:val="19"/>
          <w:szCs w:val="19"/>
        </w:rPr>
        <w:t>N</w:t>
      </w:r>
      <w:r w:rsidR="005757F3" w:rsidRPr="005643FE">
        <w:rPr>
          <w:rFonts w:ascii="Arial" w:hAnsi="Arial" w:cs="Arial"/>
          <w:b/>
          <w:sz w:val="19"/>
          <w:szCs w:val="19"/>
        </w:rPr>
        <w:t>ájemní smlouva</w:t>
      </w:r>
      <w:r w:rsidR="009A6B91" w:rsidRPr="005643FE">
        <w:rPr>
          <w:rFonts w:ascii="Arial" w:hAnsi="Arial" w:cs="Arial"/>
          <w:sz w:val="19"/>
          <w:szCs w:val="19"/>
        </w:rPr>
        <w:t>“)</w:t>
      </w:r>
      <w:r w:rsidR="005757F3" w:rsidRPr="005643FE">
        <w:rPr>
          <w:rFonts w:ascii="Arial" w:hAnsi="Arial" w:cs="Arial"/>
          <w:sz w:val="19"/>
          <w:szCs w:val="19"/>
        </w:rPr>
        <w:t xml:space="preserve">. </w:t>
      </w:r>
    </w:p>
    <w:p w14:paraId="10F4584B" w14:textId="77777777" w:rsidR="00097020" w:rsidRPr="005643FE" w:rsidRDefault="00097020" w:rsidP="00097020">
      <w:pPr>
        <w:ind w:left="426"/>
        <w:jc w:val="both"/>
        <w:rPr>
          <w:rFonts w:ascii="Arial" w:hAnsi="Arial" w:cs="Arial"/>
          <w:sz w:val="19"/>
          <w:szCs w:val="19"/>
        </w:rPr>
      </w:pPr>
    </w:p>
    <w:p w14:paraId="170A2E24" w14:textId="5AA7202D" w:rsidR="006C6191" w:rsidRPr="002026F6" w:rsidRDefault="0071752A" w:rsidP="002026F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6C6191">
        <w:rPr>
          <w:rFonts w:ascii="Arial" w:hAnsi="Arial" w:cs="Arial"/>
          <w:sz w:val="19"/>
          <w:szCs w:val="19"/>
        </w:rPr>
        <w:t>Smluvní strany uzavírají tento dodatek</w:t>
      </w:r>
      <w:r w:rsidR="004C76C2">
        <w:rPr>
          <w:rFonts w:ascii="Arial" w:hAnsi="Arial" w:cs="Arial"/>
          <w:sz w:val="19"/>
          <w:szCs w:val="19"/>
        </w:rPr>
        <w:t xml:space="preserve"> č. 1 (dále jen „dodatek“)</w:t>
      </w:r>
      <w:r w:rsidRPr="006C6191">
        <w:rPr>
          <w:rFonts w:ascii="Arial" w:hAnsi="Arial" w:cs="Arial"/>
          <w:sz w:val="19"/>
          <w:szCs w:val="19"/>
        </w:rPr>
        <w:t xml:space="preserve">, </w:t>
      </w:r>
      <w:r w:rsidR="0038676C">
        <w:rPr>
          <w:rFonts w:ascii="Arial" w:hAnsi="Arial" w:cs="Arial"/>
          <w:sz w:val="19"/>
          <w:szCs w:val="19"/>
        </w:rPr>
        <w:t xml:space="preserve">neboť </w:t>
      </w:r>
      <w:r w:rsidRPr="006C6191">
        <w:rPr>
          <w:rFonts w:ascii="Arial" w:hAnsi="Arial" w:cs="Arial"/>
          <w:sz w:val="19"/>
          <w:szCs w:val="19"/>
        </w:rPr>
        <w:t xml:space="preserve">s účinností od </w:t>
      </w:r>
      <w:r w:rsidR="006C6191" w:rsidRPr="006C6191">
        <w:rPr>
          <w:rStyle w:val="platne"/>
          <w:rFonts w:ascii="Arial" w:hAnsi="Arial" w:cs="Arial"/>
          <w:sz w:val="19"/>
          <w:szCs w:val="19"/>
        </w:rPr>
        <w:t>1.9.2025</w:t>
      </w:r>
      <w:r w:rsidRPr="006C6191">
        <w:rPr>
          <w:rStyle w:val="platne"/>
          <w:rFonts w:ascii="Arial" w:hAnsi="Arial" w:cs="Arial"/>
          <w:sz w:val="19"/>
          <w:szCs w:val="19"/>
        </w:rPr>
        <w:t xml:space="preserve"> </w:t>
      </w:r>
      <w:r w:rsidR="003C58B5">
        <w:rPr>
          <w:rFonts w:ascii="Arial" w:hAnsi="Arial" w:cs="Arial"/>
          <w:sz w:val="19"/>
          <w:szCs w:val="19"/>
        </w:rPr>
        <w:t xml:space="preserve">se Nájemci neposkytují služby </w:t>
      </w:r>
      <w:r w:rsidR="009C72CB">
        <w:rPr>
          <w:rFonts w:ascii="Arial" w:hAnsi="Arial" w:cs="Arial"/>
          <w:sz w:val="19"/>
          <w:szCs w:val="19"/>
        </w:rPr>
        <w:t>vodného a stočného.</w:t>
      </w:r>
      <w:r w:rsidR="0038676C">
        <w:rPr>
          <w:rFonts w:ascii="Arial" w:hAnsi="Arial" w:cs="Arial"/>
          <w:sz w:val="19"/>
          <w:szCs w:val="19"/>
        </w:rPr>
        <w:t xml:space="preserve"> Rovněž se tímto dodatkem upravuje cena Servisního poplatku a </w:t>
      </w:r>
      <w:r w:rsidR="00CE4821">
        <w:rPr>
          <w:rFonts w:ascii="Arial" w:hAnsi="Arial" w:cs="Arial"/>
          <w:sz w:val="19"/>
          <w:szCs w:val="19"/>
        </w:rPr>
        <w:t>celkově je upraven čl. IV této Nájemní smlouvy.</w:t>
      </w:r>
    </w:p>
    <w:p w14:paraId="4490B250" w14:textId="7BB5EB4A" w:rsidR="00F7140A" w:rsidRDefault="00097020" w:rsidP="005D1D20">
      <w:pPr>
        <w:pStyle w:val="Nadpis3"/>
        <w:spacing w:before="480" w:after="120"/>
        <w:contextualSpacing w:val="0"/>
        <w:jc w:val="left"/>
        <w:rPr>
          <w:rFonts w:ascii="Arial" w:eastAsiaTheme="minorHAnsi" w:hAnsi="Arial" w:cs="Arial"/>
          <w:b/>
          <w:sz w:val="24"/>
          <w:szCs w:val="24"/>
        </w:rPr>
      </w:pPr>
      <w:r w:rsidRPr="005D1D20">
        <w:rPr>
          <w:rFonts w:ascii="Arial" w:eastAsiaTheme="minorHAnsi" w:hAnsi="Arial" w:cs="Arial"/>
          <w:b/>
          <w:sz w:val="24"/>
          <w:szCs w:val="24"/>
        </w:rPr>
        <w:t>Čl. B.</w:t>
      </w:r>
      <w:r w:rsidR="005D1D20">
        <w:rPr>
          <w:rFonts w:ascii="Arial" w:eastAsiaTheme="minorHAnsi" w:hAnsi="Arial" w:cs="Arial"/>
          <w:b/>
          <w:sz w:val="24"/>
          <w:szCs w:val="24"/>
        </w:rPr>
        <w:t xml:space="preserve"> – </w:t>
      </w:r>
      <w:r w:rsidR="00AF6CAA" w:rsidRPr="005D1D20">
        <w:rPr>
          <w:rFonts w:ascii="Arial" w:eastAsiaTheme="minorHAnsi" w:hAnsi="Arial" w:cs="Arial"/>
          <w:b/>
          <w:sz w:val="24"/>
          <w:szCs w:val="24"/>
        </w:rPr>
        <w:t xml:space="preserve">Změna </w:t>
      </w:r>
      <w:r w:rsidR="0099637B" w:rsidRPr="005D1D20">
        <w:rPr>
          <w:rFonts w:ascii="Arial" w:eastAsiaTheme="minorHAnsi" w:hAnsi="Arial" w:cs="Arial"/>
          <w:b/>
          <w:sz w:val="24"/>
          <w:szCs w:val="24"/>
        </w:rPr>
        <w:t>Nájemní smlouvy</w:t>
      </w:r>
    </w:p>
    <w:p w14:paraId="7B66F2B8" w14:textId="445D9EDA" w:rsidR="009C72CB" w:rsidRDefault="009C72CB" w:rsidP="009C72CB">
      <w:pPr>
        <w:numPr>
          <w:ilvl w:val="0"/>
          <w:numId w:val="40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2026F6">
        <w:rPr>
          <w:rFonts w:ascii="Arial" w:hAnsi="Arial" w:cs="Arial"/>
          <w:sz w:val="19"/>
          <w:szCs w:val="19"/>
        </w:rPr>
        <w:t>Smluvní strany</w:t>
      </w:r>
      <w:r>
        <w:rPr>
          <w:rFonts w:ascii="Arial" w:hAnsi="Arial" w:cs="Arial"/>
          <w:sz w:val="19"/>
          <w:szCs w:val="19"/>
        </w:rPr>
        <w:t xml:space="preserve"> se dohodly, že</w:t>
      </w:r>
      <w:r w:rsidR="006F6B64">
        <w:rPr>
          <w:rFonts w:ascii="Arial" w:hAnsi="Arial" w:cs="Arial"/>
          <w:sz w:val="19"/>
          <w:szCs w:val="19"/>
        </w:rPr>
        <w:t xml:space="preserve"> s účinností od 1.9.2025 se</w:t>
      </w:r>
      <w:r>
        <w:rPr>
          <w:rFonts w:ascii="Arial" w:hAnsi="Arial" w:cs="Arial"/>
          <w:sz w:val="19"/>
          <w:szCs w:val="19"/>
        </w:rPr>
        <w:t xml:space="preserve"> Článek IV.</w:t>
      </w:r>
      <w:r w:rsidR="003B04D4">
        <w:rPr>
          <w:rFonts w:ascii="Arial" w:hAnsi="Arial" w:cs="Arial"/>
          <w:sz w:val="19"/>
          <w:szCs w:val="19"/>
        </w:rPr>
        <w:t xml:space="preserve"> Nájemní smlouvy mění a nově zní následovně:</w:t>
      </w:r>
    </w:p>
    <w:p w14:paraId="41BA4594" w14:textId="77777777" w:rsidR="003B04D4" w:rsidRDefault="003B04D4" w:rsidP="003B04D4">
      <w:pPr>
        <w:jc w:val="both"/>
        <w:rPr>
          <w:rFonts w:ascii="Arial" w:hAnsi="Arial" w:cs="Arial"/>
          <w:sz w:val="19"/>
          <w:szCs w:val="19"/>
        </w:rPr>
      </w:pPr>
    </w:p>
    <w:p w14:paraId="7B534424" w14:textId="625C65B9" w:rsidR="000C65AA" w:rsidRPr="007E30D7" w:rsidRDefault="000C65AA" w:rsidP="002026F6">
      <w:pPr>
        <w:pStyle w:val="Odstavecseseznamem"/>
        <w:ind w:left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„4.1 </w:t>
      </w:r>
      <w:r w:rsidR="009F253D">
        <w:rPr>
          <w:rFonts w:ascii="Arial" w:hAnsi="Arial" w:cs="Arial"/>
          <w:sz w:val="19"/>
          <w:szCs w:val="19"/>
        </w:rPr>
        <w:t xml:space="preserve">Mimo Nájemné se </w:t>
      </w:r>
      <w:r>
        <w:rPr>
          <w:rFonts w:ascii="Arial" w:hAnsi="Arial" w:cs="Arial"/>
          <w:sz w:val="19"/>
          <w:szCs w:val="19"/>
        </w:rPr>
        <w:t>Nájemce zavazuje hradit Pronajímateli platby za služby</w:t>
      </w:r>
      <w:r w:rsidRPr="007E30D7">
        <w:rPr>
          <w:rFonts w:ascii="Arial" w:hAnsi="Arial" w:cs="Arial"/>
          <w:sz w:val="19"/>
          <w:szCs w:val="19"/>
        </w:rPr>
        <w:t xml:space="preserve"> spojené </w:t>
      </w:r>
      <w:r>
        <w:rPr>
          <w:rFonts w:ascii="Arial" w:hAnsi="Arial" w:cs="Arial"/>
          <w:sz w:val="19"/>
          <w:szCs w:val="19"/>
        </w:rPr>
        <w:t>s užíváním Předmětu nájmu, a to </w:t>
      </w:r>
      <w:r w:rsidRPr="007E30D7">
        <w:rPr>
          <w:rFonts w:ascii="Arial" w:hAnsi="Arial" w:cs="Arial"/>
          <w:sz w:val="19"/>
          <w:szCs w:val="19"/>
        </w:rPr>
        <w:t xml:space="preserve">ve formě měsíčních </w:t>
      </w:r>
      <w:r>
        <w:rPr>
          <w:rFonts w:ascii="Arial" w:hAnsi="Arial" w:cs="Arial"/>
          <w:sz w:val="19"/>
          <w:szCs w:val="19"/>
        </w:rPr>
        <w:t>plateb</w:t>
      </w:r>
      <w:r w:rsidRPr="007E30D7">
        <w:rPr>
          <w:rFonts w:ascii="Arial" w:hAnsi="Arial" w:cs="Arial"/>
          <w:sz w:val="19"/>
          <w:szCs w:val="19"/>
        </w:rPr>
        <w:t>. Za tyto služby jsou považovány:</w:t>
      </w:r>
    </w:p>
    <w:p w14:paraId="446A19CE" w14:textId="77777777" w:rsidR="000C65AA" w:rsidRPr="007E30D7" w:rsidRDefault="000C65AA" w:rsidP="002026F6">
      <w:pPr>
        <w:pStyle w:val="Odstavecseseznamem"/>
        <w:ind w:left="1985"/>
        <w:jc w:val="both"/>
        <w:rPr>
          <w:rFonts w:ascii="Arial" w:hAnsi="Arial" w:cs="Arial"/>
          <w:sz w:val="19"/>
          <w:szCs w:val="19"/>
        </w:rPr>
      </w:pPr>
    </w:p>
    <w:p w14:paraId="356CD013" w14:textId="092BD6B5" w:rsidR="000C65AA" w:rsidRPr="002026F6" w:rsidRDefault="000C65AA" w:rsidP="002026F6">
      <w:pPr>
        <w:pStyle w:val="Odstavecseseznamem"/>
        <w:numPr>
          <w:ilvl w:val="0"/>
          <w:numId w:val="20"/>
        </w:numPr>
        <w:ind w:left="1134" w:hanging="284"/>
        <w:jc w:val="both"/>
        <w:rPr>
          <w:rFonts w:ascii="Arial" w:hAnsi="Arial" w:cs="Arial"/>
          <w:sz w:val="19"/>
          <w:szCs w:val="19"/>
        </w:rPr>
      </w:pPr>
      <w:r w:rsidRPr="002026F6">
        <w:rPr>
          <w:rFonts w:ascii="Arial" w:hAnsi="Arial" w:cs="Arial"/>
          <w:sz w:val="19"/>
          <w:szCs w:val="19"/>
        </w:rPr>
        <w:t>Dodávka elektrické energie</w:t>
      </w:r>
    </w:p>
    <w:p w14:paraId="1D23BFBF" w14:textId="2DD421A1" w:rsidR="000C65AA" w:rsidRPr="007E30D7" w:rsidRDefault="000C65AA" w:rsidP="002026F6">
      <w:pPr>
        <w:pStyle w:val="Odstavecseseznamem"/>
        <w:ind w:left="1134"/>
        <w:jc w:val="both"/>
        <w:rPr>
          <w:rFonts w:ascii="Arial" w:hAnsi="Arial" w:cs="Arial"/>
          <w:sz w:val="19"/>
          <w:szCs w:val="19"/>
        </w:rPr>
      </w:pPr>
      <w:r w:rsidRPr="001A5054">
        <w:rPr>
          <w:rFonts w:ascii="Arial" w:hAnsi="Arial" w:cs="Arial"/>
          <w:sz w:val="19"/>
          <w:szCs w:val="19"/>
        </w:rPr>
        <w:t xml:space="preserve">(dále jen </w:t>
      </w:r>
      <w:r>
        <w:rPr>
          <w:rFonts w:ascii="Arial" w:hAnsi="Arial" w:cs="Arial"/>
          <w:sz w:val="19"/>
          <w:szCs w:val="19"/>
        </w:rPr>
        <w:t>„</w:t>
      </w:r>
      <w:r w:rsidRPr="0074740D">
        <w:rPr>
          <w:rFonts w:ascii="Arial" w:hAnsi="Arial" w:cs="Arial"/>
          <w:b/>
          <w:sz w:val="19"/>
          <w:szCs w:val="19"/>
        </w:rPr>
        <w:t>Služby</w:t>
      </w:r>
      <w:r>
        <w:rPr>
          <w:rFonts w:ascii="Arial" w:hAnsi="Arial" w:cs="Arial"/>
          <w:sz w:val="19"/>
          <w:szCs w:val="19"/>
        </w:rPr>
        <w:t>“)</w:t>
      </w:r>
      <w:r w:rsidRPr="007E30D7">
        <w:rPr>
          <w:rFonts w:ascii="Arial" w:hAnsi="Arial" w:cs="Arial"/>
          <w:sz w:val="19"/>
          <w:szCs w:val="19"/>
        </w:rPr>
        <w:t>.</w:t>
      </w:r>
    </w:p>
    <w:p w14:paraId="7F7FC73E" w14:textId="77777777" w:rsidR="000C65AA" w:rsidRPr="007E30D7" w:rsidRDefault="000C65AA" w:rsidP="002026F6">
      <w:pPr>
        <w:ind w:left="425"/>
        <w:jc w:val="both"/>
        <w:rPr>
          <w:rFonts w:ascii="Arial" w:hAnsi="Arial" w:cs="Arial"/>
          <w:sz w:val="19"/>
          <w:szCs w:val="19"/>
        </w:rPr>
      </w:pPr>
    </w:p>
    <w:p w14:paraId="640B92F4" w14:textId="3A1F0C76" w:rsidR="000C65AA" w:rsidRPr="002026F6" w:rsidRDefault="000C65AA" w:rsidP="002026F6">
      <w:pPr>
        <w:pStyle w:val="Odstavecseseznamem"/>
        <w:numPr>
          <w:ilvl w:val="1"/>
          <w:numId w:val="42"/>
        </w:numPr>
        <w:ind w:left="785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Úhrady za Služby </w:t>
      </w:r>
      <w:r w:rsidRPr="0050112D">
        <w:rPr>
          <w:rFonts w:ascii="Arial" w:hAnsi="Arial" w:cs="Arial"/>
          <w:sz w:val="19"/>
          <w:szCs w:val="19"/>
        </w:rPr>
        <w:t>budou Nájemci účtovány na základě jejich skutečné spotřeby</w:t>
      </w:r>
      <w:r w:rsidR="008521DD">
        <w:rPr>
          <w:rFonts w:ascii="Arial" w:hAnsi="Arial" w:cs="Arial"/>
          <w:sz w:val="19"/>
          <w:szCs w:val="19"/>
        </w:rPr>
        <w:t xml:space="preserve"> měřené samostatnými měřidly nainstalovanými pro Předmět nájmu</w:t>
      </w:r>
      <w:r w:rsidR="00BB0A22">
        <w:rPr>
          <w:rFonts w:ascii="Arial" w:hAnsi="Arial" w:cs="Arial"/>
          <w:sz w:val="19"/>
          <w:szCs w:val="19"/>
        </w:rPr>
        <w:t xml:space="preserve"> a budou hrazeny měsíčně</w:t>
      </w:r>
      <w:r w:rsidR="009E1CD9">
        <w:rPr>
          <w:rFonts w:ascii="Arial" w:hAnsi="Arial" w:cs="Arial"/>
          <w:sz w:val="19"/>
          <w:szCs w:val="19"/>
        </w:rPr>
        <w:t xml:space="preserve"> </w:t>
      </w:r>
      <w:r w:rsidRPr="002026F6">
        <w:rPr>
          <w:rFonts w:ascii="Arial" w:hAnsi="Arial" w:cs="Arial"/>
          <w:sz w:val="19"/>
          <w:szCs w:val="19"/>
        </w:rPr>
        <w:t>dle obdržených faktur od dodavatele příslušného média a s příslušnou sazbu DPH (dále jen „</w:t>
      </w:r>
      <w:r w:rsidRPr="002026F6">
        <w:rPr>
          <w:rFonts w:ascii="Arial" w:hAnsi="Arial" w:cs="Arial"/>
          <w:b/>
          <w:sz w:val="19"/>
          <w:szCs w:val="19"/>
        </w:rPr>
        <w:t>Platba za služby</w:t>
      </w:r>
      <w:r w:rsidRPr="002026F6">
        <w:rPr>
          <w:rFonts w:ascii="Arial" w:hAnsi="Arial" w:cs="Arial"/>
          <w:sz w:val="19"/>
          <w:szCs w:val="19"/>
        </w:rPr>
        <w:t>“). Nájemce je povinen hradit Platb</w:t>
      </w:r>
      <w:r w:rsidR="00FD11A8">
        <w:rPr>
          <w:rFonts w:ascii="Arial" w:hAnsi="Arial" w:cs="Arial"/>
          <w:sz w:val="19"/>
          <w:szCs w:val="19"/>
        </w:rPr>
        <w:t>u</w:t>
      </w:r>
      <w:r w:rsidRPr="002026F6">
        <w:rPr>
          <w:rFonts w:ascii="Arial" w:hAnsi="Arial" w:cs="Arial"/>
          <w:sz w:val="19"/>
          <w:szCs w:val="19"/>
        </w:rPr>
        <w:t xml:space="preserve"> za služby vždy do 15 dnů ode dne vystavení faktury ze strany Pronajímatele.</w:t>
      </w:r>
    </w:p>
    <w:p w14:paraId="230A8782" w14:textId="77777777" w:rsidR="000C65AA" w:rsidRPr="002026F6" w:rsidRDefault="000C65AA" w:rsidP="002026F6">
      <w:pPr>
        <w:jc w:val="both"/>
        <w:rPr>
          <w:rFonts w:ascii="Arial" w:hAnsi="Arial" w:cs="Arial"/>
          <w:sz w:val="19"/>
          <w:szCs w:val="19"/>
        </w:rPr>
      </w:pPr>
    </w:p>
    <w:p w14:paraId="65FD5DD1" w14:textId="29DE585B" w:rsidR="000C65AA" w:rsidRPr="00CE395D" w:rsidRDefault="000C65AA" w:rsidP="002026F6">
      <w:pPr>
        <w:pStyle w:val="Odstavecseseznamem"/>
        <w:numPr>
          <w:ilvl w:val="1"/>
          <w:numId w:val="42"/>
        </w:numPr>
        <w:ind w:left="785"/>
        <w:jc w:val="both"/>
        <w:rPr>
          <w:rFonts w:ascii="Arial" w:hAnsi="Arial" w:cs="Arial"/>
          <w:sz w:val="19"/>
          <w:szCs w:val="19"/>
        </w:rPr>
      </w:pPr>
      <w:r w:rsidRPr="007E30D7">
        <w:rPr>
          <w:rFonts w:ascii="Arial" w:hAnsi="Arial" w:cs="Arial"/>
          <w:sz w:val="19"/>
          <w:szCs w:val="19"/>
        </w:rPr>
        <w:t xml:space="preserve">Nájemce </w:t>
      </w:r>
      <w:r>
        <w:rPr>
          <w:rFonts w:ascii="Arial" w:hAnsi="Arial" w:cs="Arial"/>
          <w:sz w:val="19"/>
          <w:szCs w:val="19"/>
        </w:rPr>
        <w:t xml:space="preserve">se dále </w:t>
      </w:r>
      <w:r w:rsidRPr="007E30D7">
        <w:rPr>
          <w:rFonts w:ascii="Arial" w:hAnsi="Arial" w:cs="Arial"/>
          <w:sz w:val="19"/>
          <w:szCs w:val="19"/>
        </w:rPr>
        <w:t>zavazuje hradit Pronajímateli servisní poplatek</w:t>
      </w:r>
      <w:r>
        <w:rPr>
          <w:rFonts w:ascii="Arial" w:hAnsi="Arial" w:cs="Arial"/>
          <w:sz w:val="19"/>
          <w:szCs w:val="19"/>
        </w:rPr>
        <w:t>, představující paušální úhradu nákladů na služby spojené se správou a údržbou společných prostor Areálu</w:t>
      </w:r>
      <w:r w:rsidRPr="007E30D7">
        <w:rPr>
          <w:rFonts w:ascii="Arial" w:hAnsi="Arial" w:cs="Arial"/>
          <w:sz w:val="19"/>
          <w:szCs w:val="19"/>
        </w:rPr>
        <w:t xml:space="preserve">. Servisní poplatek je veden formou </w:t>
      </w:r>
      <w:r w:rsidRPr="007E30D7">
        <w:rPr>
          <w:rFonts w:ascii="Arial" w:hAnsi="Arial" w:cs="Arial"/>
          <w:sz w:val="19"/>
          <w:szCs w:val="19"/>
        </w:rPr>
        <w:lastRenderedPageBreak/>
        <w:t>paušáln</w:t>
      </w:r>
      <w:r>
        <w:rPr>
          <w:rFonts w:ascii="Arial" w:hAnsi="Arial" w:cs="Arial"/>
          <w:sz w:val="19"/>
          <w:szCs w:val="19"/>
        </w:rPr>
        <w:t xml:space="preserve">í platby </w:t>
      </w:r>
      <w:r w:rsidRPr="007E30D7">
        <w:rPr>
          <w:rFonts w:ascii="Arial" w:hAnsi="Arial" w:cs="Arial"/>
          <w:sz w:val="19"/>
          <w:szCs w:val="19"/>
        </w:rPr>
        <w:t xml:space="preserve">s jednotnou sazbou ve výši </w:t>
      </w:r>
      <w:r w:rsidR="00AE3E80">
        <w:rPr>
          <w:rFonts w:ascii="Arial" w:hAnsi="Arial" w:cs="Arial"/>
          <w:b/>
          <w:bCs/>
          <w:sz w:val="19"/>
          <w:szCs w:val="19"/>
        </w:rPr>
        <w:t>xxx</w:t>
      </w:r>
      <w:r w:rsidRPr="000B57C0">
        <w:rPr>
          <w:rFonts w:ascii="Arial" w:hAnsi="Arial" w:cs="Arial"/>
          <w:sz w:val="19"/>
          <w:szCs w:val="19"/>
        </w:rPr>
        <w:t xml:space="preserve"> Kč</w:t>
      </w:r>
      <w:r>
        <w:rPr>
          <w:rFonts w:ascii="Arial" w:hAnsi="Arial" w:cs="Arial"/>
          <w:sz w:val="19"/>
          <w:szCs w:val="19"/>
        </w:rPr>
        <w:t>/</w:t>
      </w:r>
      <w:r w:rsidRPr="007E30D7">
        <w:rPr>
          <w:rFonts w:ascii="Arial" w:hAnsi="Arial" w:cs="Arial"/>
          <w:sz w:val="19"/>
          <w:szCs w:val="19"/>
        </w:rPr>
        <w:t>měsíc + základní sazba DPH (dále jen „</w:t>
      </w:r>
      <w:r w:rsidRPr="007E30D7">
        <w:rPr>
          <w:rFonts w:ascii="Arial" w:hAnsi="Arial" w:cs="Arial"/>
          <w:b/>
          <w:sz w:val="19"/>
          <w:szCs w:val="19"/>
        </w:rPr>
        <w:t>Servisní poplatek</w:t>
      </w:r>
      <w:r w:rsidRPr="007E30D7">
        <w:rPr>
          <w:rFonts w:ascii="Arial" w:hAnsi="Arial" w:cs="Arial"/>
          <w:sz w:val="19"/>
          <w:szCs w:val="19"/>
        </w:rPr>
        <w:t xml:space="preserve">“). </w:t>
      </w:r>
      <w:r w:rsidR="00FE474F">
        <w:rPr>
          <w:rFonts w:ascii="Arial" w:hAnsi="Arial" w:cs="Arial"/>
          <w:sz w:val="19"/>
          <w:szCs w:val="19"/>
        </w:rPr>
        <w:t xml:space="preserve">Seznam služeb, za které je Servisní poplatek hrazen, je uveden jako </w:t>
      </w:r>
      <w:r w:rsidR="0038676C">
        <w:rPr>
          <w:rFonts w:ascii="Arial" w:hAnsi="Arial" w:cs="Arial"/>
          <w:sz w:val="19"/>
          <w:szCs w:val="19"/>
        </w:rPr>
        <w:t>P</w:t>
      </w:r>
      <w:r w:rsidR="00FE474F">
        <w:rPr>
          <w:rFonts w:ascii="Arial" w:hAnsi="Arial" w:cs="Arial"/>
          <w:sz w:val="19"/>
          <w:szCs w:val="19"/>
        </w:rPr>
        <w:t>říloha č. 2 této smlouvy</w:t>
      </w:r>
      <w:r w:rsidR="00076936">
        <w:rPr>
          <w:rFonts w:ascii="Arial" w:hAnsi="Arial" w:cs="Arial"/>
          <w:sz w:val="19"/>
          <w:szCs w:val="19"/>
        </w:rPr>
        <w:t>.</w:t>
      </w:r>
    </w:p>
    <w:p w14:paraId="440501BA" w14:textId="77777777" w:rsidR="000C65AA" w:rsidRPr="007E30D7" w:rsidRDefault="000C65AA" w:rsidP="002026F6">
      <w:pPr>
        <w:pStyle w:val="Odstavecseseznamem"/>
        <w:ind w:left="992" w:hanging="567"/>
        <w:jc w:val="both"/>
        <w:rPr>
          <w:rFonts w:ascii="Arial" w:hAnsi="Arial" w:cs="Arial"/>
          <w:sz w:val="19"/>
          <w:szCs w:val="19"/>
        </w:rPr>
      </w:pPr>
    </w:p>
    <w:p w14:paraId="0F201E81" w14:textId="77777777" w:rsidR="000C65AA" w:rsidRPr="007E30D7" w:rsidRDefault="000C65AA" w:rsidP="002026F6">
      <w:pPr>
        <w:pStyle w:val="Odstavecseseznamem"/>
        <w:numPr>
          <w:ilvl w:val="1"/>
          <w:numId w:val="42"/>
        </w:numPr>
        <w:ind w:left="785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Veškeré měsíční platby dle tohoto článku</w:t>
      </w:r>
      <w:r w:rsidRPr="007E30D7">
        <w:rPr>
          <w:rFonts w:ascii="Arial" w:hAnsi="Arial" w:cs="Arial"/>
          <w:sz w:val="19"/>
          <w:szCs w:val="19"/>
        </w:rPr>
        <w:t xml:space="preserve"> se Nájemce zavazuje hradit Pronajímateli v pravidelných měsíčních platbách </w:t>
      </w:r>
      <w:r>
        <w:rPr>
          <w:rFonts w:ascii="Arial" w:hAnsi="Arial" w:cs="Arial"/>
          <w:sz w:val="19"/>
          <w:szCs w:val="19"/>
        </w:rPr>
        <w:t xml:space="preserve">dle platebních údajů uvedených na fakturách </w:t>
      </w:r>
      <w:r w:rsidRPr="007E30D7">
        <w:rPr>
          <w:rFonts w:ascii="Arial" w:hAnsi="Arial" w:cs="Arial"/>
          <w:sz w:val="19"/>
          <w:szCs w:val="19"/>
        </w:rPr>
        <w:t>vždy k 15. dni příslušného kalendářního měsí</w:t>
      </w:r>
      <w:r>
        <w:rPr>
          <w:rFonts w:ascii="Arial" w:hAnsi="Arial" w:cs="Arial"/>
          <w:sz w:val="19"/>
          <w:szCs w:val="19"/>
        </w:rPr>
        <w:t>ce, není-li dále stanoveno jinak</w:t>
      </w:r>
      <w:r w:rsidRPr="007E30D7">
        <w:rPr>
          <w:rFonts w:ascii="Arial" w:hAnsi="Arial" w:cs="Arial"/>
          <w:sz w:val="19"/>
          <w:szCs w:val="19"/>
        </w:rPr>
        <w:t>.</w:t>
      </w:r>
    </w:p>
    <w:p w14:paraId="5E3EFDD9" w14:textId="77777777" w:rsidR="000C65AA" w:rsidRPr="007E30D7" w:rsidRDefault="000C65AA" w:rsidP="002026F6">
      <w:pPr>
        <w:pStyle w:val="Odstavecseseznamem"/>
        <w:ind w:left="992" w:hanging="567"/>
        <w:jc w:val="both"/>
        <w:rPr>
          <w:rFonts w:ascii="Arial" w:hAnsi="Arial" w:cs="Arial"/>
          <w:sz w:val="19"/>
          <w:szCs w:val="19"/>
        </w:rPr>
      </w:pPr>
    </w:p>
    <w:p w14:paraId="319D5682" w14:textId="4DFD9C1E" w:rsidR="000C65AA" w:rsidRPr="007E30D7" w:rsidRDefault="000C65AA" w:rsidP="002026F6">
      <w:pPr>
        <w:pStyle w:val="Odstavecseseznamem"/>
        <w:numPr>
          <w:ilvl w:val="1"/>
          <w:numId w:val="42"/>
        </w:numPr>
        <w:ind w:left="785"/>
        <w:jc w:val="both"/>
        <w:rPr>
          <w:rFonts w:ascii="Arial" w:hAnsi="Arial" w:cs="Arial"/>
          <w:sz w:val="19"/>
          <w:szCs w:val="19"/>
        </w:rPr>
      </w:pPr>
      <w:r w:rsidRPr="007E30D7">
        <w:rPr>
          <w:rFonts w:ascii="Arial" w:hAnsi="Arial" w:cs="Arial"/>
          <w:sz w:val="19"/>
          <w:szCs w:val="19"/>
        </w:rPr>
        <w:t xml:space="preserve">Nájemce souhlasí se zasíláním </w:t>
      </w:r>
      <w:proofErr w:type="gramStart"/>
      <w:r w:rsidRPr="007E30D7">
        <w:rPr>
          <w:rFonts w:ascii="Arial" w:hAnsi="Arial" w:cs="Arial"/>
          <w:sz w:val="19"/>
          <w:szCs w:val="19"/>
        </w:rPr>
        <w:t>faktur - daňových</w:t>
      </w:r>
      <w:proofErr w:type="gramEnd"/>
      <w:r w:rsidRPr="007E30D7">
        <w:rPr>
          <w:rFonts w:ascii="Arial" w:hAnsi="Arial" w:cs="Arial"/>
          <w:sz w:val="19"/>
          <w:szCs w:val="19"/>
        </w:rPr>
        <w:t xml:space="preserve"> dokladů v elektronické podobě. Za tímto účelem sděluje Pronajímateli emailovou adresu: </w:t>
      </w:r>
      <w:r w:rsidR="009C67DA">
        <w:rPr>
          <w:rFonts w:ascii="Arial" w:hAnsi="Arial" w:cs="Arial"/>
          <w:sz w:val="19"/>
          <w:szCs w:val="19"/>
        </w:rPr>
        <w:t>uctarna@thmp.cz.</w:t>
      </w:r>
    </w:p>
    <w:p w14:paraId="7C0C898C" w14:textId="77777777" w:rsidR="000C65AA" w:rsidRPr="007E30D7" w:rsidRDefault="000C65AA" w:rsidP="002026F6">
      <w:pPr>
        <w:pStyle w:val="Odstavecseseznamem"/>
        <w:ind w:left="992"/>
        <w:jc w:val="both"/>
        <w:rPr>
          <w:rFonts w:ascii="Arial" w:hAnsi="Arial" w:cs="Arial"/>
          <w:sz w:val="19"/>
          <w:szCs w:val="19"/>
        </w:rPr>
      </w:pPr>
    </w:p>
    <w:p w14:paraId="0805B547" w14:textId="25D781E0" w:rsidR="000C65AA" w:rsidRPr="000F375F" w:rsidRDefault="000C65AA" w:rsidP="002026F6">
      <w:pPr>
        <w:pStyle w:val="Odstavecseseznamem"/>
        <w:numPr>
          <w:ilvl w:val="1"/>
          <w:numId w:val="42"/>
        </w:numPr>
        <w:ind w:left="785"/>
        <w:jc w:val="both"/>
        <w:rPr>
          <w:rFonts w:ascii="Arial" w:hAnsi="Arial" w:cs="Arial"/>
          <w:sz w:val="19"/>
          <w:szCs w:val="19"/>
        </w:rPr>
      </w:pPr>
      <w:r w:rsidRPr="00F7336A">
        <w:rPr>
          <w:rFonts w:ascii="Arial" w:hAnsi="Arial" w:cs="Arial"/>
          <w:sz w:val="19"/>
          <w:szCs w:val="19"/>
        </w:rPr>
        <w:t xml:space="preserve">V průběhu doby nájmu je Pronajímatel oprávněn jednostranně změnit výši </w:t>
      </w:r>
      <w:r w:rsidR="00DD745F" w:rsidRPr="000F375F">
        <w:rPr>
          <w:rFonts w:ascii="Arial" w:hAnsi="Arial" w:cs="Arial"/>
          <w:sz w:val="19"/>
          <w:szCs w:val="19"/>
        </w:rPr>
        <w:t> Servisního poplatku</w:t>
      </w:r>
      <w:r w:rsidRPr="000F375F">
        <w:rPr>
          <w:rFonts w:ascii="Arial" w:hAnsi="Arial" w:cs="Arial"/>
          <w:sz w:val="19"/>
          <w:szCs w:val="19"/>
        </w:rPr>
        <w:t>, zejména v případě změny výše</w:t>
      </w:r>
      <w:r w:rsidRPr="000F375F" w:rsidDel="008B62F8">
        <w:rPr>
          <w:rFonts w:ascii="Arial" w:hAnsi="Arial" w:cs="Arial"/>
          <w:sz w:val="19"/>
          <w:szCs w:val="19"/>
        </w:rPr>
        <w:t xml:space="preserve"> </w:t>
      </w:r>
      <w:r w:rsidRPr="000F375F">
        <w:rPr>
          <w:rFonts w:ascii="Arial" w:hAnsi="Arial" w:cs="Arial"/>
          <w:sz w:val="19"/>
          <w:szCs w:val="19"/>
        </w:rPr>
        <w:t>skutečných nákladů vynaložených za minulé období a/nebo jakýkoli nárůst cen služeb a spotřebních nákladů.</w:t>
      </w:r>
    </w:p>
    <w:p w14:paraId="5E080A2E" w14:textId="77777777" w:rsidR="000C65AA" w:rsidRPr="007E30D7" w:rsidRDefault="000C65AA" w:rsidP="002026F6">
      <w:pPr>
        <w:pStyle w:val="Odstavecseseznamem"/>
        <w:ind w:left="1145"/>
        <w:rPr>
          <w:rFonts w:ascii="Arial" w:hAnsi="Arial" w:cs="Arial"/>
          <w:sz w:val="19"/>
          <w:szCs w:val="19"/>
        </w:rPr>
      </w:pPr>
    </w:p>
    <w:p w14:paraId="757B790C" w14:textId="77777777" w:rsidR="000C65AA" w:rsidRPr="002A40CB" w:rsidRDefault="000C65AA" w:rsidP="002026F6">
      <w:pPr>
        <w:pStyle w:val="Odstavecseseznamem"/>
        <w:numPr>
          <w:ilvl w:val="1"/>
          <w:numId w:val="42"/>
        </w:numPr>
        <w:ind w:left="785"/>
        <w:jc w:val="both"/>
        <w:rPr>
          <w:rFonts w:ascii="Arial" w:hAnsi="Arial" w:cs="Arial"/>
          <w:sz w:val="19"/>
          <w:szCs w:val="19"/>
        </w:rPr>
      </w:pPr>
      <w:r w:rsidRPr="002A40CB">
        <w:rPr>
          <w:rFonts w:ascii="Arial" w:hAnsi="Arial" w:cs="Arial"/>
          <w:sz w:val="19"/>
          <w:szCs w:val="19"/>
        </w:rPr>
        <w:t>Smluvní strany se dohodly, že nezaslání faktury Pronajímatelem Nájemci dle této smlouvy nemá žádný vliv na po</w:t>
      </w:r>
      <w:r>
        <w:rPr>
          <w:rFonts w:ascii="Arial" w:hAnsi="Arial" w:cs="Arial"/>
          <w:sz w:val="19"/>
          <w:szCs w:val="19"/>
        </w:rPr>
        <w:t>vinnost Nájemce hradit Nájemné nebo další platby (vyjma těch, jejichž splatnost je vázána na vystavení faktury)</w:t>
      </w:r>
      <w:r w:rsidRPr="002A40CB">
        <w:rPr>
          <w:rFonts w:ascii="Arial" w:hAnsi="Arial" w:cs="Arial"/>
          <w:sz w:val="19"/>
          <w:szCs w:val="19"/>
        </w:rPr>
        <w:t xml:space="preserve"> v den nebo přede dnem jejich splatnosti, jak je stanoveno v této smlouvě. Nastala-li splatnost některé platby dle této </w:t>
      </w:r>
      <w:r>
        <w:rPr>
          <w:rFonts w:ascii="Arial" w:hAnsi="Arial" w:cs="Arial"/>
          <w:sz w:val="19"/>
          <w:szCs w:val="19"/>
        </w:rPr>
        <w:t>smlouvy před doručením faktury N</w:t>
      </w:r>
      <w:r w:rsidRPr="002A40CB">
        <w:rPr>
          <w:rFonts w:ascii="Arial" w:hAnsi="Arial" w:cs="Arial"/>
          <w:sz w:val="19"/>
          <w:szCs w:val="19"/>
        </w:rPr>
        <w:t>ájemci, platí, že platebním místem takové p</w:t>
      </w:r>
      <w:r>
        <w:rPr>
          <w:rFonts w:ascii="Arial" w:hAnsi="Arial" w:cs="Arial"/>
          <w:sz w:val="19"/>
          <w:szCs w:val="19"/>
        </w:rPr>
        <w:t>latby je číslo bankovního účtu P</w:t>
      </w:r>
      <w:r w:rsidRPr="002A40CB">
        <w:rPr>
          <w:rFonts w:ascii="Arial" w:hAnsi="Arial" w:cs="Arial"/>
          <w:sz w:val="19"/>
          <w:szCs w:val="19"/>
        </w:rPr>
        <w:t>ronajímatele uvedené v záhlaví této smlouvy a variabilním symbolem číslo této smlouvy, není-li ze strany</w:t>
      </w:r>
      <w:r>
        <w:rPr>
          <w:rFonts w:ascii="Arial" w:hAnsi="Arial" w:cs="Arial"/>
          <w:sz w:val="19"/>
          <w:szCs w:val="19"/>
        </w:rPr>
        <w:t xml:space="preserve"> P</w:t>
      </w:r>
      <w:r w:rsidRPr="002A40CB">
        <w:rPr>
          <w:rFonts w:ascii="Arial" w:hAnsi="Arial" w:cs="Arial"/>
          <w:sz w:val="19"/>
          <w:szCs w:val="19"/>
        </w:rPr>
        <w:t xml:space="preserve">ronajímatele sděleno </w:t>
      </w:r>
      <w:r>
        <w:rPr>
          <w:rFonts w:ascii="Arial" w:hAnsi="Arial" w:cs="Arial"/>
          <w:sz w:val="19"/>
          <w:szCs w:val="19"/>
        </w:rPr>
        <w:t>N</w:t>
      </w:r>
      <w:r w:rsidRPr="002A40CB">
        <w:rPr>
          <w:rFonts w:ascii="Arial" w:hAnsi="Arial" w:cs="Arial"/>
          <w:sz w:val="19"/>
          <w:szCs w:val="19"/>
        </w:rPr>
        <w:t>ájemci něco jiného.</w:t>
      </w:r>
      <w:r>
        <w:rPr>
          <w:rFonts w:ascii="Arial" w:hAnsi="Arial" w:cs="Arial"/>
          <w:sz w:val="19"/>
          <w:szCs w:val="19"/>
        </w:rPr>
        <w:t xml:space="preserve"> V ostatních případech platí platební údaje uvedené na fakturách vystavených Pronajímatelem.</w:t>
      </w:r>
    </w:p>
    <w:p w14:paraId="1CDFC89B" w14:textId="77777777" w:rsidR="000C65AA" w:rsidRDefault="000C65AA" w:rsidP="002026F6">
      <w:pPr>
        <w:pStyle w:val="Odstavecseseznamem"/>
        <w:ind w:left="850"/>
        <w:jc w:val="both"/>
        <w:rPr>
          <w:rFonts w:ascii="Arial" w:hAnsi="Arial" w:cs="Arial"/>
          <w:sz w:val="19"/>
          <w:szCs w:val="19"/>
        </w:rPr>
      </w:pPr>
    </w:p>
    <w:p w14:paraId="501FB6E7" w14:textId="579E4238" w:rsidR="000C65AA" w:rsidRPr="00C2353E" w:rsidRDefault="000C65AA" w:rsidP="00C2353E">
      <w:pPr>
        <w:pStyle w:val="Odstavecseseznamem"/>
        <w:numPr>
          <w:ilvl w:val="1"/>
          <w:numId w:val="42"/>
        </w:numPr>
        <w:ind w:left="785"/>
        <w:jc w:val="both"/>
        <w:rPr>
          <w:rFonts w:ascii="Arial" w:hAnsi="Arial" w:cs="Arial"/>
          <w:sz w:val="19"/>
          <w:szCs w:val="19"/>
        </w:rPr>
      </w:pPr>
      <w:r w:rsidRPr="002026F6">
        <w:rPr>
          <w:rFonts w:ascii="Arial" w:hAnsi="Arial" w:cs="Arial"/>
          <w:sz w:val="19"/>
          <w:szCs w:val="19"/>
        </w:rPr>
        <w:t xml:space="preserve">Smluvní strany berou na vědomí, že celková výše pevně stanovených měsíčních plateb </w:t>
      </w:r>
      <w:r w:rsidRPr="00C2353E">
        <w:rPr>
          <w:rFonts w:ascii="Arial" w:hAnsi="Arial" w:cs="Arial"/>
          <w:sz w:val="19"/>
          <w:szCs w:val="19"/>
        </w:rPr>
        <w:t xml:space="preserve">vč. DPH ke dni uzavření </w:t>
      </w:r>
      <w:r w:rsidR="006F6B64" w:rsidRPr="00C2353E">
        <w:rPr>
          <w:rFonts w:ascii="Arial" w:hAnsi="Arial" w:cs="Arial"/>
          <w:sz w:val="19"/>
          <w:szCs w:val="19"/>
        </w:rPr>
        <w:t>tohoto dodatku</w:t>
      </w:r>
      <w:r w:rsidRPr="00C2353E">
        <w:rPr>
          <w:rFonts w:ascii="Arial" w:hAnsi="Arial" w:cs="Arial"/>
          <w:sz w:val="19"/>
          <w:szCs w:val="19"/>
        </w:rPr>
        <w:t xml:space="preserve"> činí dle shora uvedených ustanovení částku ve výši </w:t>
      </w:r>
      <w:r w:rsidR="00D96B4B" w:rsidRPr="00C2353E">
        <w:rPr>
          <w:rFonts w:ascii="Arial" w:hAnsi="Arial" w:cs="Arial"/>
          <w:sz w:val="19"/>
          <w:szCs w:val="19"/>
        </w:rPr>
        <w:t>151.400,34</w:t>
      </w:r>
      <w:r w:rsidRPr="00C2353E">
        <w:rPr>
          <w:rFonts w:ascii="Arial" w:hAnsi="Arial" w:cs="Arial"/>
          <w:sz w:val="19"/>
          <w:szCs w:val="19"/>
        </w:rPr>
        <w:t>,- Kč. Výše této platby může být do budoucna ovlivněna výší zákonné sazby DPH nebo jinými okolnostmi předvídanými touto smlouvou.</w:t>
      </w:r>
      <w:r w:rsidR="002026F6" w:rsidRPr="00C2353E">
        <w:rPr>
          <w:rFonts w:ascii="Arial" w:hAnsi="Arial" w:cs="Arial"/>
          <w:sz w:val="19"/>
          <w:szCs w:val="19"/>
        </w:rPr>
        <w:t>“</w:t>
      </w:r>
    </w:p>
    <w:p w14:paraId="4AF4F7A0" w14:textId="74607F80" w:rsidR="00E6069B" w:rsidRPr="005D1D20" w:rsidRDefault="00E6069B" w:rsidP="005D1D20">
      <w:pPr>
        <w:pStyle w:val="Nadpis3"/>
        <w:spacing w:before="480" w:after="120"/>
        <w:contextualSpacing w:val="0"/>
        <w:jc w:val="left"/>
        <w:rPr>
          <w:rFonts w:ascii="Arial" w:eastAsiaTheme="minorHAnsi" w:hAnsi="Arial" w:cs="Arial"/>
          <w:b/>
          <w:sz w:val="24"/>
          <w:szCs w:val="24"/>
        </w:rPr>
      </w:pPr>
      <w:r w:rsidRPr="005D1D20">
        <w:rPr>
          <w:rFonts w:ascii="Arial" w:eastAsiaTheme="minorHAnsi" w:hAnsi="Arial" w:cs="Arial"/>
          <w:b/>
          <w:sz w:val="24"/>
          <w:szCs w:val="24"/>
        </w:rPr>
        <w:t>Čl. C.</w:t>
      </w:r>
      <w:r w:rsidR="005D1D20">
        <w:rPr>
          <w:rFonts w:ascii="Arial" w:eastAsiaTheme="minorHAnsi" w:hAnsi="Arial" w:cs="Arial"/>
          <w:b/>
          <w:sz w:val="24"/>
          <w:szCs w:val="24"/>
        </w:rPr>
        <w:t xml:space="preserve"> – </w:t>
      </w:r>
      <w:r w:rsidR="00810D0B" w:rsidRPr="005D1D20">
        <w:rPr>
          <w:rFonts w:ascii="Arial" w:eastAsiaTheme="minorHAnsi" w:hAnsi="Arial" w:cs="Arial"/>
          <w:b/>
          <w:sz w:val="24"/>
          <w:szCs w:val="24"/>
        </w:rPr>
        <w:t>Závěrečná ustanovení</w:t>
      </w:r>
    </w:p>
    <w:p w14:paraId="00169E80" w14:textId="77777777" w:rsidR="00F7140A" w:rsidRPr="005643FE" w:rsidRDefault="00F7140A" w:rsidP="00E6069B">
      <w:pPr>
        <w:jc w:val="center"/>
        <w:rPr>
          <w:rFonts w:ascii="Arial" w:hAnsi="Arial" w:cs="Arial"/>
          <w:b/>
          <w:sz w:val="19"/>
          <w:szCs w:val="19"/>
        </w:rPr>
      </w:pPr>
    </w:p>
    <w:p w14:paraId="16E4F1E7" w14:textId="18629ACD" w:rsidR="0057392A" w:rsidRPr="005643FE" w:rsidRDefault="0057392A" w:rsidP="0057392A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5643FE">
        <w:rPr>
          <w:rFonts w:ascii="Arial" w:hAnsi="Arial" w:cs="Arial"/>
          <w:sz w:val="19"/>
          <w:szCs w:val="19"/>
        </w:rPr>
        <w:t xml:space="preserve">Smluvní strany prohlašují, že ostatní </w:t>
      </w:r>
      <w:r w:rsidR="00833A2E" w:rsidRPr="005643FE">
        <w:rPr>
          <w:rFonts w:ascii="Arial" w:hAnsi="Arial" w:cs="Arial"/>
          <w:sz w:val="19"/>
          <w:szCs w:val="19"/>
        </w:rPr>
        <w:t>části</w:t>
      </w:r>
      <w:r w:rsidRPr="005643FE">
        <w:rPr>
          <w:rFonts w:ascii="Arial" w:hAnsi="Arial" w:cs="Arial"/>
          <w:sz w:val="19"/>
          <w:szCs w:val="19"/>
        </w:rPr>
        <w:t xml:space="preserve"> Nájemní smlouvy </w:t>
      </w:r>
      <w:r w:rsidR="004C76C2">
        <w:rPr>
          <w:rFonts w:ascii="Arial" w:hAnsi="Arial" w:cs="Arial"/>
          <w:sz w:val="19"/>
          <w:szCs w:val="19"/>
        </w:rPr>
        <w:t xml:space="preserve">nedotčené tímto dodatkem </w:t>
      </w:r>
      <w:r w:rsidRPr="005643FE">
        <w:rPr>
          <w:rFonts w:ascii="Arial" w:hAnsi="Arial" w:cs="Arial"/>
          <w:sz w:val="19"/>
          <w:szCs w:val="19"/>
        </w:rPr>
        <w:t>zůstávají nezměněny.</w:t>
      </w:r>
    </w:p>
    <w:p w14:paraId="73F2017A" w14:textId="77777777" w:rsidR="0057392A" w:rsidRPr="005643FE" w:rsidRDefault="0057392A" w:rsidP="0057392A">
      <w:pPr>
        <w:pStyle w:val="Odstavecseseznamem"/>
        <w:ind w:left="426"/>
        <w:jc w:val="both"/>
        <w:rPr>
          <w:rFonts w:ascii="Arial" w:hAnsi="Arial" w:cs="Arial"/>
          <w:sz w:val="19"/>
          <w:szCs w:val="19"/>
        </w:rPr>
      </w:pPr>
    </w:p>
    <w:p w14:paraId="16A3BD5D" w14:textId="003A4C20" w:rsidR="005757F3" w:rsidRPr="005643FE" w:rsidRDefault="00142298" w:rsidP="005757F3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5643FE">
        <w:rPr>
          <w:rFonts w:ascii="Arial" w:hAnsi="Arial" w:cs="Arial"/>
          <w:sz w:val="19"/>
          <w:szCs w:val="19"/>
        </w:rPr>
        <w:t>Tento d</w:t>
      </w:r>
      <w:r w:rsidR="005757F3" w:rsidRPr="005643FE">
        <w:rPr>
          <w:rFonts w:ascii="Arial" w:hAnsi="Arial" w:cs="Arial"/>
          <w:sz w:val="19"/>
          <w:szCs w:val="19"/>
        </w:rPr>
        <w:t>odatek</w:t>
      </w:r>
      <w:r w:rsidR="000747FE" w:rsidRPr="005643FE">
        <w:rPr>
          <w:rFonts w:ascii="Arial" w:hAnsi="Arial" w:cs="Arial"/>
          <w:sz w:val="19"/>
          <w:szCs w:val="19"/>
        </w:rPr>
        <w:t xml:space="preserve"> </w:t>
      </w:r>
      <w:r w:rsidR="005757F3" w:rsidRPr="005643FE">
        <w:rPr>
          <w:rFonts w:ascii="Arial" w:hAnsi="Arial" w:cs="Arial"/>
          <w:sz w:val="19"/>
          <w:szCs w:val="19"/>
        </w:rPr>
        <w:t xml:space="preserve">je vyhotoven ve </w:t>
      </w:r>
      <w:r w:rsidR="00B4376C" w:rsidRPr="005643FE">
        <w:rPr>
          <w:rFonts w:ascii="Arial" w:hAnsi="Arial" w:cs="Arial"/>
          <w:sz w:val="19"/>
          <w:szCs w:val="19"/>
        </w:rPr>
        <w:t xml:space="preserve">dvou </w:t>
      </w:r>
      <w:r w:rsidR="005757F3" w:rsidRPr="005643FE">
        <w:rPr>
          <w:rFonts w:ascii="Arial" w:hAnsi="Arial" w:cs="Arial"/>
          <w:sz w:val="19"/>
          <w:szCs w:val="19"/>
        </w:rPr>
        <w:t>(</w:t>
      </w:r>
      <w:r w:rsidR="00B4376C" w:rsidRPr="005643FE">
        <w:rPr>
          <w:rFonts w:ascii="Arial" w:hAnsi="Arial" w:cs="Arial"/>
          <w:sz w:val="19"/>
          <w:szCs w:val="19"/>
        </w:rPr>
        <w:t>2)</w:t>
      </w:r>
      <w:r w:rsidR="005757F3" w:rsidRPr="005643FE">
        <w:rPr>
          <w:rFonts w:ascii="Arial" w:hAnsi="Arial" w:cs="Arial"/>
          <w:sz w:val="19"/>
          <w:szCs w:val="19"/>
        </w:rPr>
        <w:t xml:space="preserve"> vyhotoveních s platností originálu. </w:t>
      </w:r>
      <w:r w:rsidR="00220FAD" w:rsidRPr="005643FE">
        <w:rPr>
          <w:rFonts w:ascii="Arial" w:hAnsi="Arial" w:cs="Arial"/>
          <w:sz w:val="19"/>
          <w:szCs w:val="19"/>
        </w:rPr>
        <w:t xml:space="preserve">Přičemž každá ze smluvních stran </w:t>
      </w:r>
      <w:r w:rsidR="005757F3" w:rsidRPr="005643FE">
        <w:rPr>
          <w:rFonts w:ascii="Arial" w:hAnsi="Arial" w:cs="Arial"/>
          <w:sz w:val="19"/>
          <w:szCs w:val="19"/>
        </w:rPr>
        <w:t>obdrží jedno (1) vyhotovení.</w:t>
      </w:r>
    </w:p>
    <w:p w14:paraId="22A45BC6" w14:textId="77777777" w:rsidR="005757F3" w:rsidRPr="005643FE" w:rsidRDefault="005757F3" w:rsidP="005757F3">
      <w:pPr>
        <w:pStyle w:val="Odstavecseseznamem"/>
        <w:ind w:left="426" w:hanging="426"/>
        <w:jc w:val="both"/>
        <w:rPr>
          <w:rFonts w:ascii="Arial" w:hAnsi="Arial" w:cs="Arial"/>
          <w:sz w:val="19"/>
          <w:szCs w:val="19"/>
        </w:rPr>
      </w:pPr>
    </w:p>
    <w:p w14:paraId="16617D3E" w14:textId="76977590" w:rsidR="005757F3" w:rsidRPr="005643FE" w:rsidRDefault="00142298" w:rsidP="005757F3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5643FE">
        <w:rPr>
          <w:rFonts w:ascii="Arial" w:hAnsi="Arial" w:cs="Arial"/>
          <w:sz w:val="19"/>
          <w:szCs w:val="19"/>
        </w:rPr>
        <w:t>Tento d</w:t>
      </w:r>
      <w:r w:rsidR="005757F3" w:rsidRPr="005643FE">
        <w:rPr>
          <w:rFonts w:ascii="Arial" w:hAnsi="Arial" w:cs="Arial"/>
          <w:sz w:val="19"/>
          <w:szCs w:val="19"/>
        </w:rPr>
        <w:t>odatek se řídí právem České republiky, přičemž pro řešení případných sporů jsou příslušné soudy České republiky.</w:t>
      </w:r>
    </w:p>
    <w:p w14:paraId="350E83D9" w14:textId="77777777" w:rsidR="005757F3" w:rsidRPr="005643FE" w:rsidRDefault="005757F3" w:rsidP="005757F3">
      <w:pPr>
        <w:pStyle w:val="Odstavecseseznamem"/>
        <w:ind w:left="426" w:hanging="426"/>
        <w:jc w:val="both"/>
        <w:rPr>
          <w:rFonts w:ascii="Arial" w:hAnsi="Arial" w:cs="Arial"/>
          <w:sz w:val="19"/>
          <w:szCs w:val="19"/>
        </w:rPr>
      </w:pPr>
    </w:p>
    <w:p w14:paraId="3E821647" w14:textId="2F36FD82" w:rsidR="004C76C2" w:rsidRPr="004C76C2" w:rsidRDefault="004C76C2" w:rsidP="0002534E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4C76C2">
        <w:rPr>
          <w:rFonts w:ascii="Arial" w:hAnsi="Arial" w:cs="Arial"/>
          <w:sz w:val="19"/>
          <w:szCs w:val="19"/>
        </w:rPr>
        <w:t xml:space="preserve">Tento dodatek nabývá platnosti dnem jeho podpisu a účinnosti dnem jeho </w:t>
      </w:r>
      <w:r w:rsidRPr="000F375F">
        <w:rPr>
          <w:rFonts w:ascii="Arial" w:hAnsi="Arial" w:cs="Arial"/>
          <w:sz w:val="19"/>
          <w:szCs w:val="19"/>
        </w:rPr>
        <w:t>uveřejnění</w:t>
      </w:r>
      <w:r>
        <w:rPr>
          <w:rFonts w:ascii="Arial" w:hAnsi="Arial" w:cs="Arial"/>
          <w:sz w:val="19"/>
          <w:szCs w:val="19"/>
        </w:rPr>
        <w:t>m</w:t>
      </w:r>
      <w:r w:rsidRPr="000F375F">
        <w:rPr>
          <w:rFonts w:ascii="Arial" w:hAnsi="Arial" w:cs="Arial"/>
          <w:sz w:val="19"/>
          <w:szCs w:val="19"/>
        </w:rPr>
        <w:t xml:space="preserve"> prostřednictvím registru smluv postupem dle zákona č. 340/2015 Sb., o zvláštních podmínkách účinnosti některých smluv, uveřejňování těchto smluv a o registru smluv (zákon o registru smluv). Do</w:t>
      </w:r>
      <w:r>
        <w:rPr>
          <w:rFonts w:ascii="Arial" w:hAnsi="Arial" w:cs="Arial"/>
          <w:sz w:val="19"/>
          <w:szCs w:val="19"/>
        </w:rPr>
        <w:t>datek</w:t>
      </w:r>
      <w:r w:rsidRPr="000F375F">
        <w:rPr>
          <w:rFonts w:ascii="Arial" w:hAnsi="Arial" w:cs="Arial"/>
          <w:sz w:val="19"/>
          <w:szCs w:val="19"/>
        </w:rPr>
        <w:t xml:space="preserve"> bude zveřejňovat </w:t>
      </w:r>
      <w:r>
        <w:rPr>
          <w:rFonts w:ascii="Arial" w:hAnsi="Arial" w:cs="Arial"/>
          <w:sz w:val="19"/>
          <w:szCs w:val="19"/>
        </w:rPr>
        <w:t>Nájemce</w:t>
      </w:r>
      <w:r w:rsidRPr="000F375F">
        <w:rPr>
          <w:rFonts w:ascii="Arial" w:hAnsi="Arial" w:cs="Arial"/>
          <w:sz w:val="19"/>
          <w:szCs w:val="19"/>
        </w:rPr>
        <w:t>.</w:t>
      </w:r>
    </w:p>
    <w:p w14:paraId="1F9D8530" w14:textId="77777777" w:rsidR="004C76C2" w:rsidRPr="000F375F" w:rsidRDefault="004C76C2" w:rsidP="000F375F">
      <w:pPr>
        <w:pStyle w:val="Odstavecseseznamem"/>
        <w:rPr>
          <w:rFonts w:ascii="Arial" w:hAnsi="Arial" w:cs="Arial"/>
          <w:sz w:val="19"/>
          <w:szCs w:val="19"/>
        </w:rPr>
      </w:pPr>
    </w:p>
    <w:p w14:paraId="67517A25" w14:textId="0F0E9BF7" w:rsidR="0002534E" w:rsidRPr="005643FE" w:rsidRDefault="00DF3465" w:rsidP="0002534E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5643FE">
        <w:rPr>
          <w:rFonts w:ascii="Arial" w:hAnsi="Arial" w:cs="Arial"/>
          <w:sz w:val="19"/>
          <w:szCs w:val="19"/>
        </w:rPr>
        <w:t>Smluvní s</w:t>
      </w:r>
      <w:r w:rsidR="0002534E" w:rsidRPr="005643FE">
        <w:rPr>
          <w:rFonts w:ascii="Arial" w:hAnsi="Arial" w:cs="Arial"/>
          <w:sz w:val="19"/>
          <w:szCs w:val="19"/>
        </w:rPr>
        <w:t xml:space="preserve">trany prohlašují, že si </w:t>
      </w:r>
      <w:r w:rsidRPr="005643FE">
        <w:rPr>
          <w:rFonts w:ascii="Arial" w:hAnsi="Arial" w:cs="Arial"/>
          <w:sz w:val="19"/>
          <w:szCs w:val="19"/>
        </w:rPr>
        <w:t xml:space="preserve">dodatek </w:t>
      </w:r>
      <w:r w:rsidR="0002534E" w:rsidRPr="005643FE">
        <w:rPr>
          <w:rFonts w:ascii="Arial" w:hAnsi="Arial" w:cs="Arial"/>
          <w:sz w:val="19"/>
          <w:szCs w:val="19"/>
        </w:rPr>
        <w:t>přečetly, porozuměly je</w:t>
      </w:r>
      <w:r w:rsidRPr="005643FE">
        <w:rPr>
          <w:rFonts w:ascii="Arial" w:hAnsi="Arial" w:cs="Arial"/>
          <w:sz w:val="19"/>
          <w:szCs w:val="19"/>
        </w:rPr>
        <w:t>ho</w:t>
      </w:r>
      <w:r w:rsidR="0002534E" w:rsidRPr="005643FE">
        <w:rPr>
          <w:rFonts w:ascii="Arial" w:hAnsi="Arial" w:cs="Arial"/>
          <w:sz w:val="19"/>
          <w:szCs w:val="19"/>
        </w:rPr>
        <w:t xml:space="preserve"> obsahu a na důkaz své pravé a svobodné vůle připojují své podpisy.</w:t>
      </w:r>
    </w:p>
    <w:p w14:paraId="5113ABC7" w14:textId="77777777" w:rsidR="005217AD" w:rsidRPr="005643FE" w:rsidRDefault="005217AD" w:rsidP="00BE62FB">
      <w:pPr>
        <w:pStyle w:val="Odstavecseseznamem"/>
        <w:ind w:left="567"/>
        <w:jc w:val="both"/>
        <w:rPr>
          <w:rFonts w:ascii="Arial" w:hAnsi="Arial" w:cs="Arial"/>
          <w:sz w:val="19"/>
          <w:szCs w:val="19"/>
        </w:rPr>
      </w:pPr>
      <w:r w:rsidRPr="005643FE">
        <w:rPr>
          <w:rFonts w:ascii="Arial" w:hAnsi="Arial" w:cs="Arial"/>
          <w:sz w:val="19"/>
          <w:szCs w:val="19"/>
        </w:rPr>
        <w:t xml:space="preserve">  </w:t>
      </w:r>
    </w:p>
    <w:p w14:paraId="77BBC61C" w14:textId="77777777" w:rsidR="007C36FA" w:rsidRPr="005643FE" w:rsidRDefault="007C36FA" w:rsidP="007C36FA">
      <w:pPr>
        <w:jc w:val="both"/>
        <w:rPr>
          <w:rFonts w:ascii="Arial" w:hAnsi="Arial" w:cs="Arial"/>
          <w:sz w:val="19"/>
          <w:szCs w:val="19"/>
        </w:rPr>
      </w:pPr>
    </w:p>
    <w:p w14:paraId="0BDE3D59" w14:textId="183C0021" w:rsidR="006C6191" w:rsidRPr="00E718E0" w:rsidRDefault="006C6191" w:rsidP="006C6191">
      <w:pPr>
        <w:rPr>
          <w:rFonts w:ascii="Arial" w:hAnsi="Arial" w:cs="Arial"/>
          <w:sz w:val="19"/>
          <w:szCs w:val="19"/>
        </w:rPr>
      </w:pPr>
      <w:r w:rsidRPr="00E718E0">
        <w:rPr>
          <w:rFonts w:ascii="Arial" w:hAnsi="Arial" w:cs="Arial"/>
          <w:sz w:val="19"/>
          <w:szCs w:val="19"/>
        </w:rPr>
        <w:t>V </w:t>
      </w:r>
      <w:r>
        <w:rPr>
          <w:rStyle w:val="platne"/>
          <w:rFonts w:ascii="Arial" w:hAnsi="Arial" w:cs="Arial"/>
          <w:sz w:val="19"/>
          <w:szCs w:val="19"/>
        </w:rPr>
        <w:t>Praze</w:t>
      </w:r>
      <w:r w:rsidRPr="00E718E0">
        <w:rPr>
          <w:rFonts w:ascii="Arial" w:hAnsi="Arial" w:cs="Arial"/>
          <w:sz w:val="19"/>
          <w:szCs w:val="19"/>
        </w:rPr>
        <w:t xml:space="preserve"> dne</w:t>
      </w:r>
      <w:r w:rsidRPr="00E718E0"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 xml:space="preserve">V Praze dne </w:t>
      </w:r>
    </w:p>
    <w:p w14:paraId="67E44397" w14:textId="77777777" w:rsidR="006C6191" w:rsidRPr="00E718E0" w:rsidRDefault="006C6191" w:rsidP="006C6191">
      <w:pPr>
        <w:rPr>
          <w:rFonts w:ascii="Arial" w:hAnsi="Arial" w:cs="Arial"/>
          <w:sz w:val="19"/>
          <w:szCs w:val="19"/>
        </w:rPr>
      </w:pPr>
    </w:p>
    <w:p w14:paraId="3B01E3E7" w14:textId="77777777" w:rsidR="006C6191" w:rsidRPr="00E718E0" w:rsidRDefault="006C6191" w:rsidP="006C6191">
      <w:pPr>
        <w:rPr>
          <w:rFonts w:ascii="Arial" w:hAnsi="Arial" w:cs="Arial"/>
          <w:sz w:val="19"/>
          <w:szCs w:val="19"/>
        </w:rPr>
      </w:pPr>
      <w:r w:rsidRPr="00E718E0">
        <w:rPr>
          <w:rFonts w:ascii="Arial" w:hAnsi="Arial" w:cs="Arial"/>
          <w:sz w:val="19"/>
          <w:szCs w:val="19"/>
        </w:rPr>
        <w:t>Nájemce</w:t>
      </w:r>
      <w:r w:rsidRPr="00E718E0"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ab/>
        <w:t>Pronajímatel</w:t>
      </w:r>
      <w:r w:rsidRPr="00E718E0">
        <w:rPr>
          <w:rFonts w:ascii="Arial" w:hAnsi="Arial" w:cs="Arial"/>
          <w:sz w:val="19"/>
          <w:szCs w:val="19"/>
        </w:rPr>
        <w:tab/>
      </w:r>
    </w:p>
    <w:p w14:paraId="1CB71F11" w14:textId="77777777" w:rsidR="006C6191" w:rsidRPr="00E718E0" w:rsidRDefault="006C6191" w:rsidP="006C6191">
      <w:pPr>
        <w:rPr>
          <w:rFonts w:ascii="Arial" w:hAnsi="Arial" w:cs="Arial"/>
          <w:sz w:val="19"/>
          <w:szCs w:val="19"/>
        </w:rPr>
      </w:pPr>
    </w:p>
    <w:p w14:paraId="382F855A" w14:textId="77777777" w:rsidR="006C6191" w:rsidRPr="00E718E0" w:rsidRDefault="006C6191" w:rsidP="006C6191">
      <w:pPr>
        <w:rPr>
          <w:rFonts w:ascii="Arial" w:hAnsi="Arial" w:cs="Arial"/>
          <w:sz w:val="19"/>
          <w:szCs w:val="19"/>
        </w:rPr>
      </w:pPr>
    </w:p>
    <w:p w14:paraId="121B8DB0" w14:textId="77777777" w:rsidR="006C6191" w:rsidRPr="00E718E0" w:rsidRDefault="006C6191" w:rsidP="006C6191">
      <w:pPr>
        <w:rPr>
          <w:rFonts w:ascii="Arial" w:hAnsi="Arial" w:cs="Arial"/>
          <w:sz w:val="19"/>
          <w:szCs w:val="19"/>
        </w:rPr>
      </w:pPr>
      <w:r w:rsidRPr="00E718E0">
        <w:rPr>
          <w:rFonts w:ascii="Arial" w:hAnsi="Arial" w:cs="Arial"/>
          <w:sz w:val="19"/>
          <w:szCs w:val="19"/>
        </w:rPr>
        <w:t xml:space="preserve">……………………………                                                 </w:t>
      </w:r>
      <w:r w:rsidRPr="00E718E0">
        <w:rPr>
          <w:rFonts w:ascii="Arial" w:hAnsi="Arial" w:cs="Arial"/>
          <w:sz w:val="19"/>
          <w:szCs w:val="19"/>
        </w:rPr>
        <w:tab/>
        <w:t xml:space="preserve">……………………………………….. </w:t>
      </w:r>
    </w:p>
    <w:p w14:paraId="4617510F" w14:textId="77777777" w:rsidR="006C6191" w:rsidRPr="00D5406E" w:rsidRDefault="006C6191" w:rsidP="006C6191">
      <w:pPr>
        <w:rPr>
          <w:rFonts w:ascii="Arial" w:hAnsi="Arial" w:cs="Arial"/>
          <w:sz w:val="19"/>
          <w:szCs w:val="19"/>
        </w:rPr>
      </w:pPr>
      <w:r w:rsidRPr="00C818A8">
        <w:rPr>
          <w:rStyle w:val="platne"/>
          <w:rFonts w:ascii="Arial" w:hAnsi="Arial" w:cs="Arial"/>
          <w:bCs/>
          <w:sz w:val="19"/>
          <w:szCs w:val="19"/>
        </w:rPr>
        <w:t>Technologie hlavního města Prahy, a.s.</w:t>
      </w:r>
      <w:r>
        <w:rPr>
          <w:rStyle w:val="platne"/>
          <w:rFonts w:ascii="Arial" w:hAnsi="Arial" w:cs="Arial"/>
          <w:sz w:val="19"/>
          <w:szCs w:val="19"/>
        </w:rPr>
        <w:tab/>
      </w:r>
      <w:r>
        <w:rPr>
          <w:rStyle w:val="platne"/>
          <w:rFonts w:ascii="Arial" w:hAnsi="Arial" w:cs="Arial"/>
          <w:sz w:val="19"/>
          <w:szCs w:val="19"/>
        </w:rPr>
        <w:tab/>
      </w:r>
      <w:r>
        <w:rPr>
          <w:rStyle w:val="platne"/>
          <w:rFonts w:ascii="Arial" w:hAnsi="Arial" w:cs="Arial"/>
          <w:sz w:val="19"/>
          <w:szCs w:val="19"/>
        </w:rPr>
        <w:tab/>
      </w:r>
      <w:r w:rsidRPr="00D5406E">
        <w:rPr>
          <w:rFonts w:ascii="Arial" w:hAnsi="Arial" w:cs="Arial"/>
          <w:sz w:val="19"/>
          <w:szCs w:val="19"/>
        </w:rPr>
        <w:t xml:space="preserve">CENTRAL GROUP </w:t>
      </w:r>
      <w:r w:rsidRPr="00D5406E">
        <w:rPr>
          <w:rFonts w:ascii="Arial" w:hAnsi="Arial" w:cs="Arial"/>
          <w:color w:val="000000" w:themeColor="text1"/>
          <w:sz w:val="19"/>
          <w:szCs w:val="19"/>
        </w:rPr>
        <w:t>49. investiční s.r.o.</w:t>
      </w:r>
    </w:p>
    <w:p w14:paraId="078D882A" w14:textId="75692AB0" w:rsidR="006C6191" w:rsidRPr="00D5406E" w:rsidRDefault="006C6191" w:rsidP="006C6191">
      <w:pPr>
        <w:ind w:left="4963" w:hanging="4963"/>
        <w:rPr>
          <w:rFonts w:ascii="Arial" w:hAnsi="Arial" w:cs="Arial"/>
          <w:sz w:val="19"/>
          <w:szCs w:val="19"/>
        </w:rPr>
      </w:pPr>
      <w:r>
        <w:rPr>
          <w:rStyle w:val="platne"/>
          <w:rFonts w:ascii="Arial" w:hAnsi="Arial" w:cs="Arial"/>
          <w:sz w:val="19"/>
          <w:szCs w:val="19"/>
        </w:rPr>
        <w:t>Tomáš Jílek</w:t>
      </w:r>
      <w:r w:rsidRPr="00D5406E">
        <w:rPr>
          <w:rFonts w:ascii="Arial" w:hAnsi="Arial" w:cs="Arial"/>
          <w:sz w:val="19"/>
          <w:szCs w:val="19"/>
        </w:rPr>
        <w:tab/>
      </w:r>
      <w:proofErr w:type="spellStart"/>
      <w:r w:rsidR="00AE3E80">
        <w:rPr>
          <w:rFonts w:ascii="Arial" w:hAnsi="Arial" w:cs="Arial"/>
          <w:sz w:val="19"/>
          <w:szCs w:val="19"/>
        </w:rPr>
        <w:t>xxx</w:t>
      </w:r>
      <w:proofErr w:type="spellEnd"/>
    </w:p>
    <w:p w14:paraId="5BAD7352" w14:textId="77777777" w:rsidR="006C6191" w:rsidRDefault="006C6191" w:rsidP="006C619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předseda představenstva</w:t>
      </w:r>
      <w:r w:rsidRPr="00D5406E">
        <w:rPr>
          <w:rFonts w:ascii="Arial" w:hAnsi="Arial" w:cs="Arial"/>
          <w:sz w:val="19"/>
          <w:szCs w:val="19"/>
        </w:rPr>
        <w:tab/>
      </w:r>
      <w:r w:rsidRPr="00D5406E">
        <w:rPr>
          <w:rFonts w:ascii="Arial" w:hAnsi="Arial" w:cs="Arial"/>
          <w:sz w:val="19"/>
          <w:szCs w:val="19"/>
        </w:rPr>
        <w:tab/>
      </w:r>
      <w:r w:rsidRPr="00D5406E">
        <w:rPr>
          <w:rFonts w:ascii="Arial" w:hAnsi="Arial" w:cs="Arial"/>
          <w:sz w:val="19"/>
          <w:szCs w:val="19"/>
        </w:rPr>
        <w:tab/>
      </w:r>
      <w:r w:rsidRPr="00D5406E">
        <w:rPr>
          <w:rFonts w:ascii="Arial" w:hAnsi="Arial" w:cs="Arial"/>
          <w:sz w:val="19"/>
          <w:szCs w:val="19"/>
        </w:rPr>
        <w:tab/>
        <w:t>na základě pověření</w:t>
      </w:r>
    </w:p>
    <w:p w14:paraId="282DF63E" w14:textId="77777777" w:rsidR="006C6191" w:rsidRDefault="006C6191" w:rsidP="006C619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064C801E" w14:textId="77777777" w:rsidR="006C6191" w:rsidRDefault="006C6191" w:rsidP="006C6191">
      <w:pPr>
        <w:rPr>
          <w:rFonts w:ascii="Arial" w:hAnsi="Arial" w:cs="Arial"/>
          <w:sz w:val="19"/>
          <w:szCs w:val="19"/>
        </w:rPr>
      </w:pPr>
    </w:p>
    <w:p w14:paraId="3FDBBF56" w14:textId="77777777" w:rsidR="006C6191" w:rsidRDefault="006C6191" w:rsidP="006C6191">
      <w:pPr>
        <w:ind w:left="4254" w:firstLine="709"/>
        <w:rPr>
          <w:rFonts w:ascii="Arial" w:hAnsi="Arial" w:cs="Arial"/>
          <w:sz w:val="19"/>
          <w:szCs w:val="19"/>
        </w:rPr>
      </w:pPr>
    </w:p>
    <w:p w14:paraId="273A0956" w14:textId="77777777" w:rsidR="006C6191" w:rsidRDefault="006C6191" w:rsidP="00F7336A">
      <w:pPr>
        <w:rPr>
          <w:rFonts w:ascii="Arial" w:hAnsi="Arial" w:cs="Arial"/>
          <w:sz w:val="19"/>
          <w:szCs w:val="19"/>
        </w:rPr>
      </w:pPr>
    </w:p>
    <w:p w14:paraId="7884EAB3" w14:textId="77777777" w:rsidR="006C6191" w:rsidRDefault="006C6191" w:rsidP="006C619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………………………………………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………………………………………</w:t>
      </w:r>
    </w:p>
    <w:p w14:paraId="1E2CD9A7" w14:textId="77777777" w:rsidR="006C6191" w:rsidRDefault="006C6191" w:rsidP="006C6191">
      <w:pPr>
        <w:rPr>
          <w:rFonts w:ascii="Arial" w:hAnsi="Arial" w:cs="Arial"/>
          <w:sz w:val="19"/>
          <w:szCs w:val="19"/>
        </w:rPr>
      </w:pPr>
      <w:r w:rsidRPr="00C818A8">
        <w:rPr>
          <w:rStyle w:val="platne"/>
          <w:rFonts w:ascii="Arial" w:hAnsi="Arial" w:cs="Arial"/>
          <w:bCs/>
          <w:sz w:val="19"/>
          <w:szCs w:val="19"/>
        </w:rPr>
        <w:t>Technologie hlavního města Prahy, a.s.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CENTRAL GROUP </w:t>
      </w:r>
      <w:r>
        <w:rPr>
          <w:rFonts w:ascii="Arial" w:hAnsi="Arial" w:cs="Arial"/>
          <w:color w:val="000000" w:themeColor="text1"/>
          <w:sz w:val="19"/>
          <w:szCs w:val="19"/>
        </w:rPr>
        <w:t>49. investiční s.r.o.</w:t>
      </w:r>
    </w:p>
    <w:p w14:paraId="39A6A2A0" w14:textId="4C4A3792" w:rsidR="006C6191" w:rsidRPr="00DB3061" w:rsidRDefault="006C6191" w:rsidP="006C619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Tomáš Novotný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proofErr w:type="spellStart"/>
      <w:r w:rsidR="00AE3E80">
        <w:rPr>
          <w:rFonts w:ascii="Arial" w:hAnsi="Arial" w:cs="Arial"/>
          <w:sz w:val="19"/>
          <w:szCs w:val="19"/>
        </w:rPr>
        <w:t>xxx</w:t>
      </w:r>
      <w:proofErr w:type="spellEnd"/>
    </w:p>
    <w:p w14:paraId="56EC8F34" w14:textId="3D33C89A" w:rsidR="00B4376C" w:rsidRPr="005643FE" w:rsidRDefault="006C6191" w:rsidP="00F7336A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místopředseda představenstva</w:t>
      </w:r>
      <w:r w:rsidRPr="00DB3061">
        <w:rPr>
          <w:rFonts w:ascii="Arial" w:hAnsi="Arial" w:cs="Arial"/>
          <w:sz w:val="19"/>
          <w:szCs w:val="19"/>
        </w:rPr>
        <w:tab/>
      </w:r>
      <w:r w:rsidRPr="00DB3061">
        <w:rPr>
          <w:rFonts w:ascii="Arial" w:hAnsi="Arial" w:cs="Arial"/>
          <w:sz w:val="19"/>
          <w:szCs w:val="19"/>
        </w:rPr>
        <w:tab/>
      </w:r>
      <w:r w:rsidRPr="00DB3061">
        <w:rPr>
          <w:rFonts w:ascii="Arial" w:hAnsi="Arial" w:cs="Arial"/>
          <w:sz w:val="19"/>
          <w:szCs w:val="19"/>
        </w:rPr>
        <w:tab/>
      </w:r>
      <w:r w:rsidRPr="00DB3061">
        <w:rPr>
          <w:rFonts w:ascii="Arial" w:hAnsi="Arial" w:cs="Arial"/>
          <w:sz w:val="19"/>
          <w:szCs w:val="19"/>
        </w:rPr>
        <w:tab/>
        <w:t>na základě pověření</w:t>
      </w:r>
    </w:p>
    <w:sectPr w:rsidR="00B4376C" w:rsidRPr="005643FE" w:rsidSect="005D1D20">
      <w:footerReference w:type="default" r:id="rId8"/>
      <w:headerReference w:type="first" r:id="rId9"/>
      <w:footerReference w:type="first" r:id="rId10"/>
      <w:pgSz w:w="11906" w:h="16838"/>
      <w:pgMar w:top="1418" w:right="1191" w:bottom="993" w:left="1191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3059" w14:textId="77777777" w:rsidR="00250112" w:rsidRDefault="00250112" w:rsidP="00010C7C">
      <w:r>
        <w:separator/>
      </w:r>
    </w:p>
  </w:endnote>
  <w:endnote w:type="continuationSeparator" w:id="0">
    <w:p w14:paraId="1D1E6115" w14:textId="77777777" w:rsidR="00250112" w:rsidRDefault="00250112" w:rsidP="0001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ED32" w14:textId="77777777" w:rsidR="0027488B" w:rsidRDefault="0027488B" w:rsidP="0027488B">
    <w:pPr>
      <w:pStyle w:val="Zpat"/>
      <w:rPr>
        <w:rFonts w:ascii="Arial" w:hAnsi="Arial"/>
        <w:sz w:val="16"/>
        <w:szCs w:val="16"/>
      </w:rPr>
    </w:pPr>
  </w:p>
  <w:p w14:paraId="376375CD" w14:textId="77777777" w:rsidR="0027488B" w:rsidRDefault="0027488B" w:rsidP="0027488B">
    <w:pPr>
      <w:widowControl w:val="0"/>
      <w:pBdr>
        <w:top w:val="single" w:sz="4" w:space="1" w:color="auto"/>
      </w:pBdr>
      <w:tabs>
        <w:tab w:val="left" w:pos="2880"/>
      </w:tabs>
      <w:rPr>
        <w:rFonts w:ascii="Garamond" w:hAnsi="Garamond"/>
        <w:snapToGrid w:val="0"/>
        <w:sz w:val="8"/>
        <w:szCs w:val="8"/>
      </w:rPr>
    </w:pPr>
  </w:p>
  <w:p w14:paraId="7DAAFCC1" w14:textId="2448D904" w:rsidR="0027488B" w:rsidRDefault="0027488B" w:rsidP="0027488B">
    <w:pPr>
      <w:pStyle w:val="Zpat"/>
      <w:tabs>
        <w:tab w:val="clear" w:pos="9072"/>
        <w:tab w:val="right" w:pos="9498"/>
      </w:tabs>
      <w:rPr>
        <w:rFonts w:ascii="Arial" w:hAnsi="Arial" w:cs="Arial"/>
        <w:snapToGrid w:val="0"/>
        <w:sz w:val="16"/>
      </w:rPr>
    </w:pPr>
    <w:r>
      <w:rPr>
        <w:rFonts w:ascii="Arial" w:hAnsi="Arial" w:cs="Arial"/>
        <w:snapToGrid w:val="0"/>
        <w:sz w:val="16"/>
      </w:rPr>
      <w:t>Dodatek k nájemní smlouvě</w:t>
    </w:r>
    <w:r>
      <w:rPr>
        <w:rFonts w:ascii="Arial" w:hAnsi="Arial" w:cs="Arial"/>
        <w:snapToGrid w:val="0"/>
        <w:sz w:val="16"/>
      </w:rPr>
      <w:tab/>
      <w:t xml:space="preserve"> </w:t>
    </w:r>
    <w:r>
      <w:rPr>
        <w:rFonts w:ascii="Arial" w:hAnsi="Arial" w:cs="Arial"/>
        <w:snapToGrid w:val="0"/>
        <w:sz w:val="16"/>
      </w:rPr>
      <w:tab/>
      <w:t xml:space="preserve">           </w:t>
    </w:r>
    <w:r w:rsidR="00142298">
      <w:rPr>
        <w:rFonts w:ascii="Arial" w:hAnsi="Arial" w:cs="Arial"/>
        <w:sz w:val="16"/>
        <w:szCs w:val="16"/>
      </w:rPr>
      <w:t>VZOR platný od</w:t>
    </w:r>
    <w:r w:rsidR="002210E6">
      <w:rPr>
        <w:rFonts w:ascii="Arial" w:hAnsi="Arial" w:cs="Arial"/>
        <w:sz w:val="16"/>
        <w:szCs w:val="16"/>
      </w:rPr>
      <w:t xml:space="preserve"> </w:t>
    </w:r>
    <w:r w:rsidR="00E80CAB">
      <w:rPr>
        <w:rFonts w:ascii="Arial" w:hAnsi="Arial" w:cs="Arial"/>
        <w:sz w:val="16"/>
        <w:szCs w:val="16"/>
      </w:rPr>
      <w:t>5</w:t>
    </w:r>
    <w:r w:rsidR="002210E6">
      <w:rPr>
        <w:rFonts w:ascii="Arial" w:hAnsi="Arial" w:cs="Arial"/>
        <w:sz w:val="16"/>
        <w:szCs w:val="16"/>
      </w:rPr>
      <w:t xml:space="preserve">. </w:t>
    </w:r>
    <w:r w:rsidR="00E80CAB">
      <w:rPr>
        <w:rFonts w:ascii="Arial" w:hAnsi="Arial" w:cs="Arial"/>
        <w:sz w:val="16"/>
        <w:szCs w:val="16"/>
      </w:rPr>
      <w:t>8</w:t>
    </w:r>
    <w:r w:rsidR="00142298">
      <w:rPr>
        <w:rFonts w:ascii="Arial" w:hAnsi="Arial" w:cs="Arial"/>
        <w:sz w:val="16"/>
        <w:szCs w:val="16"/>
      </w:rPr>
      <w:t>.</w:t>
    </w:r>
    <w:r w:rsidR="00D97BFA">
      <w:rPr>
        <w:rFonts w:ascii="Arial" w:hAnsi="Arial" w:cs="Arial"/>
        <w:sz w:val="16"/>
        <w:szCs w:val="16"/>
      </w:rPr>
      <w:t xml:space="preserve"> </w:t>
    </w:r>
    <w:r w:rsidR="00F67B34">
      <w:rPr>
        <w:rFonts w:ascii="Arial" w:hAnsi="Arial" w:cs="Arial"/>
        <w:sz w:val="16"/>
        <w:szCs w:val="16"/>
      </w:rPr>
      <w:t>202</w:t>
    </w:r>
    <w:r w:rsidR="00F7140A">
      <w:rPr>
        <w:rFonts w:ascii="Arial" w:hAnsi="Arial" w:cs="Arial"/>
        <w:sz w:val="16"/>
        <w:szCs w:val="16"/>
      </w:rPr>
      <w:t>4</w:t>
    </w:r>
  </w:p>
  <w:p w14:paraId="224708FC" w14:textId="471843DB" w:rsidR="0027488B" w:rsidRPr="005D1D20" w:rsidRDefault="0027488B" w:rsidP="005D1D20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Strana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PAGE  \* Arabic  \* MERGEFORMAT</w:instrText>
    </w:r>
    <w:r>
      <w:rPr>
        <w:rFonts w:ascii="Arial" w:hAnsi="Arial" w:cs="Arial"/>
        <w:bCs/>
        <w:sz w:val="16"/>
        <w:szCs w:val="16"/>
      </w:rPr>
      <w:fldChar w:fldCharType="separate"/>
    </w:r>
    <w:r w:rsidR="00A13699">
      <w:rPr>
        <w:rFonts w:ascii="Arial" w:hAnsi="Arial" w:cs="Arial"/>
        <w:bCs/>
        <w:noProof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sz w:val="16"/>
        <w:szCs w:val="16"/>
      </w:rPr>
      <w:t xml:space="preserve"> z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NUMPAGES  \* Arabic  \* MERGEFORMAT</w:instrText>
    </w:r>
    <w:r>
      <w:rPr>
        <w:rFonts w:ascii="Arial" w:hAnsi="Arial" w:cs="Arial"/>
        <w:bCs/>
        <w:sz w:val="16"/>
        <w:szCs w:val="16"/>
      </w:rPr>
      <w:fldChar w:fldCharType="separate"/>
    </w:r>
    <w:r w:rsidR="00A13699">
      <w:rPr>
        <w:rFonts w:ascii="Arial" w:hAnsi="Arial" w:cs="Arial"/>
        <w:bCs/>
        <w:noProof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CDF2" w14:textId="77777777" w:rsidR="005D1D20" w:rsidRDefault="005D1D20" w:rsidP="005D1D20">
    <w:pPr>
      <w:pStyle w:val="Zpat"/>
      <w:rPr>
        <w:rFonts w:ascii="Arial" w:hAnsi="Arial"/>
        <w:sz w:val="16"/>
        <w:szCs w:val="16"/>
      </w:rPr>
    </w:pPr>
  </w:p>
  <w:p w14:paraId="468191E2" w14:textId="77777777" w:rsidR="005D1D20" w:rsidRDefault="005D1D20" w:rsidP="005D1D20">
    <w:pPr>
      <w:widowControl w:val="0"/>
      <w:pBdr>
        <w:top w:val="single" w:sz="4" w:space="1" w:color="auto"/>
      </w:pBdr>
      <w:tabs>
        <w:tab w:val="left" w:pos="2880"/>
      </w:tabs>
      <w:rPr>
        <w:rFonts w:ascii="Garamond" w:hAnsi="Garamond"/>
        <w:snapToGrid w:val="0"/>
        <w:sz w:val="8"/>
        <w:szCs w:val="8"/>
      </w:rPr>
    </w:pPr>
  </w:p>
  <w:p w14:paraId="73C66430" w14:textId="49B1357D" w:rsidR="005D1D20" w:rsidRDefault="005D1D20" w:rsidP="005D1D20">
    <w:pPr>
      <w:pStyle w:val="Zpat"/>
      <w:tabs>
        <w:tab w:val="clear" w:pos="9072"/>
        <w:tab w:val="right" w:pos="9498"/>
      </w:tabs>
      <w:rPr>
        <w:rFonts w:ascii="Arial" w:hAnsi="Arial" w:cs="Arial"/>
        <w:snapToGrid w:val="0"/>
        <w:sz w:val="16"/>
      </w:rPr>
    </w:pPr>
    <w:r>
      <w:rPr>
        <w:rFonts w:ascii="Arial" w:hAnsi="Arial" w:cs="Arial"/>
        <w:snapToGrid w:val="0"/>
        <w:sz w:val="16"/>
      </w:rPr>
      <w:t>Dodatek k nájemní smlouvě</w:t>
    </w:r>
    <w:r>
      <w:rPr>
        <w:rFonts w:ascii="Arial" w:hAnsi="Arial" w:cs="Arial"/>
        <w:snapToGrid w:val="0"/>
        <w:sz w:val="16"/>
      </w:rPr>
      <w:tab/>
      <w:t xml:space="preserve"> </w:t>
    </w:r>
    <w:r>
      <w:rPr>
        <w:rFonts w:ascii="Arial" w:hAnsi="Arial" w:cs="Arial"/>
        <w:snapToGrid w:val="0"/>
        <w:sz w:val="16"/>
      </w:rPr>
      <w:tab/>
      <w:t xml:space="preserve">           </w:t>
    </w:r>
    <w:r>
      <w:rPr>
        <w:rFonts w:ascii="Arial" w:hAnsi="Arial" w:cs="Arial"/>
        <w:sz w:val="16"/>
        <w:szCs w:val="16"/>
      </w:rPr>
      <w:t xml:space="preserve">VZOR platný od </w:t>
    </w:r>
    <w:r w:rsidR="00E80CAB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 xml:space="preserve">. </w:t>
    </w:r>
    <w:r w:rsidR="00E80CAB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>. 2024</w:t>
    </w:r>
  </w:p>
  <w:p w14:paraId="1C0C975E" w14:textId="6B2E9830" w:rsidR="005D1D20" w:rsidRPr="005D1D20" w:rsidRDefault="005D1D20" w:rsidP="005D1D20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Strana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PAGE  \* Arabic  \* MERGEFORMAT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sz w:val="16"/>
        <w:szCs w:val="16"/>
      </w:rPr>
      <w:t xml:space="preserve"> z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NUMPAGES  \* Arabic  \* MERGEFORMAT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3</w:t>
    </w:r>
    <w:r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50996" w14:textId="77777777" w:rsidR="00250112" w:rsidRDefault="00250112" w:rsidP="00010C7C">
      <w:r>
        <w:separator/>
      </w:r>
    </w:p>
  </w:footnote>
  <w:footnote w:type="continuationSeparator" w:id="0">
    <w:p w14:paraId="371BEA90" w14:textId="77777777" w:rsidR="00250112" w:rsidRDefault="00250112" w:rsidP="00010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354A" w14:textId="5CE44D3A" w:rsidR="005D1D20" w:rsidRDefault="005D1D2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D738A94" wp14:editId="0B0DEB93">
          <wp:simplePos x="0" y="0"/>
          <wp:positionH relativeFrom="page">
            <wp:align>right</wp:align>
          </wp:positionH>
          <wp:positionV relativeFrom="page">
            <wp:posOffset>11430</wp:posOffset>
          </wp:positionV>
          <wp:extent cx="7545600" cy="1321200"/>
          <wp:effectExtent l="0" t="0" r="0" b="0"/>
          <wp:wrapNone/>
          <wp:docPr id="535352071" name="Obrázek 6" descr="Obsah obrázku text, snímek obrazovky, bílé, nářad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493390" name="Obrázek 6" descr="Obsah obrázku text, snímek obrazovky, bílé, nářadí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600" cy="13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5A0"/>
    <w:multiLevelType w:val="hybridMultilevel"/>
    <w:tmpl w:val="942E577C"/>
    <w:lvl w:ilvl="0" w:tplc="835A8B8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7F8"/>
    <w:multiLevelType w:val="hybridMultilevel"/>
    <w:tmpl w:val="CB82D912"/>
    <w:lvl w:ilvl="0" w:tplc="80B4FDFE">
      <w:start w:val="1"/>
      <w:numFmt w:val="decimal"/>
      <w:lvlText w:val="3.1.%1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4C3003"/>
    <w:multiLevelType w:val="multilevel"/>
    <w:tmpl w:val="431855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0A2181"/>
    <w:multiLevelType w:val="hybridMultilevel"/>
    <w:tmpl w:val="376A39F8"/>
    <w:lvl w:ilvl="0" w:tplc="A30ED844">
      <w:start w:val="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B903842"/>
    <w:multiLevelType w:val="multilevel"/>
    <w:tmpl w:val="E09EA5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5" w15:restartNumberingAfterBreak="0">
    <w:nsid w:val="0DDB305A"/>
    <w:multiLevelType w:val="hybridMultilevel"/>
    <w:tmpl w:val="FFBA20BE"/>
    <w:lvl w:ilvl="0" w:tplc="7E16873C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E7859"/>
    <w:multiLevelType w:val="hybridMultilevel"/>
    <w:tmpl w:val="E5A4811E"/>
    <w:lvl w:ilvl="0" w:tplc="D36A410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0A707D4"/>
    <w:multiLevelType w:val="hybridMultilevel"/>
    <w:tmpl w:val="17DE17FC"/>
    <w:lvl w:ilvl="0" w:tplc="CDFE1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D719BB"/>
    <w:multiLevelType w:val="hybridMultilevel"/>
    <w:tmpl w:val="FFBA20BE"/>
    <w:lvl w:ilvl="0" w:tplc="FFFFFFFF">
      <w:start w:val="1"/>
      <w:numFmt w:val="decimal"/>
      <w:lvlText w:val="%1."/>
      <w:lvlJc w:val="left"/>
      <w:pPr>
        <w:ind w:left="360" w:hanging="360"/>
      </w:pPr>
      <w:rPr>
        <w:sz w:val="19"/>
        <w:szCs w:val="19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A56D0C"/>
    <w:multiLevelType w:val="multilevel"/>
    <w:tmpl w:val="5A782D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B3866BE"/>
    <w:multiLevelType w:val="hybridMultilevel"/>
    <w:tmpl w:val="5142A176"/>
    <w:lvl w:ilvl="0" w:tplc="32F6711A">
      <w:start w:val="1"/>
      <w:numFmt w:val="decimal"/>
      <w:lvlText w:val="1.2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A3D89"/>
    <w:multiLevelType w:val="multilevel"/>
    <w:tmpl w:val="EBD85F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2" w15:restartNumberingAfterBreak="0">
    <w:nsid w:val="20D8478F"/>
    <w:multiLevelType w:val="hybridMultilevel"/>
    <w:tmpl w:val="A3E40F96"/>
    <w:lvl w:ilvl="0" w:tplc="2AC42C3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19"/>
        <w:szCs w:val="19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21B0C"/>
    <w:multiLevelType w:val="multilevel"/>
    <w:tmpl w:val="895622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4" w15:restartNumberingAfterBreak="0">
    <w:nsid w:val="26636C3D"/>
    <w:multiLevelType w:val="multilevel"/>
    <w:tmpl w:val="654A6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96B25B6"/>
    <w:multiLevelType w:val="hybridMultilevel"/>
    <w:tmpl w:val="BBE85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9677F"/>
    <w:multiLevelType w:val="hybridMultilevel"/>
    <w:tmpl w:val="2FB0FF7A"/>
    <w:lvl w:ilvl="0" w:tplc="79A2CF42">
      <w:start w:val="1"/>
      <w:numFmt w:val="decimal"/>
      <w:lvlText w:val="%1."/>
      <w:lvlJc w:val="left"/>
      <w:pPr>
        <w:ind w:left="360" w:hanging="360"/>
      </w:pPr>
      <w:rPr>
        <w:b w:val="0"/>
        <w:bCs/>
        <w:sz w:val="19"/>
        <w:szCs w:val="19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7A43FD"/>
    <w:multiLevelType w:val="hybridMultilevel"/>
    <w:tmpl w:val="29FE7CE8"/>
    <w:name w:val="WWNum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C3B98"/>
    <w:multiLevelType w:val="multilevel"/>
    <w:tmpl w:val="E396AF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A09290A"/>
    <w:multiLevelType w:val="multilevel"/>
    <w:tmpl w:val="AB4402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EE3286"/>
    <w:multiLevelType w:val="hybridMultilevel"/>
    <w:tmpl w:val="4DF05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92912"/>
    <w:multiLevelType w:val="hybridMultilevel"/>
    <w:tmpl w:val="4844E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A5C37"/>
    <w:multiLevelType w:val="multilevel"/>
    <w:tmpl w:val="E47E59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06A5EB9"/>
    <w:multiLevelType w:val="hybridMultilevel"/>
    <w:tmpl w:val="F2960D40"/>
    <w:lvl w:ilvl="0" w:tplc="D6D098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D49C6"/>
    <w:multiLevelType w:val="hybridMultilevel"/>
    <w:tmpl w:val="D20CD554"/>
    <w:lvl w:ilvl="0" w:tplc="AA063C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952EB"/>
    <w:multiLevelType w:val="hybridMultilevel"/>
    <w:tmpl w:val="967A5B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03902"/>
    <w:multiLevelType w:val="hybridMultilevel"/>
    <w:tmpl w:val="B2D404DC"/>
    <w:lvl w:ilvl="0" w:tplc="792CFF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F395AA5"/>
    <w:multiLevelType w:val="hybridMultilevel"/>
    <w:tmpl w:val="9B2665EC"/>
    <w:lvl w:ilvl="0" w:tplc="51E65476">
      <w:start w:val="1"/>
      <w:numFmt w:val="lowerRoman"/>
      <w:pStyle w:val="L-roman1"/>
      <w:lvlText w:val="(%1)"/>
      <w:lvlJc w:val="left"/>
      <w:pPr>
        <w:tabs>
          <w:tab w:val="num" w:pos="720"/>
        </w:tabs>
        <w:ind w:left="567" w:hanging="567"/>
      </w:pPr>
      <w:rPr>
        <w:rFonts w:ascii="Verdana" w:hAnsi="Verdana" w:hint="default"/>
        <w:b w:val="0"/>
        <w:i w:val="0"/>
        <w:sz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A0377B"/>
    <w:multiLevelType w:val="hybridMultilevel"/>
    <w:tmpl w:val="40F678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F3044A"/>
    <w:multiLevelType w:val="hybridMultilevel"/>
    <w:tmpl w:val="B17C5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C3B4C"/>
    <w:multiLevelType w:val="hybridMultilevel"/>
    <w:tmpl w:val="BE1CC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1062F"/>
    <w:multiLevelType w:val="hybridMultilevel"/>
    <w:tmpl w:val="17DE17FC"/>
    <w:lvl w:ilvl="0" w:tplc="CDFE1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79127D"/>
    <w:multiLevelType w:val="multilevel"/>
    <w:tmpl w:val="679E99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FE032B1"/>
    <w:multiLevelType w:val="multilevel"/>
    <w:tmpl w:val="45ECCD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7B526E9"/>
    <w:multiLevelType w:val="multilevel"/>
    <w:tmpl w:val="30A699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8C90B9E"/>
    <w:multiLevelType w:val="hybridMultilevel"/>
    <w:tmpl w:val="C9CE5C5A"/>
    <w:lvl w:ilvl="0" w:tplc="C584FC90">
      <w:start w:val="1"/>
      <w:numFmt w:val="bullet"/>
      <w:lvlText w:val="-"/>
      <w:lvlJc w:val="left"/>
      <w:pPr>
        <w:ind w:left="178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36" w15:restartNumberingAfterBreak="0">
    <w:nsid w:val="7A777FB7"/>
    <w:multiLevelType w:val="hybridMultilevel"/>
    <w:tmpl w:val="B720C3F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CB6143D"/>
    <w:multiLevelType w:val="hybridMultilevel"/>
    <w:tmpl w:val="69B48992"/>
    <w:lvl w:ilvl="0" w:tplc="F1A86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DF56E4A"/>
    <w:multiLevelType w:val="hybridMultilevel"/>
    <w:tmpl w:val="B2D08AC0"/>
    <w:lvl w:ilvl="0" w:tplc="1EEA684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58853173">
    <w:abstractNumId w:val="21"/>
  </w:num>
  <w:num w:numId="2" w16cid:durableId="1334143961">
    <w:abstractNumId w:val="7"/>
  </w:num>
  <w:num w:numId="3" w16cid:durableId="2029717194">
    <w:abstractNumId w:val="29"/>
  </w:num>
  <w:num w:numId="4" w16cid:durableId="153910298">
    <w:abstractNumId w:val="20"/>
  </w:num>
  <w:num w:numId="5" w16cid:durableId="1204750724">
    <w:abstractNumId w:val="28"/>
  </w:num>
  <w:num w:numId="6" w16cid:durableId="1672829029">
    <w:abstractNumId w:val="31"/>
  </w:num>
  <w:num w:numId="7" w16cid:durableId="146670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48554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10362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82346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2354811">
    <w:abstractNumId w:val="36"/>
  </w:num>
  <w:num w:numId="12" w16cid:durableId="2007436313">
    <w:abstractNumId w:val="25"/>
  </w:num>
  <w:num w:numId="13" w16cid:durableId="1548493577">
    <w:abstractNumId w:val="26"/>
  </w:num>
  <w:num w:numId="14" w16cid:durableId="1611088892">
    <w:abstractNumId w:val="37"/>
  </w:num>
  <w:num w:numId="15" w16cid:durableId="1254825726">
    <w:abstractNumId w:val="3"/>
  </w:num>
  <w:num w:numId="16" w16cid:durableId="1132476766">
    <w:abstractNumId w:val="38"/>
  </w:num>
  <w:num w:numId="17" w16cid:durableId="43724202">
    <w:abstractNumId w:val="6"/>
  </w:num>
  <w:num w:numId="18" w16cid:durableId="544028450">
    <w:abstractNumId w:val="2"/>
  </w:num>
  <w:num w:numId="19" w16cid:durableId="1907762413">
    <w:abstractNumId w:val="13"/>
  </w:num>
  <w:num w:numId="20" w16cid:durableId="2113275704">
    <w:abstractNumId w:val="35"/>
  </w:num>
  <w:num w:numId="21" w16cid:durableId="316112263">
    <w:abstractNumId w:val="9"/>
  </w:num>
  <w:num w:numId="22" w16cid:durableId="2001343429">
    <w:abstractNumId w:val="0"/>
  </w:num>
  <w:num w:numId="23" w16cid:durableId="1044020438">
    <w:abstractNumId w:val="22"/>
  </w:num>
  <w:num w:numId="24" w16cid:durableId="1176647991">
    <w:abstractNumId w:val="11"/>
  </w:num>
  <w:num w:numId="25" w16cid:durableId="1747533720">
    <w:abstractNumId w:val="15"/>
  </w:num>
  <w:num w:numId="26" w16cid:durableId="844515266">
    <w:abstractNumId w:val="18"/>
  </w:num>
  <w:num w:numId="27" w16cid:durableId="18940787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39086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7660534">
    <w:abstractNumId w:val="23"/>
  </w:num>
  <w:num w:numId="30" w16cid:durableId="1621180535">
    <w:abstractNumId w:val="14"/>
  </w:num>
  <w:num w:numId="31" w16cid:durableId="1383407174">
    <w:abstractNumId w:val="10"/>
  </w:num>
  <w:num w:numId="32" w16cid:durableId="1212114610">
    <w:abstractNumId w:val="4"/>
  </w:num>
  <w:num w:numId="33" w16cid:durableId="83889402">
    <w:abstractNumId w:val="32"/>
  </w:num>
  <w:num w:numId="34" w16cid:durableId="2137139882">
    <w:abstractNumId w:val="1"/>
  </w:num>
  <w:num w:numId="35" w16cid:durableId="831992889">
    <w:abstractNumId w:val="19"/>
  </w:num>
  <w:num w:numId="36" w16cid:durableId="597830012">
    <w:abstractNumId w:val="1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91720012">
    <w:abstractNumId w:val="24"/>
  </w:num>
  <w:num w:numId="38" w16cid:durableId="1390957504">
    <w:abstractNumId w:val="5"/>
  </w:num>
  <w:num w:numId="39" w16cid:durableId="886718026">
    <w:abstractNumId w:val="16"/>
  </w:num>
  <w:num w:numId="40" w16cid:durableId="1117287035">
    <w:abstractNumId w:val="8"/>
  </w:num>
  <w:num w:numId="41" w16cid:durableId="1218976110">
    <w:abstractNumId w:val="33"/>
  </w:num>
  <w:num w:numId="42" w16cid:durableId="4894423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AD"/>
    <w:rsid w:val="00010C7C"/>
    <w:rsid w:val="00012209"/>
    <w:rsid w:val="00014061"/>
    <w:rsid w:val="0002534E"/>
    <w:rsid w:val="00036930"/>
    <w:rsid w:val="000460B5"/>
    <w:rsid w:val="00053B59"/>
    <w:rsid w:val="000629C2"/>
    <w:rsid w:val="00066D70"/>
    <w:rsid w:val="000747FE"/>
    <w:rsid w:val="00076936"/>
    <w:rsid w:val="00097020"/>
    <w:rsid w:val="000B306C"/>
    <w:rsid w:val="000B57C0"/>
    <w:rsid w:val="000C65AA"/>
    <w:rsid w:val="000D0EC9"/>
    <w:rsid w:val="000D181A"/>
    <w:rsid w:val="000D5A07"/>
    <w:rsid w:val="000D6AFA"/>
    <w:rsid w:val="000F375F"/>
    <w:rsid w:val="000F7468"/>
    <w:rsid w:val="0010445A"/>
    <w:rsid w:val="00112426"/>
    <w:rsid w:val="00124FA2"/>
    <w:rsid w:val="00142298"/>
    <w:rsid w:val="001620D8"/>
    <w:rsid w:val="00166A8F"/>
    <w:rsid w:val="001D598F"/>
    <w:rsid w:val="001F7220"/>
    <w:rsid w:val="001F7CAE"/>
    <w:rsid w:val="002026F6"/>
    <w:rsid w:val="00210B39"/>
    <w:rsid w:val="00220FAD"/>
    <w:rsid w:val="002210E6"/>
    <w:rsid w:val="0022720C"/>
    <w:rsid w:val="00250112"/>
    <w:rsid w:val="0027488B"/>
    <w:rsid w:val="0028214A"/>
    <w:rsid w:val="00296ED2"/>
    <w:rsid w:val="002A2F64"/>
    <w:rsid w:val="002B5C3B"/>
    <w:rsid w:val="002C08DB"/>
    <w:rsid w:val="002C4D9A"/>
    <w:rsid w:val="003056AD"/>
    <w:rsid w:val="00313071"/>
    <w:rsid w:val="00324F11"/>
    <w:rsid w:val="00335344"/>
    <w:rsid w:val="0034223E"/>
    <w:rsid w:val="003555A7"/>
    <w:rsid w:val="0038676C"/>
    <w:rsid w:val="003B04D4"/>
    <w:rsid w:val="003C58B5"/>
    <w:rsid w:val="003D292F"/>
    <w:rsid w:val="00427E35"/>
    <w:rsid w:val="00442C39"/>
    <w:rsid w:val="0045191F"/>
    <w:rsid w:val="00474BAE"/>
    <w:rsid w:val="004943CD"/>
    <w:rsid w:val="004A39ED"/>
    <w:rsid w:val="004C76C2"/>
    <w:rsid w:val="005217AD"/>
    <w:rsid w:val="00525F72"/>
    <w:rsid w:val="00562884"/>
    <w:rsid w:val="005643FE"/>
    <w:rsid w:val="00570D25"/>
    <w:rsid w:val="00572F3D"/>
    <w:rsid w:val="0057392A"/>
    <w:rsid w:val="005757F3"/>
    <w:rsid w:val="00590B55"/>
    <w:rsid w:val="005A138B"/>
    <w:rsid w:val="005D1D20"/>
    <w:rsid w:val="006128DA"/>
    <w:rsid w:val="00651E43"/>
    <w:rsid w:val="00661E90"/>
    <w:rsid w:val="00695B4C"/>
    <w:rsid w:val="006B7404"/>
    <w:rsid w:val="006C4203"/>
    <w:rsid w:val="006C6191"/>
    <w:rsid w:val="006F6B64"/>
    <w:rsid w:val="007069F4"/>
    <w:rsid w:val="00714545"/>
    <w:rsid w:val="0071752A"/>
    <w:rsid w:val="00727930"/>
    <w:rsid w:val="00747ABF"/>
    <w:rsid w:val="007529FF"/>
    <w:rsid w:val="007572C6"/>
    <w:rsid w:val="00760F31"/>
    <w:rsid w:val="007746A5"/>
    <w:rsid w:val="00781E4F"/>
    <w:rsid w:val="007B668F"/>
    <w:rsid w:val="007B6DD9"/>
    <w:rsid w:val="007C36FA"/>
    <w:rsid w:val="007E6403"/>
    <w:rsid w:val="007F2315"/>
    <w:rsid w:val="00810D0B"/>
    <w:rsid w:val="00833A2E"/>
    <w:rsid w:val="00836FCF"/>
    <w:rsid w:val="008521DD"/>
    <w:rsid w:val="00857F02"/>
    <w:rsid w:val="00863D91"/>
    <w:rsid w:val="008A306F"/>
    <w:rsid w:val="008B3591"/>
    <w:rsid w:val="008C3F9C"/>
    <w:rsid w:val="008D34DE"/>
    <w:rsid w:val="00916940"/>
    <w:rsid w:val="009227E8"/>
    <w:rsid w:val="00933C4E"/>
    <w:rsid w:val="00944414"/>
    <w:rsid w:val="009516B5"/>
    <w:rsid w:val="009710B7"/>
    <w:rsid w:val="0099574E"/>
    <w:rsid w:val="0099637B"/>
    <w:rsid w:val="009A6B91"/>
    <w:rsid w:val="009C26D0"/>
    <w:rsid w:val="009C67DA"/>
    <w:rsid w:val="009C6E6E"/>
    <w:rsid w:val="009C72CB"/>
    <w:rsid w:val="009D1E4C"/>
    <w:rsid w:val="009D36DB"/>
    <w:rsid w:val="009E1CD9"/>
    <w:rsid w:val="009F253D"/>
    <w:rsid w:val="009F4B73"/>
    <w:rsid w:val="00A13699"/>
    <w:rsid w:val="00A51444"/>
    <w:rsid w:val="00A5639F"/>
    <w:rsid w:val="00A917F2"/>
    <w:rsid w:val="00AD774F"/>
    <w:rsid w:val="00AD7BB6"/>
    <w:rsid w:val="00AE3E80"/>
    <w:rsid w:val="00AE4C98"/>
    <w:rsid w:val="00AF6CAA"/>
    <w:rsid w:val="00B13D16"/>
    <w:rsid w:val="00B1788D"/>
    <w:rsid w:val="00B21EBE"/>
    <w:rsid w:val="00B4376C"/>
    <w:rsid w:val="00B4393E"/>
    <w:rsid w:val="00B625AE"/>
    <w:rsid w:val="00B71410"/>
    <w:rsid w:val="00BA6349"/>
    <w:rsid w:val="00BA7A96"/>
    <w:rsid w:val="00BB0A22"/>
    <w:rsid w:val="00BB0A67"/>
    <w:rsid w:val="00BB1DED"/>
    <w:rsid w:val="00BB6726"/>
    <w:rsid w:val="00BC6E4A"/>
    <w:rsid w:val="00BE62FB"/>
    <w:rsid w:val="00C00A5B"/>
    <w:rsid w:val="00C02C72"/>
    <w:rsid w:val="00C2353E"/>
    <w:rsid w:val="00C66C24"/>
    <w:rsid w:val="00C73CD4"/>
    <w:rsid w:val="00C75E9C"/>
    <w:rsid w:val="00C910E1"/>
    <w:rsid w:val="00CE4821"/>
    <w:rsid w:val="00D04996"/>
    <w:rsid w:val="00D04E42"/>
    <w:rsid w:val="00D567C5"/>
    <w:rsid w:val="00D61715"/>
    <w:rsid w:val="00D671B2"/>
    <w:rsid w:val="00D74284"/>
    <w:rsid w:val="00D83D86"/>
    <w:rsid w:val="00D93039"/>
    <w:rsid w:val="00D96B4B"/>
    <w:rsid w:val="00D97BFA"/>
    <w:rsid w:val="00DD5D78"/>
    <w:rsid w:val="00DD745F"/>
    <w:rsid w:val="00DE2738"/>
    <w:rsid w:val="00DF0E0F"/>
    <w:rsid w:val="00DF3465"/>
    <w:rsid w:val="00DF5DD2"/>
    <w:rsid w:val="00E0762F"/>
    <w:rsid w:val="00E55439"/>
    <w:rsid w:val="00E6069B"/>
    <w:rsid w:val="00E76FA4"/>
    <w:rsid w:val="00E80CAB"/>
    <w:rsid w:val="00EC0FEC"/>
    <w:rsid w:val="00EC5AE7"/>
    <w:rsid w:val="00EE736B"/>
    <w:rsid w:val="00F031A9"/>
    <w:rsid w:val="00F05BE5"/>
    <w:rsid w:val="00F07924"/>
    <w:rsid w:val="00F16976"/>
    <w:rsid w:val="00F66051"/>
    <w:rsid w:val="00F67B34"/>
    <w:rsid w:val="00F7140A"/>
    <w:rsid w:val="00F7336A"/>
    <w:rsid w:val="00FB2881"/>
    <w:rsid w:val="00FC6BF4"/>
    <w:rsid w:val="00FD11A8"/>
    <w:rsid w:val="00FD5ED6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B3890"/>
  <w15:chartTrackingRefBased/>
  <w15:docId w15:val="{AF145821-8BB0-4C1E-A3A1-7ED143C5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1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aliases w:val="odrážka a)"/>
    <w:basedOn w:val="Odstavecseseznamem"/>
    <w:link w:val="Nadpis3Char"/>
    <w:unhideWhenUsed/>
    <w:qFormat/>
    <w:rsid w:val="005D1D20"/>
    <w:pPr>
      <w:spacing w:after="200"/>
      <w:ind w:left="0"/>
      <w:jc w:val="both"/>
      <w:outlineLvl w:val="2"/>
    </w:pPr>
    <w:rPr>
      <w:rFonts w:eastAsia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17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5217A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757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57F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57F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57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7F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7404"/>
    <w:rPr>
      <w:color w:val="0563C1" w:themeColor="hyperlink"/>
      <w:u w:val="single"/>
    </w:rPr>
  </w:style>
  <w:style w:type="character" w:customStyle="1" w:styleId="nowrap">
    <w:name w:val="nowrap"/>
    <w:basedOn w:val="Standardnpsmoodstavce"/>
    <w:rsid w:val="0099574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36DB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36D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latne">
    <w:name w:val="platne"/>
    <w:rsid w:val="00EE736B"/>
  </w:style>
  <w:style w:type="paragraph" w:customStyle="1" w:styleId="Standard">
    <w:name w:val="Standard"/>
    <w:rsid w:val="00B4376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Zhlav">
    <w:name w:val="header"/>
    <w:basedOn w:val="Normln"/>
    <w:link w:val="ZhlavChar"/>
    <w:uiPriority w:val="99"/>
    <w:unhideWhenUsed/>
    <w:rsid w:val="00010C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0C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10C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0C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-roman1">
    <w:name w:val="L-roman 1"/>
    <w:rsid w:val="00D74284"/>
    <w:pPr>
      <w:keepNext/>
      <w:numPr>
        <w:numId w:val="27"/>
      </w:numPr>
      <w:tabs>
        <w:tab w:val="left" w:pos="567"/>
      </w:tabs>
      <w:spacing w:before="60" w:after="60" w:line="288" w:lineRule="auto"/>
      <w:jc w:val="both"/>
    </w:pPr>
    <w:rPr>
      <w:rFonts w:ascii="Verdana" w:eastAsia="Times New Roman" w:hAnsi="Verdana" w:cs="Times New Roman"/>
      <w:kern w:val="20"/>
      <w:sz w:val="18"/>
      <w:szCs w:val="24"/>
    </w:rPr>
  </w:style>
  <w:style w:type="character" w:styleId="Zstupntext">
    <w:name w:val="Placeholder Text"/>
    <w:basedOn w:val="Standardnpsmoodstavce"/>
    <w:uiPriority w:val="99"/>
    <w:semiHidden/>
    <w:rsid w:val="00572F3D"/>
    <w:rPr>
      <w:color w:val="808080"/>
    </w:rPr>
  </w:style>
  <w:style w:type="paragraph" w:styleId="Revize">
    <w:name w:val="Revision"/>
    <w:hidden/>
    <w:uiPriority w:val="99"/>
    <w:semiHidden/>
    <w:rsid w:val="001D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">
    <w:name w:val="head"/>
    <w:basedOn w:val="Normln"/>
    <w:uiPriority w:val="99"/>
    <w:rsid w:val="005D1D20"/>
    <w:pPr>
      <w:autoSpaceDE w:val="0"/>
      <w:autoSpaceDN w:val="0"/>
      <w:adjustRightInd w:val="0"/>
      <w:spacing w:after="227" w:line="288" w:lineRule="auto"/>
      <w:textAlignment w:val="center"/>
    </w:pPr>
    <w:rPr>
      <w:rFonts w:ascii="Arial Black" w:eastAsiaTheme="minorHAnsi" w:hAnsi="Arial Black" w:cs="Arial Black"/>
      <w:color w:val="20234B"/>
      <w:sz w:val="54"/>
      <w:szCs w:val="54"/>
      <w:lang w:eastAsia="en-US"/>
    </w:rPr>
  </w:style>
  <w:style w:type="character" w:customStyle="1" w:styleId="Nadpis3Char">
    <w:name w:val="Nadpis 3 Char"/>
    <w:aliases w:val="odrážka a) Char"/>
    <w:basedOn w:val="Standardnpsmoodstavce"/>
    <w:link w:val="Nadpis3"/>
    <w:rsid w:val="005D1D2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E4E47-7C87-442F-BBF2-F781E2F0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795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cajkova</dc:creator>
  <cp:keywords/>
  <dc:description/>
  <cp:lastModifiedBy>Vítová Petra</cp:lastModifiedBy>
  <cp:revision>2</cp:revision>
  <cp:lastPrinted>2025-08-20T06:37:00Z</cp:lastPrinted>
  <dcterms:created xsi:type="dcterms:W3CDTF">2025-08-28T13:27:00Z</dcterms:created>
  <dcterms:modified xsi:type="dcterms:W3CDTF">2025-08-28T13:27:00Z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2025-08-20T07:35:37Z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9931ad3e-d01e-432d-b541-04387d3ab32a</vt:lpwstr>
  </property>
  <property fmtid="{D5CDD505-2E9C-101B-9397-08002B2CF9AE}" pid="8" name="MSIP_Label_53b2c928-728b-4698-a3fd-c5d03555aa71_ContentBits">
    <vt:lpwstr>0</vt:lpwstr>
  </property>
  <property fmtid="{D5CDD505-2E9C-101B-9397-08002B2CF9AE}" pid="9" name="MSIP_Label_53b2c928-728b-4698-a3fd-c5d03555aa71_Tag">
    <vt:lpwstr>10, 3, 0, 1</vt:lpwstr>
  </property>
</Properties>
</file>