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731A" w14:textId="77777777" w:rsidR="00C759AB" w:rsidRDefault="00C759AB">
      <w:pPr>
        <w:spacing w:line="1" w:lineRule="exact"/>
      </w:pPr>
    </w:p>
    <w:p w14:paraId="075F72BB" w14:textId="77777777" w:rsidR="00C759AB" w:rsidRDefault="00000000">
      <w:pPr>
        <w:pStyle w:val="Zhlavnebozpat0"/>
        <w:framePr w:wrap="none" w:vAnchor="page" w:hAnchor="page" w:x="1352" w:y="698"/>
      </w:pPr>
      <w:r>
        <w:t>Název akce : Revitalizace lokality Červeňák - koordinátor BOZP</w:t>
      </w:r>
    </w:p>
    <w:p w14:paraId="73C131F1" w14:textId="77777777" w:rsidR="00C759AB" w:rsidRDefault="00000000">
      <w:pPr>
        <w:pStyle w:val="Zhlavnebozpat0"/>
        <w:framePr w:wrap="none" w:vAnchor="page" w:hAnchor="page" w:x="7995" w:y="707"/>
      </w:pPr>
      <w:proofErr w:type="spellStart"/>
      <w:r>
        <w:t>Přikazni</w:t>
      </w:r>
      <w:proofErr w:type="spellEnd"/>
      <w:r>
        <w:t xml:space="preserve"> smlouva OMI-VZMR-2025-89</w:t>
      </w:r>
    </w:p>
    <w:p w14:paraId="55A5EBBA" w14:textId="77777777" w:rsidR="00C759AB" w:rsidRDefault="00000000">
      <w:pPr>
        <w:pStyle w:val="Nadpis10"/>
        <w:framePr w:w="9403" w:h="1118" w:hRule="exact" w:wrap="none" w:vAnchor="page" w:hAnchor="page" w:x="1337" w:y="1274"/>
        <w:spacing w:after="100"/>
        <w:rPr>
          <w:sz w:val="36"/>
          <w:szCs w:val="36"/>
        </w:rPr>
      </w:pPr>
      <w:bookmarkStart w:id="0" w:name="bookmark0"/>
      <w:r>
        <w:rPr>
          <w:rFonts w:ascii="Calibri" w:eastAsia="Calibri" w:hAnsi="Calibri" w:cs="Calibri"/>
          <w:b/>
          <w:bCs/>
          <w:sz w:val="36"/>
          <w:szCs w:val="36"/>
        </w:rPr>
        <w:t>SMLOUVA PŘÍKAZNÍ č. OMI-VZMR-2025-89</w:t>
      </w:r>
      <w:bookmarkEnd w:id="0"/>
    </w:p>
    <w:p w14:paraId="59511E1A" w14:textId="77777777" w:rsidR="00C759AB" w:rsidRDefault="00000000">
      <w:pPr>
        <w:pStyle w:val="Zkladntext1"/>
        <w:framePr w:w="9403" w:h="1118" w:hRule="exact" w:wrap="none" w:vAnchor="page" w:hAnchor="page" w:x="1337" w:y="1274"/>
        <w:jc w:val="center"/>
      </w:pPr>
      <w:r>
        <w:t>uzavřená ve smyslu § 2430 a následujících ustanovení zák. č. 89/2012 Sb., občanský zákoník</w:t>
      </w:r>
      <w:r>
        <w:br/>
        <w:t>(dále jen občanský zákoník)</w:t>
      </w:r>
    </w:p>
    <w:p w14:paraId="17FCBBFE" w14:textId="77777777" w:rsidR="00C759AB" w:rsidRDefault="00000000">
      <w:pPr>
        <w:pStyle w:val="Nadpis40"/>
        <w:framePr w:w="9403" w:h="370" w:hRule="exact" w:wrap="none" w:vAnchor="page" w:hAnchor="page" w:x="1337" w:y="3304"/>
        <w:spacing w:after="0"/>
      </w:pPr>
      <w:bookmarkStart w:id="1" w:name="bookmark2"/>
      <w:r>
        <w:rPr>
          <w:rFonts w:ascii="Calibri" w:eastAsia="Calibri" w:hAnsi="Calibri" w:cs="Calibri"/>
          <w:b/>
          <w:bCs/>
          <w:color w:val="000000"/>
        </w:rPr>
        <w:t>Smluvní strany</w:t>
      </w:r>
      <w:bookmarkEnd w:id="1"/>
    </w:p>
    <w:p w14:paraId="55C4AC01" w14:textId="77777777" w:rsidR="00C759AB" w:rsidRDefault="00000000">
      <w:pPr>
        <w:pStyle w:val="Titulektabulky0"/>
        <w:framePr w:w="9398" w:h="1090" w:hRule="exact" w:wrap="none" w:vAnchor="page" w:hAnchor="page" w:x="1342" w:y="3923"/>
        <w:tabs>
          <w:tab w:val="left" w:pos="1402"/>
        </w:tabs>
      </w:pPr>
      <w:r>
        <w:rPr>
          <w:b/>
          <w:bCs/>
        </w:rPr>
        <w:t>Příkazce:</w:t>
      </w:r>
      <w:r>
        <w:rPr>
          <w:b/>
          <w:bCs/>
        </w:rPr>
        <w:tab/>
        <w:t>Statutární město Pardubice</w:t>
      </w:r>
    </w:p>
    <w:p w14:paraId="75078D0F" w14:textId="77777777" w:rsidR="00C759AB" w:rsidRDefault="00000000">
      <w:pPr>
        <w:pStyle w:val="Titulektabulky0"/>
        <w:framePr w:w="9398" w:h="1090" w:hRule="exact" w:wrap="none" w:vAnchor="page" w:hAnchor="page" w:x="1342" w:y="3923"/>
        <w:tabs>
          <w:tab w:val="left" w:pos="1421"/>
        </w:tabs>
        <w:spacing w:line="230" w:lineRule="auto"/>
      </w:pPr>
      <w:r>
        <w:t>Se sídlem:</w:t>
      </w:r>
      <w:r>
        <w:tab/>
        <w:t>Pernštýnské náměstí 1, 530 21 Pardubice</w:t>
      </w:r>
    </w:p>
    <w:p w14:paraId="3DBB6B77" w14:textId="77777777" w:rsidR="00C759AB" w:rsidRDefault="00000000">
      <w:pPr>
        <w:pStyle w:val="Titulektabulky0"/>
        <w:framePr w:w="9398" w:h="1090" w:hRule="exact" w:wrap="none" w:vAnchor="page" w:hAnchor="page" w:x="1342" w:y="3923"/>
      </w:pPr>
      <w:r>
        <w:t xml:space="preserve">Zastoupený ve věcech smluvních: Bc. Janem </w:t>
      </w:r>
      <w:proofErr w:type="spellStart"/>
      <w:r>
        <w:t>Nadrchalem</w:t>
      </w:r>
      <w:proofErr w:type="spellEnd"/>
      <w:r>
        <w:t>, primátorem statutárního města Pardubice</w:t>
      </w:r>
    </w:p>
    <w:p w14:paraId="5A16872D" w14:textId="77777777" w:rsidR="00C759AB" w:rsidRDefault="00000000">
      <w:pPr>
        <w:pStyle w:val="Titulektabulky0"/>
        <w:framePr w:w="9398" w:h="1090" w:hRule="exact" w:wrap="none" w:vAnchor="page" w:hAnchor="page" w:x="1342" w:y="3923"/>
      </w:pPr>
      <w:r>
        <w:t xml:space="preserve">Zastoupený ve věcech technických: Ing. </w:t>
      </w:r>
      <w:r>
        <w:rPr>
          <w:color w:val="0000FC"/>
          <w:u w:val="single"/>
        </w:rPr>
        <w:t>Kateřinou</w:t>
      </w:r>
      <w:r>
        <w:rPr>
          <w:color w:val="0000FC"/>
        </w:rPr>
        <w:t xml:space="preserve"> </w:t>
      </w:r>
      <w:proofErr w:type="spellStart"/>
      <w:r>
        <w:t>Skladanovou</w:t>
      </w:r>
      <w:proofErr w:type="spellEnd"/>
      <w:r>
        <w:t xml:space="preserve"> - vedoucí Odboru majetku a investic;</w:t>
      </w:r>
    </w:p>
    <w:tbl>
      <w:tblPr>
        <w:tblOverlap w:val="never"/>
        <w:tblW w:w="0" w:type="auto"/>
        <w:tblLayout w:type="fixed"/>
        <w:tblCellMar>
          <w:left w:w="10" w:type="dxa"/>
          <w:right w:w="10" w:type="dxa"/>
        </w:tblCellMar>
        <w:tblLook w:val="04A0" w:firstRow="1" w:lastRow="0" w:firstColumn="1" w:lastColumn="0" w:noHBand="0" w:noVBand="1"/>
      </w:tblPr>
      <w:tblGrid>
        <w:gridCol w:w="1747"/>
        <w:gridCol w:w="7646"/>
      </w:tblGrid>
      <w:tr w:rsidR="00C759AB" w14:paraId="724AC849" w14:textId="77777777">
        <w:tblPrEx>
          <w:tblCellMar>
            <w:top w:w="0" w:type="dxa"/>
            <w:bottom w:w="0" w:type="dxa"/>
          </w:tblCellMar>
        </w:tblPrEx>
        <w:trPr>
          <w:trHeight w:hRule="exact" w:val="1349"/>
        </w:trPr>
        <w:tc>
          <w:tcPr>
            <w:tcW w:w="1747" w:type="dxa"/>
            <w:shd w:val="clear" w:color="auto" w:fill="auto"/>
            <w:vAlign w:val="bottom"/>
          </w:tcPr>
          <w:p w14:paraId="2D4CA61C" w14:textId="77777777" w:rsidR="00C759AB" w:rsidRDefault="00000000">
            <w:pPr>
              <w:pStyle w:val="Jin0"/>
              <w:framePr w:w="9394" w:h="1349" w:wrap="none" w:vAnchor="page" w:hAnchor="page" w:x="1342" w:y="5027"/>
            </w:pPr>
            <w:r>
              <w:t>IČO:00274046</w:t>
            </w:r>
          </w:p>
          <w:p w14:paraId="708D5510" w14:textId="77777777" w:rsidR="00C759AB" w:rsidRDefault="00000000">
            <w:pPr>
              <w:pStyle w:val="Jin0"/>
              <w:framePr w:w="9394" w:h="1349" w:wrap="none" w:vAnchor="page" w:hAnchor="page" w:x="1342" w:y="5027"/>
            </w:pPr>
            <w:r>
              <w:t>bankovní spojení:</w:t>
            </w:r>
          </w:p>
        </w:tc>
        <w:tc>
          <w:tcPr>
            <w:tcW w:w="7646" w:type="dxa"/>
            <w:tcBorders>
              <w:top w:val="single" w:sz="4" w:space="0" w:color="auto"/>
            </w:tcBorders>
            <w:shd w:val="clear" w:color="auto" w:fill="auto"/>
          </w:tcPr>
          <w:p w14:paraId="79053F4B" w14:textId="77777777" w:rsidR="00C759AB" w:rsidRDefault="00000000">
            <w:pPr>
              <w:pStyle w:val="Jin0"/>
              <w:framePr w:w="9394" w:h="1349" w:wrap="none" w:vAnchor="page" w:hAnchor="page" w:x="1342" w:y="5027"/>
              <w:ind w:left="1520"/>
            </w:pPr>
            <w:r>
              <w:t xml:space="preserve">tel. 466 859 148; email: </w:t>
            </w:r>
            <w:hyperlink r:id="rId7" w:history="1">
              <w:r>
                <w:rPr>
                  <w:lang w:val="en-US" w:eastAsia="en-US" w:bidi="en-US"/>
                </w:rPr>
                <w:t>katerina.skladanova@mmp.cz</w:t>
              </w:r>
            </w:hyperlink>
          </w:p>
          <w:p w14:paraId="595A2372" w14:textId="77777777" w:rsidR="00C759AB" w:rsidRDefault="00000000">
            <w:pPr>
              <w:pStyle w:val="Jin0"/>
              <w:framePr w:w="9394" w:h="1349" w:wrap="none" w:vAnchor="page" w:hAnchor="page" w:x="1342" w:y="5027"/>
              <w:jc w:val="right"/>
            </w:pPr>
            <w:r>
              <w:t xml:space="preserve">-technikem </w:t>
            </w:r>
            <w:r>
              <w:rPr>
                <w:lang w:val="en-US" w:eastAsia="en-US" w:bidi="en-US"/>
              </w:rPr>
              <w:t xml:space="preserve">odd. </w:t>
            </w:r>
            <w:r>
              <w:t>investic a technické správy OMI</w:t>
            </w:r>
          </w:p>
          <w:p w14:paraId="720EA859" w14:textId="77777777" w:rsidR="00C759AB" w:rsidRDefault="00000000">
            <w:pPr>
              <w:pStyle w:val="Jin0"/>
              <w:framePr w:w="9394" w:h="1349" w:wrap="none" w:vAnchor="page" w:hAnchor="page" w:x="1342" w:y="5027"/>
              <w:ind w:left="1520"/>
            </w:pPr>
            <w:proofErr w:type="spellStart"/>
            <w:r>
              <w:t>MmP</w:t>
            </w:r>
            <w:proofErr w:type="spellEnd"/>
            <w:r>
              <w:t>; tel.: 466 859 853; email:</w:t>
            </w:r>
          </w:p>
          <w:p w14:paraId="375D59AA" w14:textId="77777777" w:rsidR="00C759AB" w:rsidRDefault="00000000">
            <w:pPr>
              <w:pStyle w:val="Jin0"/>
              <w:framePr w:w="9394" w:h="1349" w:wrap="none" w:vAnchor="page" w:hAnchor="page" w:x="1342" w:y="5027"/>
              <w:ind w:firstLine="400"/>
            </w:pPr>
            <w:r>
              <w:t>DIČ: CZ00274046</w:t>
            </w:r>
          </w:p>
          <w:p w14:paraId="1345A800" w14:textId="77777777" w:rsidR="00C759AB" w:rsidRDefault="00000000">
            <w:pPr>
              <w:pStyle w:val="Jin0"/>
              <w:framePr w:w="9394" w:h="1349" w:wrap="none" w:vAnchor="page" w:hAnchor="page" w:x="1342" w:y="5027"/>
              <w:ind w:firstLine="400"/>
            </w:pPr>
            <w:r>
              <w:t>KB, a.s., Pardubice</w:t>
            </w:r>
          </w:p>
        </w:tc>
      </w:tr>
    </w:tbl>
    <w:p w14:paraId="39F292E1" w14:textId="77777777" w:rsidR="00C759AB" w:rsidRDefault="00000000">
      <w:pPr>
        <w:pStyle w:val="Zkladntext1"/>
        <w:framePr w:w="9403" w:h="552" w:hRule="exact" w:wrap="none" w:vAnchor="page" w:hAnchor="page" w:x="1337" w:y="6338"/>
        <w:ind w:left="10"/>
      </w:pPr>
      <w:r>
        <w:rPr>
          <w:i/>
          <w:iCs/>
        </w:rPr>
        <w:t>číslo účtu:</w:t>
      </w:r>
    </w:p>
    <w:p w14:paraId="29F98D0B" w14:textId="77777777" w:rsidR="00C759AB" w:rsidRDefault="00000000">
      <w:pPr>
        <w:pStyle w:val="Zkladntext1"/>
        <w:framePr w:w="9403" w:h="552" w:hRule="exact" w:wrap="none" w:vAnchor="page" w:hAnchor="page" w:x="1337" w:y="6338"/>
        <w:spacing w:line="230" w:lineRule="auto"/>
        <w:ind w:left="10"/>
      </w:pPr>
      <w:r>
        <w:rPr>
          <w:i/>
          <w:iCs/>
        </w:rPr>
        <w:t>(dále jen „příkazce" či „investor" nebo „ objednatel")</w:t>
      </w:r>
    </w:p>
    <w:p w14:paraId="65A4A786" w14:textId="77777777" w:rsidR="00C759AB" w:rsidRDefault="00000000">
      <w:pPr>
        <w:pStyle w:val="Jin0"/>
        <w:framePr w:wrap="none" w:vAnchor="page" w:hAnchor="page" w:x="1347" w:y="7183"/>
        <w:jc w:val="both"/>
      </w:pPr>
      <w:r>
        <w:t>a</w:t>
      </w:r>
    </w:p>
    <w:p w14:paraId="78BBB949" w14:textId="77777777" w:rsidR="00C759AB" w:rsidRDefault="00000000">
      <w:pPr>
        <w:pStyle w:val="Zkladntext1"/>
        <w:framePr w:w="3250" w:h="1627" w:hRule="exact" w:wrap="none" w:vAnchor="page" w:hAnchor="page" w:x="1337" w:y="7763"/>
      </w:pPr>
      <w:r>
        <w:rPr>
          <w:b/>
          <w:bCs/>
        </w:rPr>
        <w:t>Příkazník:</w:t>
      </w:r>
    </w:p>
    <w:p w14:paraId="54C01E27" w14:textId="77777777" w:rsidR="00C759AB" w:rsidRDefault="00000000">
      <w:pPr>
        <w:pStyle w:val="Zkladntext1"/>
        <w:framePr w:w="3250" w:h="1627" w:hRule="exact" w:wrap="none" w:vAnchor="page" w:hAnchor="page" w:x="1337" w:y="7763"/>
      </w:pPr>
      <w:r>
        <w:t>Se sídlem:</w:t>
      </w:r>
    </w:p>
    <w:p w14:paraId="6951A917" w14:textId="77777777" w:rsidR="00C759AB" w:rsidRDefault="00000000">
      <w:pPr>
        <w:pStyle w:val="Zkladntext1"/>
        <w:framePr w:w="3250" w:h="1627" w:hRule="exact" w:wrap="none" w:vAnchor="page" w:hAnchor="page" w:x="1337" w:y="7763"/>
      </w:pPr>
      <w:r>
        <w:t>Zastoupen ve věcech smluvních:</w:t>
      </w:r>
    </w:p>
    <w:p w14:paraId="7CD0B8E9" w14:textId="77777777" w:rsidR="00C759AB" w:rsidRDefault="00000000">
      <w:pPr>
        <w:pStyle w:val="Zkladntext1"/>
        <w:framePr w:w="3250" w:h="1627" w:hRule="exact" w:wrap="none" w:vAnchor="page" w:hAnchor="page" w:x="1337" w:y="7763"/>
        <w:spacing w:line="230" w:lineRule="auto"/>
      </w:pPr>
      <w:r>
        <w:t>Zastoupen ve věcech technických:</w:t>
      </w:r>
    </w:p>
    <w:p w14:paraId="6E52AF83" w14:textId="77777777" w:rsidR="00C759AB" w:rsidRDefault="00000000">
      <w:pPr>
        <w:pStyle w:val="Zkladntext1"/>
        <w:framePr w:w="3250" w:h="1627" w:hRule="exact" w:wrap="none" w:vAnchor="page" w:hAnchor="page" w:x="1337" w:y="7763"/>
      </w:pPr>
      <w:r>
        <w:t>Tel:</w:t>
      </w:r>
    </w:p>
    <w:p w14:paraId="752431F1" w14:textId="77777777" w:rsidR="00C759AB" w:rsidRDefault="00000000">
      <w:pPr>
        <w:pStyle w:val="Zkladntext1"/>
        <w:framePr w:w="3250" w:h="1627" w:hRule="exact" w:wrap="none" w:vAnchor="page" w:hAnchor="page" w:x="1337" w:y="7763"/>
        <w:tabs>
          <w:tab w:val="left" w:pos="2827"/>
        </w:tabs>
      </w:pPr>
      <w:r>
        <w:t>IČO: 259 545 80</w:t>
      </w:r>
      <w:r>
        <w:tab/>
        <w:t>DIČ:</w:t>
      </w:r>
    </w:p>
    <w:p w14:paraId="089CE669" w14:textId="77777777" w:rsidR="00C759AB" w:rsidRDefault="00000000">
      <w:pPr>
        <w:pStyle w:val="Zkladntext1"/>
        <w:framePr w:w="3288" w:h="1090" w:hRule="exact" w:wrap="none" w:vAnchor="page" w:hAnchor="page" w:x="4880" w:y="7763"/>
      </w:pPr>
      <w:r>
        <w:rPr>
          <w:b/>
          <w:bCs/>
        </w:rPr>
        <w:t>PREPO-TEAM s.r.o.</w:t>
      </w:r>
    </w:p>
    <w:p w14:paraId="0640075D" w14:textId="77777777" w:rsidR="00C759AB" w:rsidRDefault="00000000">
      <w:pPr>
        <w:pStyle w:val="Zkladntext1"/>
        <w:framePr w:w="3288" w:h="1090" w:hRule="exact" w:wrap="none" w:vAnchor="page" w:hAnchor="page" w:x="4880" w:y="7763"/>
      </w:pPr>
      <w:r>
        <w:t>Liboměřice 33, 538 21 Slatiňany</w:t>
      </w:r>
    </w:p>
    <w:p w14:paraId="61673D9F" w14:textId="77777777" w:rsidR="00C759AB" w:rsidRDefault="00000000">
      <w:pPr>
        <w:pStyle w:val="Zkladntext1"/>
        <w:framePr w:w="3288" w:h="1090" w:hRule="exact" w:wrap="none" w:vAnchor="page" w:hAnchor="page" w:x="4880" w:y="7763"/>
      </w:pPr>
      <w:r>
        <w:t>Jaroslavem Němečkem - jednatelem</w:t>
      </w:r>
    </w:p>
    <w:p w14:paraId="50B3D780" w14:textId="77777777" w:rsidR="00C759AB" w:rsidRDefault="00000000">
      <w:pPr>
        <w:pStyle w:val="Zkladntext1"/>
        <w:framePr w:w="3288" w:h="1090" w:hRule="exact" w:wrap="none" w:vAnchor="page" w:hAnchor="page" w:x="4880" w:y="7763"/>
        <w:spacing w:line="230" w:lineRule="auto"/>
      </w:pPr>
      <w:r>
        <w:t>Jaroslavem Němečkem - jednatelem</w:t>
      </w:r>
    </w:p>
    <w:p w14:paraId="1E5F2211" w14:textId="77777777" w:rsidR="00C759AB" w:rsidRDefault="00000000">
      <w:pPr>
        <w:pStyle w:val="Zkladntext1"/>
        <w:framePr w:wrap="none" w:vAnchor="page" w:hAnchor="page" w:x="4889" w:y="9103"/>
      </w:pPr>
      <w:r>
        <w:t>CZ25954580</w:t>
      </w:r>
    </w:p>
    <w:p w14:paraId="42AAB47A" w14:textId="77777777" w:rsidR="00C759AB" w:rsidRDefault="00000000">
      <w:pPr>
        <w:pStyle w:val="Zkladntext1"/>
        <w:framePr w:w="9403" w:h="1094" w:hRule="exact" w:wrap="none" w:vAnchor="page" w:hAnchor="page" w:x="1337" w:y="9395"/>
        <w:tabs>
          <w:tab w:val="left" w:pos="2136"/>
        </w:tabs>
      </w:pPr>
      <w:r>
        <w:t>Zápis v obchodním rejstříku: u Krajského soudu v Hradci Králové, oddíl C, vložka 17423 Bankovní spojení:</w:t>
      </w:r>
      <w:r>
        <w:tab/>
        <w:t>Komerční banka, a.s.</w:t>
      </w:r>
    </w:p>
    <w:p w14:paraId="29DA7F0B" w14:textId="77777777" w:rsidR="00C759AB" w:rsidRDefault="00000000">
      <w:pPr>
        <w:pStyle w:val="Zkladntext1"/>
        <w:framePr w:w="9403" w:h="1094" w:hRule="exact" w:wrap="none" w:vAnchor="page" w:hAnchor="page" w:x="1337" w:y="9395"/>
      </w:pPr>
      <w:r>
        <w:t>číslo účtu:</w:t>
      </w:r>
    </w:p>
    <w:p w14:paraId="3E4890DA" w14:textId="77777777" w:rsidR="00C759AB" w:rsidRDefault="00000000">
      <w:pPr>
        <w:pStyle w:val="Zkladntext1"/>
        <w:framePr w:w="9403" w:h="1094" w:hRule="exact" w:wrap="none" w:vAnchor="page" w:hAnchor="page" w:x="1337" w:y="9395"/>
      </w:pPr>
      <w:r>
        <w:rPr>
          <w:i/>
          <w:iCs/>
        </w:rPr>
        <w:t>(dále jen „příkazník")</w:t>
      </w:r>
    </w:p>
    <w:p w14:paraId="00E9DC75" w14:textId="77777777" w:rsidR="00C759AB" w:rsidRDefault="00000000">
      <w:pPr>
        <w:pStyle w:val="Nadpis40"/>
        <w:framePr w:w="9403" w:h="370" w:hRule="exact" w:wrap="none" w:vAnchor="page" w:hAnchor="page" w:x="1337" w:y="11517"/>
        <w:numPr>
          <w:ilvl w:val="0"/>
          <w:numId w:val="1"/>
        </w:numPr>
        <w:tabs>
          <w:tab w:val="left" w:pos="315"/>
        </w:tabs>
        <w:spacing w:after="0"/>
      </w:pPr>
      <w:bookmarkStart w:id="2" w:name="bookmark4"/>
      <w:r>
        <w:rPr>
          <w:rFonts w:ascii="Calibri" w:eastAsia="Calibri" w:hAnsi="Calibri" w:cs="Calibri"/>
          <w:b/>
          <w:bCs/>
          <w:color w:val="000000"/>
          <w:u w:val="single"/>
        </w:rPr>
        <w:t>Předmět smlouvy</w:t>
      </w:r>
      <w:bookmarkEnd w:id="2"/>
    </w:p>
    <w:p w14:paraId="26BB1F24" w14:textId="77777777" w:rsidR="00C759AB" w:rsidRDefault="00000000">
      <w:pPr>
        <w:pStyle w:val="Zkladntext1"/>
        <w:framePr w:wrap="none" w:vAnchor="page" w:hAnchor="page" w:x="1337" w:y="12117"/>
        <w:numPr>
          <w:ilvl w:val="0"/>
          <w:numId w:val="2"/>
        </w:numPr>
        <w:tabs>
          <w:tab w:val="left" w:pos="334"/>
        </w:tabs>
      </w:pPr>
      <w:r>
        <w:t>Příkazník se zavazuje pro příkazce provést jeho jménem, na jeho účet a za úplatu tuto činnost:</w:t>
      </w:r>
    </w:p>
    <w:p w14:paraId="73A6691D" w14:textId="77777777" w:rsidR="00C759AB" w:rsidRDefault="00000000">
      <w:pPr>
        <w:pStyle w:val="Nadpis40"/>
        <w:framePr w:w="9403" w:h="370" w:hRule="exact" w:wrap="none" w:vAnchor="page" w:hAnchor="page" w:x="1337" w:y="12583"/>
        <w:spacing w:after="0"/>
      </w:pPr>
      <w:bookmarkStart w:id="3" w:name="bookmark6"/>
      <w:r>
        <w:rPr>
          <w:rFonts w:ascii="Calibri" w:eastAsia="Calibri" w:hAnsi="Calibri" w:cs="Calibri"/>
          <w:b/>
          <w:bCs/>
          <w:color w:val="000000"/>
          <w:u w:val="single"/>
        </w:rPr>
        <w:t>Koordinátor BOZP na staveniště</w:t>
      </w:r>
      <w:bookmarkEnd w:id="3"/>
    </w:p>
    <w:p w14:paraId="521B7C5A" w14:textId="77777777" w:rsidR="00C759AB" w:rsidRDefault="00000000">
      <w:pPr>
        <w:pStyle w:val="Zkladntext1"/>
        <w:framePr w:w="9403" w:h="288" w:hRule="exact" w:wrap="none" w:vAnchor="page" w:hAnchor="page" w:x="1337" w:y="13125"/>
        <w:jc w:val="center"/>
      </w:pPr>
      <w:r>
        <w:rPr>
          <w:b/>
          <w:bCs/>
          <w:u w:val="single"/>
        </w:rPr>
        <w:t>při realizaci stavby</w:t>
      </w:r>
    </w:p>
    <w:p w14:paraId="037E5FD7" w14:textId="77777777" w:rsidR="00C759AB" w:rsidRDefault="00000000">
      <w:pPr>
        <w:pStyle w:val="Nadpis40"/>
        <w:framePr w:w="9403" w:h="1104" w:hRule="exact" w:wrap="none" w:vAnchor="page" w:hAnchor="page" w:x="1337" w:y="13927"/>
        <w:spacing w:after="180"/>
      </w:pPr>
      <w:bookmarkStart w:id="4" w:name="bookmark8"/>
      <w:r>
        <w:rPr>
          <w:rFonts w:ascii="Calibri" w:eastAsia="Calibri" w:hAnsi="Calibri" w:cs="Calibri"/>
          <w:b/>
          <w:bCs/>
          <w:color w:val="000000"/>
        </w:rPr>
        <w:t>„Revitalizace lokality Červeňák"</w:t>
      </w:r>
      <w:bookmarkEnd w:id="4"/>
    </w:p>
    <w:p w14:paraId="222F7819" w14:textId="77777777" w:rsidR="00C759AB" w:rsidRDefault="00000000">
      <w:pPr>
        <w:pStyle w:val="Zkladntext1"/>
        <w:framePr w:w="9403" w:h="1104" w:hRule="exact" w:wrap="none" w:vAnchor="page" w:hAnchor="page" w:x="1337" w:y="13927"/>
        <w:ind w:left="280"/>
      </w:pPr>
      <w:r>
        <w:t>Jedná se o zajištění výkonu a činností koordinátora BOZP na staveništi při realizaci stavby „Revitalizace lokality Červeňák".</w:t>
      </w:r>
    </w:p>
    <w:p w14:paraId="121F2B61" w14:textId="77777777" w:rsidR="00C759AB" w:rsidRDefault="00000000">
      <w:pPr>
        <w:pStyle w:val="Zhlavnebozpat0"/>
        <w:framePr w:wrap="none" w:vAnchor="page" w:hAnchor="page" w:x="5912" w:y="15602"/>
        <w:rPr>
          <w:sz w:val="22"/>
          <w:szCs w:val="22"/>
        </w:rPr>
      </w:pPr>
      <w:r>
        <w:rPr>
          <w:sz w:val="22"/>
          <w:szCs w:val="22"/>
        </w:rPr>
        <w:t>1</w:t>
      </w:r>
    </w:p>
    <w:p w14:paraId="50CFE8FA"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53299643" w14:textId="77777777" w:rsidR="00C759AB" w:rsidRDefault="00C759AB">
      <w:pPr>
        <w:spacing w:line="1" w:lineRule="exact"/>
      </w:pPr>
    </w:p>
    <w:p w14:paraId="7D766134" w14:textId="77777777" w:rsidR="00C759AB" w:rsidRDefault="00000000">
      <w:pPr>
        <w:pStyle w:val="Zhlavnebozpat0"/>
        <w:framePr w:wrap="none" w:vAnchor="page" w:hAnchor="page" w:x="1408" w:y="698"/>
      </w:pPr>
      <w:r>
        <w:t>Název akce : Revitalizace lokality Červeňák - koordinátor BOZP</w:t>
      </w:r>
    </w:p>
    <w:p w14:paraId="417BF210" w14:textId="77777777" w:rsidR="00C759AB" w:rsidRDefault="00000000">
      <w:pPr>
        <w:pStyle w:val="Zhlavnebozpat0"/>
        <w:framePr w:wrap="none" w:vAnchor="page" w:hAnchor="page" w:x="8051" w:y="707"/>
      </w:pPr>
      <w:r>
        <w:t>Příkazní smlouva OMI-VZMR-2025-89</w:t>
      </w:r>
    </w:p>
    <w:p w14:paraId="4B02387D" w14:textId="77777777" w:rsidR="00C759AB" w:rsidRDefault="00000000">
      <w:pPr>
        <w:pStyle w:val="Zkladntext1"/>
        <w:framePr w:w="9269" w:h="6466" w:hRule="exact" w:wrap="none" w:vAnchor="page" w:hAnchor="page" w:x="1398" w:y="1274"/>
        <w:spacing w:after="260"/>
        <w:ind w:left="260" w:firstLine="40"/>
        <w:jc w:val="both"/>
      </w:pPr>
      <w:r>
        <w:t>Lokalita Červeňák se nachází při jihovýchodní hranici obce Pardubice. Jedná se o nezastavěné území s převahou přírodních ploch. Při realizaci akce „Revitalizace lokality Červeňák“ se jedná o celkovou revitalizaci přírodních ploch, se zaměřením na podporu ekologie, zvýšení biodiverzity. Kdy proběhnou veškeré práce spojené s kácením, probírkou a novou výsadbou. Součástí jsou i rekreační funkce, v kombinaci se zvýšením kvality veřejného života prostřednictvím nových prvků městského mobiliáře a rekonstrukcí cestní sítě s naučnými stezkami. V rámci stavby je navržena obnova objektů důstojnického klubu z prvorepublikového období a umístění vyhlídky na kamenný viadukt. Součástí stavby je také veřejné osvětlení, které naplní požadavky bezpečnosti veřejného prostranství s co nejnižším dopadem na přírodní prostředí.</w:t>
      </w:r>
    </w:p>
    <w:p w14:paraId="2F3DE3BC" w14:textId="77777777" w:rsidR="00C759AB" w:rsidRDefault="00000000">
      <w:pPr>
        <w:pStyle w:val="Zkladntext1"/>
        <w:framePr w:w="9269" w:h="6466" w:hRule="exact" w:wrap="none" w:vAnchor="page" w:hAnchor="page" w:x="1398" w:y="1274"/>
        <w:spacing w:after="260"/>
        <w:ind w:left="260" w:firstLine="40"/>
        <w:jc w:val="both"/>
      </w:pPr>
      <w:r>
        <w:t>Rozsah činností příkazníka je uveden v příloze č. 1 této smlouvy. Výkon činností koordinátora BOZP na staveništi při realizaci stavby bude prováděný po celý průběh realizace stavby, včetně závěrečné kontrolní prohlídky stavby a zkušebního provozu, a to až do převzetí dokončené stavby bez vad a nedodělků.</w:t>
      </w:r>
    </w:p>
    <w:p w14:paraId="74567258" w14:textId="77777777" w:rsidR="00C759AB" w:rsidRDefault="00000000">
      <w:pPr>
        <w:pStyle w:val="Zkladntext1"/>
        <w:framePr w:w="9269" w:h="6466" w:hRule="exact" w:wrap="none" w:vAnchor="page" w:hAnchor="page" w:x="1398" w:y="1274"/>
        <w:spacing w:after="260"/>
        <w:ind w:left="260" w:firstLine="40"/>
        <w:jc w:val="both"/>
      </w:pPr>
      <w:r>
        <w:t>Nejedná se o práce uvedené v číselníku CZ-CPA 41-43, který je součástí Klasifikace produkce zavedené Českým statistickým úřadem platné ke dni podpisu této smlouvy.</w:t>
      </w:r>
    </w:p>
    <w:p w14:paraId="336D8C03" w14:textId="77777777" w:rsidR="00C759AB" w:rsidRDefault="00000000">
      <w:pPr>
        <w:pStyle w:val="Zkladntext1"/>
        <w:framePr w:w="9269" w:h="6466" w:hRule="exact" w:wrap="none" w:vAnchor="page" w:hAnchor="page" w:x="1398" w:y="1274"/>
        <w:numPr>
          <w:ilvl w:val="0"/>
          <w:numId w:val="3"/>
        </w:numPr>
        <w:tabs>
          <w:tab w:val="left" w:pos="289"/>
        </w:tabs>
        <w:ind w:left="440" w:hanging="440"/>
        <w:jc w:val="both"/>
      </w:pPr>
      <w:r>
        <w:t xml:space="preserve">Příkazce se zavazuje uhradit příkazníkovi za řádně provedenou činnost dle této smlouvy úplatu dle čl. </w:t>
      </w:r>
      <w:proofErr w:type="spellStart"/>
      <w:r>
        <w:t>ll</w:t>
      </w:r>
      <w:proofErr w:type="spellEnd"/>
      <w:r>
        <w:t>. této smlouvy.</w:t>
      </w:r>
    </w:p>
    <w:p w14:paraId="0CA11441" w14:textId="77777777" w:rsidR="00C759AB" w:rsidRDefault="00000000">
      <w:pPr>
        <w:pStyle w:val="Zkladntext1"/>
        <w:framePr w:w="9269" w:h="6466" w:hRule="exact" w:wrap="none" w:vAnchor="page" w:hAnchor="page" w:x="1398" w:y="1274"/>
        <w:numPr>
          <w:ilvl w:val="0"/>
          <w:numId w:val="3"/>
        </w:numPr>
        <w:tabs>
          <w:tab w:val="left" w:pos="294"/>
        </w:tabs>
        <w:ind w:left="440" w:hanging="440"/>
        <w:jc w:val="both"/>
      </w:pPr>
      <w:r>
        <w:t>Příkazce na základě skutečností dodatečně zjištěných v průběhu prací může upřesnit rozsah a způsob provedení činností.</w:t>
      </w:r>
    </w:p>
    <w:p w14:paraId="1A92A7D4" w14:textId="77777777" w:rsidR="00C759AB" w:rsidRDefault="00000000">
      <w:pPr>
        <w:pStyle w:val="Zkladntext1"/>
        <w:framePr w:w="9269" w:h="6466" w:hRule="exact" w:wrap="none" w:vAnchor="page" w:hAnchor="page" w:x="1398" w:y="1274"/>
        <w:numPr>
          <w:ilvl w:val="0"/>
          <w:numId w:val="3"/>
        </w:numPr>
        <w:tabs>
          <w:tab w:val="left" w:pos="299"/>
        </w:tabs>
        <w:jc w:val="both"/>
      </w:pPr>
      <w:r>
        <w:t>Zadávání případných víceprací bude realizováno v souladu se zákonem č. 134/2016 Sb.,</w:t>
      </w:r>
    </w:p>
    <w:p w14:paraId="073D3BEC" w14:textId="77777777" w:rsidR="00C759AB" w:rsidRDefault="00000000">
      <w:pPr>
        <w:pStyle w:val="Zkladntext1"/>
        <w:framePr w:w="9269" w:h="6466" w:hRule="exact" w:wrap="none" w:vAnchor="page" w:hAnchor="page" w:x="1398" w:y="1274"/>
        <w:ind w:firstLine="440"/>
        <w:jc w:val="both"/>
      </w:pPr>
      <w:r>
        <w:t>o zadávání veřejných zakázek, ve znění pozdějších předpisů.</w:t>
      </w:r>
    </w:p>
    <w:p w14:paraId="53308049" w14:textId="77777777" w:rsidR="00C759AB" w:rsidRDefault="00000000">
      <w:pPr>
        <w:pStyle w:val="Nadpis50"/>
        <w:framePr w:w="9269" w:h="370" w:hRule="exact" w:wrap="none" w:vAnchor="page" w:hAnchor="page" w:x="1398" w:y="8527"/>
        <w:numPr>
          <w:ilvl w:val="0"/>
          <w:numId w:val="4"/>
        </w:numPr>
        <w:tabs>
          <w:tab w:val="left" w:pos="337"/>
        </w:tabs>
        <w:spacing w:after="0"/>
      </w:pPr>
      <w:bookmarkStart w:id="5" w:name="bookmark10"/>
      <w:r>
        <w:t>Odměna příkazníka</w:t>
      </w:r>
      <w:bookmarkEnd w:id="5"/>
    </w:p>
    <w:p w14:paraId="06B6492A" w14:textId="77777777" w:rsidR="00C759AB" w:rsidRDefault="00000000">
      <w:pPr>
        <w:pStyle w:val="Zkladntext1"/>
        <w:framePr w:wrap="none" w:vAnchor="page" w:hAnchor="page" w:x="1398" w:y="9611"/>
        <w:numPr>
          <w:ilvl w:val="0"/>
          <w:numId w:val="5"/>
        </w:numPr>
        <w:tabs>
          <w:tab w:val="left" w:pos="284"/>
        </w:tabs>
        <w:jc w:val="both"/>
      </w:pPr>
      <w:r>
        <w:t>Dohodnutá smluvní základní úplata činí:</w:t>
      </w:r>
    </w:p>
    <w:p w14:paraId="1A217F2A" w14:textId="77777777" w:rsidR="00C759AB" w:rsidRDefault="00000000">
      <w:pPr>
        <w:pStyle w:val="Zkladntext1"/>
        <w:framePr w:wrap="none" w:vAnchor="page" w:hAnchor="page" w:x="1398" w:y="10082"/>
        <w:tabs>
          <w:tab w:val="right" w:leader="dot" w:pos="8865"/>
          <w:tab w:val="left" w:pos="8997"/>
        </w:tabs>
        <w:ind w:firstLine="260"/>
        <w:jc w:val="both"/>
      </w:pPr>
      <w:r>
        <w:rPr>
          <w:b/>
          <w:bCs/>
        </w:rPr>
        <w:t xml:space="preserve">Výkon a činnosti koordinátora BOZP (bez DPH) </w:t>
      </w:r>
      <w:r>
        <w:rPr>
          <w:b/>
          <w:bCs/>
        </w:rPr>
        <w:tab/>
        <w:t>63.000,00</w:t>
      </w:r>
      <w:r>
        <w:rPr>
          <w:b/>
          <w:bCs/>
        </w:rPr>
        <w:tab/>
        <w:t>Kč</w:t>
      </w:r>
    </w:p>
    <w:p w14:paraId="12183CDC" w14:textId="77777777" w:rsidR="00C759AB" w:rsidRDefault="00000000">
      <w:pPr>
        <w:pStyle w:val="Zkladntext1"/>
        <w:framePr w:wrap="none" w:vAnchor="page" w:hAnchor="page" w:x="1398" w:y="10375"/>
        <w:pBdr>
          <w:bottom w:val="single" w:sz="4" w:space="0" w:color="auto"/>
        </w:pBdr>
        <w:tabs>
          <w:tab w:val="right" w:leader="dot" w:pos="8865"/>
          <w:tab w:val="left" w:pos="9031"/>
        </w:tabs>
        <w:ind w:firstLine="260"/>
        <w:jc w:val="both"/>
      </w:pPr>
      <w:r>
        <w:t>DPH 21%</w:t>
      </w:r>
      <w:r>
        <w:tab/>
        <w:t xml:space="preserve"> 13.230,00</w:t>
      </w:r>
      <w:r>
        <w:tab/>
        <w:t>Kč</w:t>
      </w:r>
    </w:p>
    <w:p w14:paraId="46E38C27" w14:textId="77777777" w:rsidR="00C759AB" w:rsidRDefault="00000000">
      <w:pPr>
        <w:pStyle w:val="Zkladntext1"/>
        <w:framePr w:wrap="none" w:vAnchor="page" w:hAnchor="page" w:x="1398" w:y="10667"/>
        <w:tabs>
          <w:tab w:val="right" w:leader="dot" w:pos="8865"/>
          <w:tab w:val="left" w:pos="9031"/>
        </w:tabs>
        <w:ind w:firstLine="260"/>
        <w:jc w:val="both"/>
      </w:pPr>
      <w:r>
        <w:t>Celková cena výkonu koordinátora BOZP včetně DPH</w:t>
      </w:r>
      <w:r>
        <w:tab/>
        <w:t xml:space="preserve"> 76.230,00</w:t>
      </w:r>
      <w:r>
        <w:tab/>
        <w:t>Kč</w:t>
      </w:r>
    </w:p>
    <w:p w14:paraId="228491E8" w14:textId="77777777" w:rsidR="00C759AB" w:rsidRDefault="00000000">
      <w:pPr>
        <w:pStyle w:val="Zkladntext1"/>
        <w:framePr w:wrap="none" w:vAnchor="page" w:hAnchor="page" w:x="1398" w:y="11114"/>
        <w:ind w:firstLine="360"/>
        <w:jc w:val="both"/>
      </w:pPr>
      <w:r>
        <w:rPr>
          <w:i/>
          <w:iCs/>
        </w:rPr>
        <w:t xml:space="preserve">Slovy: </w:t>
      </w:r>
      <w:proofErr w:type="spellStart"/>
      <w:r>
        <w:rPr>
          <w:i/>
          <w:iCs/>
        </w:rPr>
        <w:t>sedmdesátšesttitsícdvěstětřicet</w:t>
      </w:r>
      <w:proofErr w:type="spellEnd"/>
      <w:r>
        <w:rPr>
          <w:i/>
          <w:iCs/>
        </w:rPr>
        <w:t xml:space="preserve"> korun českých.</w:t>
      </w:r>
    </w:p>
    <w:p w14:paraId="52DE2DAC" w14:textId="77777777" w:rsidR="00C759AB" w:rsidRDefault="00000000">
      <w:pPr>
        <w:pStyle w:val="Zkladntext1"/>
        <w:framePr w:w="9269" w:h="2837" w:hRule="exact" w:wrap="none" w:vAnchor="page" w:hAnchor="page" w:x="1398" w:y="12319"/>
        <w:spacing w:after="200"/>
        <w:ind w:left="260" w:firstLine="40"/>
        <w:jc w:val="both"/>
      </w:pPr>
      <w:r>
        <w:rPr>
          <w:i/>
          <w:iCs/>
        </w:rPr>
        <w:t>Podrobný popis ceny je uveden v nabídce příkazníka v příloze č. 2 této smlouvy. Změna výše ceny je možná jen písemným dodatkem ke smlouvě podepsaným oběma smluvními stranami v souladu s touto smlouvou.</w:t>
      </w:r>
    </w:p>
    <w:p w14:paraId="308B08C3" w14:textId="77777777" w:rsidR="00C759AB" w:rsidRDefault="00000000">
      <w:pPr>
        <w:pStyle w:val="Zkladntext1"/>
        <w:framePr w:w="9269" w:h="2837" w:hRule="exact" w:wrap="none" w:vAnchor="page" w:hAnchor="page" w:x="1398" w:y="12319"/>
        <w:spacing w:after="200"/>
        <w:ind w:firstLine="260"/>
        <w:jc w:val="both"/>
      </w:pPr>
      <w:r>
        <w:rPr>
          <w:i/>
          <w:iCs/>
        </w:rPr>
        <w:t>Smluvní strany se dohodly, že cena za technický dozor může být změněna pouze z důvodu:</w:t>
      </w:r>
    </w:p>
    <w:p w14:paraId="60DBDC2E" w14:textId="77777777" w:rsidR="00C759AB" w:rsidRDefault="00000000">
      <w:pPr>
        <w:pStyle w:val="Zkladntext1"/>
        <w:framePr w:w="9269" w:h="2837" w:hRule="exact" w:wrap="none" w:vAnchor="page" w:hAnchor="page" w:x="1398" w:y="12319"/>
        <w:numPr>
          <w:ilvl w:val="0"/>
          <w:numId w:val="6"/>
        </w:numPr>
        <w:tabs>
          <w:tab w:val="left" w:pos="583"/>
        </w:tabs>
        <w:ind w:left="260" w:firstLine="40"/>
        <w:jc w:val="both"/>
      </w:pPr>
      <w:r>
        <w:rPr>
          <w:i/>
          <w:iCs/>
        </w:rPr>
        <w:t>víceprací a méněprací na základě požadavku příkazce anebo v případě, že příkazník realizuje činnost dle této smlouvy pomocí menšího množství stanovených hodin a činností souvisejících s výkonem koordinátora BOZP, než je předpokládán v cenové nabídce, jenž je přílohou této smlouvy; v takových případech je příkazník povinen na výzvu příkazce uzavřít s příkazcem dodatek ke smlouvě,</w:t>
      </w:r>
    </w:p>
    <w:p w14:paraId="6D9ACB84" w14:textId="77777777" w:rsidR="00C759AB" w:rsidRDefault="00000000">
      <w:pPr>
        <w:pStyle w:val="Zhlavnebozpat0"/>
        <w:framePr w:wrap="none" w:vAnchor="page" w:hAnchor="page" w:x="5963" w:y="15602"/>
        <w:rPr>
          <w:sz w:val="22"/>
          <w:szCs w:val="22"/>
        </w:rPr>
      </w:pPr>
      <w:r>
        <w:rPr>
          <w:sz w:val="22"/>
          <w:szCs w:val="22"/>
        </w:rPr>
        <w:t>2</w:t>
      </w:r>
    </w:p>
    <w:p w14:paraId="667E7BFD"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1D678EA0" w14:textId="77777777" w:rsidR="00C759AB" w:rsidRDefault="00C759AB">
      <w:pPr>
        <w:spacing w:line="1" w:lineRule="exact"/>
      </w:pPr>
    </w:p>
    <w:p w14:paraId="28D75150" w14:textId="77777777" w:rsidR="00C759AB" w:rsidRDefault="00000000">
      <w:pPr>
        <w:pStyle w:val="Zhlavnebozpat0"/>
        <w:framePr w:wrap="none" w:vAnchor="page" w:hAnchor="page" w:x="1403" w:y="698"/>
      </w:pPr>
      <w:r>
        <w:t>Název akce : Revitalizace lokality Červeňák - koordinátor BOZP</w:t>
      </w:r>
    </w:p>
    <w:p w14:paraId="675744F3" w14:textId="77777777" w:rsidR="00C759AB" w:rsidRDefault="00000000">
      <w:pPr>
        <w:pStyle w:val="Zhlavnebozpat0"/>
        <w:framePr w:wrap="none" w:vAnchor="page" w:hAnchor="page" w:x="8046" w:y="707"/>
      </w:pPr>
      <w:r>
        <w:t>Příkazní smlouva OMI-VZMR-2025-89</w:t>
      </w:r>
    </w:p>
    <w:p w14:paraId="19FD04C8" w14:textId="77777777" w:rsidR="00C759AB" w:rsidRDefault="00000000">
      <w:pPr>
        <w:pStyle w:val="Zkladntext1"/>
        <w:framePr w:w="9269" w:h="4181" w:hRule="exact" w:wrap="none" w:vAnchor="page" w:hAnchor="page" w:x="1398" w:y="1274"/>
        <w:numPr>
          <w:ilvl w:val="0"/>
          <w:numId w:val="6"/>
        </w:numPr>
        <w:tabs>
          <w:tab w:val="left" w:pos="653"/>
        </w:tabs>
        <w:spacing w:after="180"/>
        <w:ind w:left="300"/>
        <w:jc w:val="both"/>
      </w:pPr>
      <w:r>
        <w:rPr>
          <w:i/>
          <w:iCs/>
        </w:rPr>
        <w:t>skrytých překážek místa, kde má být činnost dle této smlouvy provedena ve smyslu ustanovení § 2627 občanského zákoníku. Přičemž skrytými překážkami místa, kde má být činnost příkazníka provedena se mezi smluvními stranami rozumí zejména takové okolnosti v povaze místa, které nemohly být příkazníkovi předem známé ani při vynaložení odborné péče při převzetí místa, kde má být činnost příkazníka provedena nebo které vyvstaly až následně v souvislosti s činností příkazníka a příkazník je nemohl zjistit či předvídat ani při vynaložení odborné péče při převzetí místa, kde má být činnost provedena.</w:t>
      </w:r>
    </w:p>
    <w:p w14:paraId="1AAD32B8" w14:textId="77777777" w:rsidR="00C759AB" w:rsidRDefault="00000000">
      <w:pPr>
        <w:pStyle w:val="Zkladntext1"/>
        <w:framePr w:w="9269" w:h="4181" w:hRule="exact" w:wrap="none" w:vAnchor="page" w:hAnchor="page" w:x="1398" w:y="1274"/>
        <w:spacing w:after="180"/>
        <w:ind w:left="300"/>
        <w:jc w:val="both"/>
      </w:pPr>
      <w:r>
        <w:rPr>
          <w:i/>
          <w:iCs/>
        </w:rPr>
        <w:t>K ceně za provedení technického dozoru bez DPH bude příkazník účtovat DPH (daň z přidané hodnoty) ve výši stanovené zákonem č. 235/2004 Sb., o dani z přidané hodnoty, v platném znění.</w:t>
      </w:r>
    </w:p>
    <w:p w14:paraId="017F69F4" w14:textId="77777777" w:rsidR="00C759AB" w:rsidRDefault="00000000">
      <w:pPr>
        <w:pStyle w:val="Zkladntext1"/>
        <w:framePr w:w="9269" w:h="4181" w:hRule="exact" w:wrap="none" w:vAnchor="page" w:hAnchor="page" w:x="1398" w:y="1274"/>
        <w:numPr>
          <w:ilvl w:val="0"/>
          <w:numId w:val="5"/>
        </w:numPr>
        <w:tabs>
          <w:tab w:val="left" w:pos="320"/>
        </w:tabs>
        <w:ind w:left="300" w:hanging="300"/>
        <w:jc w:val="both"/>
      </w:pPr>
      <w:r>
        <w:t>Veškeré možné změny ceny v návaznosti na možné změny nebo doplňky rozsahu předmětu smlouvy musí být před jejich realizací písemně odsouhlaseny oprávněným pracovníkem příkazce a následně potvrzeny formou písemného dodatku k této smlouvě, podepsaného oprávněnými zástupci obou smluvních stran.</w:t>
      </w:r>
    </w:p>
    <w:p w14:paraId="10107675" w14:textId="77777777" w:rsidR="00C759AB" w:rsidRDefault="00000000">
      <w:pPr>
        <w:pStyle w:val="Zkladntext1"/>
        <w:framePr w:w="9269" w:h="4181" w:hRule="exact" w:wrap="none" w:vAnchor="page" w:hAnchor="page" w:x="1398" w:y="1274"/>
        <w:numPr>
          <w:ilvl w:val="0"/>
          <w:numId w:val="5"/>
        </w:numPr>
        <w:tabs>
          <w:tab w:val="left" w:pos="325"/>
        </w:tabs>
      </w:pPr>
      <w:r>
        <w:t>Ve sjednané odměně jsou zahrnuty také veškeré další náklady příkazníka.</w:t>
      </w:r>
    </w:p>
    <w:p w14:paraId="629D1E8D" w14:textId="77777777" w:rsidR="00C759AB" w:rsidRDefault="00000000">
      <w:pPr>
        <w:pStyle w:val="Nadpis50"/>
        <w:framePr w:w="9269" w:h="370" w:hRule="exact" w:wrap="none" w:vAnchor="page" w:hAnchor="page" w:x="1398" w:y="6237"/>
        <w:numPr>
          <w:ilvl w:val="0"/>
          <w:numId w:val="4"/>
        </w:numPr>
        <w:tabs>
          <w:tab w:val="left" w:pos="445"/>
        </w:tabs>
        <w:spacing w:after="0"/>
      </w:pPr>
      <w:bookmarkStart w:id="6" w:name="bookmark12"/>
      <w:r>
        <w:t>Doba plnění</w:t>
      </w:r>
      <w:bookmarkEnd w:id="6"/>
    </w:p>
    <w:p w14:paraId="40A9E778" w14:textId="77777777" w:rsidR="00C759AB" w:rsidRDefault="00000000">
      <w:pPr>
        <w:pStyle w:val="Zkladntext1"/>
        <w:framePr w:w="9269" w:h="557" w:hRule="exact" w:wrap="none" w:vAnchor="page" w:hAnchor="page" w:x="1398" w:y="7346"/>
        <w:numPr>
          <w:ilvl w:val="0"/>
          <w:numId w:val="7"/>
        </w:numPr>
        <w:tabs>
          <w:tab w:val="left" w:pos="315"/>
          <w:tab w:val="left" w:pos="2791"/>
        </w:tabs>
        <w:jc w:val="both"/>
      </w:pPr>
      <w:r>
        <w:t>Termín zahájení činnosti:</w:t>
      </w:r>
      <w:r>
        <w:tab/>
        <w:t>ihned po předání staveniště (předpoklad září 2025)</w:t>
      </w:r>
    </w:p>
    <w:p w14:paraId="5121B977" w14:textId="77777777" w:rsidR="00C759AB" w:rsidRDefault="00000000">
      <w:pPr>
        <w:pStyle w:val="Zkladntext1"/>
        <w:framePr w:w="9269" w:h="557" w:hRule="exact" w:wrap="none" w:vAnchor="page" w:hAnchor="page" w:x="1398" w:y="7346"/>
        <w:numPr>
          <w:ilvl w:val="0"/>
          <w:numId w:val="7"/>
        </w:numPr>
        <w:tabs>
          <w:tab w:val="left" w:pos="320"/>
          <w:tab w:val="left" w:pos="2791"/>
        </w:tabs>
        <w:jc w:val="both"/>
      </w:pPr>
      <w:r>
        <w:t>Termín ukončení činnosti:</w:t>
      </w:r>
      <w:r>
        <w:tab/>
        <w:t>do převzetí dokončené stavby bez vad a nedodělků (předpoklad léto</w:t>
      </w:r>
    </w:p>
    <w:p w14:paraId="15D4E007" w14:textId="77777777" w:rsidR="00C759AB" w:rsidRDefault="00000000">
      <w:pPr>
        <w:pStyle w:val="Zkladntext1"/>
        <w:framePr w:wrap="none" w:vAnchor="page" w:hAnchor="page" w:x="1398" w:y="7907"/>
        <w:ind w:firstLine="300"/>
      </w:pPr>
      <w:r>
        <w:t>2027)</w:t>
      </w:r>
    </w:p>
    <w:p w14:paraId="22A31F32" w14:textId="77777777" w:rsidR="00C759AB" w:rsidRDefault="00000000">
      <w:pPr>
        <w:pStyle w:val="Zkladntext1"/>
        <w:framePr w:wrap="none" w:vAnchor="page" w:hAnchor="page" w:x="1398" w:y="8416"/>
        <w:ind w:firstLine="300"/>
      </w:pPr>
      <w:r>
        <w:rPr>
          <w:u w:val="single"/>
        </w:rPr>
        <w:t>Předpokládaná celková délka výkonu BOZP</w:t>
      </w:r>
      <w:r>
        <w:t>: 24 kalendářních měsíců</w:t>
      </w:r>
    </w:p>
    <w:p w14:paraId="66F092E9" w14:textId="77777777" w:rsidR="00C759AB" w:rsidRDefault="00000000">
      <w:pPr>
        <w:pStyle w:val="Nadpis50"/>
        <w:framePr w:w="9269" w:h="370" w:hRule="exact" w:wrap="none" w:vAnchor="page" w:hAnchor="page" w:x="1398" w:y="9419"/>
        <w:numPr>
          <w:ilvl w:val="0"/>
          <w:numId w:val="4"/>
        </w:numPr>
        <w:tabs>
          <w:tab w:val="left" w:pos="459"/>
        </w:tabs>
        <w:spacing w:after="0"/>
      </w:pPr>
      <w:bookmarkStart w:id="7" w:name="bookmark14"/>
      <w:r>
        <w:t>Místo a způsob plnění</w:t>
      </w:r>
      <w:bookmarkEnd w:id="7"/>
    </w:p>
    <w:p w14:paraId="3640D501" w14:textId="77777777" w:rsidR="00C759AB" w:rsidRDefault="00000000">
      <w:pPr>
        <w:pStyle w:val="Zkladntext1"/>
        <w:framePr w:w="9269" w:h="826" w:hRule="exact" w:wrap="none" w:vAnchor="page" w:hAnchor="page" w:x="1398" w:y="10523"/>
        <w:numPr>
          <w:ilvl w:val="0"/>
          <w:numId w:val="8"/>
        </w:numPr>
        <w:tabs>
          <w:tab w:val="left" w:pos="315"/>
        </w:tabs>
      </w:pPr>
      <w:r>
        <w:t>Místem plnění je prostor stavby „lokalita Červeňák Pardubice“.</w:t>
      </w:r>
    </w:p>
    <w:p w14:paraId="70385177" w14:textId="77777777" w:rsidR="00C759AB" w:rsidRDefault="00000000">
      <w:pPr>
        <w:pStyle w:val="Zkladntext1"/>
        <w:framePr w:w="9269" w:h="826" w:hRule="exact" w:wrap="none" w:vAnchor="page" w:hAnchor="page" w:x="1398" w:y="10523"/>
        <w:numPr>
          <w:ilvl w:val="0"/>
          <w:numId w:val="8"/>
        </w:numPr>
        <w:tabs>
          <w:tab w:val="left" w:pos="320"/>
        </w:tabs>
        <w:ind w:left="300" w:hanging="300"/>
        <w:jc w:val="both"/>
      </w:pPr>
      <w:r>
        <w:t>O dokončení činností dle čl. I. odst. 1 bude pořízen písemný protokol, dílčí skutečnosti budou zdokumentovány dle povahy věci.</w:t>
      </w:r>
    </w:p>
    <w:p w14:paraId="3B9A34B9" w14:textId="77777777" w:rsidR="00C759AB" w:rsidRDefault="00000000">
      <w:pPr>
        <w:pStyle w:val="Nadpis50"/>
        <w:framePr w:wrap="none" w:vAnchor="page" w:hAnchor="page" w:x="1398" w:y="12064"/>
        <w:numPr>
          <w:ilvl w:val="0"/>
          <w:numId w:val="4"/>
        </w:numPr>
        <w:tabs>
          <w:tab w:val="left" w:pos="4141"/>
        </w:tabs>
        <w:spacing w:after="0"/>
        <w:ind w:left="3740"/>
        <w:jc w:val="left"/>
      </w:pPr>
      <w:bookmarkStart w:id="8" w:name="bookmark16"/>
      <w:r>
        <w:t>Platební podmínky</w:t>
      </w:r>
      <w:bookmarkEnd w:id="8"/>
    </w:p>
    <w:p w14:paraId="25E565AA" w14:textId="77777777" w:rsidR="00C759AB" w:rsidRDefault="00000000">
      <w:pPr>
        <w:pStyle w:val="Zkladntext1"/>
        <w:framePr w:w="9269" w:h="1363" w:hRule="exact" w:wrap="none" w:vAnchor="page" w:hAnchor="page" w:x="1398" w:y="13255"/>
        <w:numPr>
          <w:ilvl w:val="0"/>
          <w:numId w:val="9"/>
        </w:numPr>
        <w:tabs>
          <w:tab w:val="left" w:pos="315"/>
        </w:tabs>
      </w:pPr>
      <w:r>
        <w:t>Příkazce nebude poskytovat příkazníkovi zálohy.</w:t>
      </w:r>
    </w:p>
    <w:p w14:paraId="6C79F708" w14:textId="77777777" w:rsidR="00C759AB" w:rsidRDefault="00000000">
      <w:pPr>
        <w:pStyle w:val="Zkladntext1"/>
        <w:framePr w:w="9269" w:h="1363" w:hRule="exact" w:wrap="none" w:vAnchor="page" w:hAnchor="page" w:x="1398" w:y="13255"/>
        <w:numPr>
          <w:ilvl w:val="0"/>
          <w:numId w:val="9"/>
        </w:numPr>
        <w:tabs>
          <w:tab w:val="left" w:pos="320"/>
        </w:tabs>
        <w:ind w:left="300" w:hanging="300"/>
        <w:jc w:val="both"/>
      </w:pPr>
      <w:r>
        <w:t>Pro fakturování a placení díla se smluvní strany dohodly, že úhrada ceny díla dle čl. II. této smlouvy bude příkazníkovi placena dílčími platbami na základě měsíčního plnění služeb, max. do výše sjednané smluvní ceny, na základě příkazníkem vystavených faktur s vyznačenou splatností 30 kalendářních dnů ode dne prokazatelného doručení daňového dokladu příkazci.</w:t>
      </w:r>
    </w:p>
    <w:p w14:paraId="1E06EAAA" w14:textId="77777777" w:rsidR="00C759AB" w:rsidRDefault="00000000">
      <w:pPr>
        <w:pStyle w:val="Zhlavnebozpat0"/>
        <w:framePr w:wrap="none" w:vAnchor="page" w:hAnchor="page" w:x="5953" w:y="15602"/>
        <w:rPr>
          <w:sz w:val="22"/>
          <w:szCs w:val="22"/>
        </w:rPr>
      </w:pPr>
      <w:r>
        <w:rPr>
          <w:sz w:val="22"/>
          <w:szCs w:val="22"/>
        </w:rPr>
        <w:t>3</w:t>
      </w:r>
    </w:p>
    <w:p w14:paraId="0A653FDF"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695005C2" w14:textId="77777777" w:rsidR="00C759AB" w:rsidRDefault="00C759AB">
      <w:pPr>
        <w:spacing w:line="1" w:lineRule="exact"/>
      </w:pPr>
    </w:p>
    <w:p w14:paraId="3DF9C2B6" w14:textId="77777777" w:rsidR="00C759AB" w:rsidRDefault="00000000">
      <w:pPr>
        <w:pStyle w:val="Zhlavnebozpat0"/>
        <w:framePr w:wrap="none" w:vAnchor="page" w:hAnchor="page" w:x="1408" w:y="698"/>
      </w:pPr>
      <w:r>
        <w:t>Název akce : Revitalizace lokality Červeňák - koordinátor BOZP</w:t>
      </w:r>
    </w:p>
    <w:p w14:paraId="31AF94CA" w14:textId="77777777" w:rsidR="00C759AB" w:rsidRDefault="00000000">
      <w:pPr>
        <w:pStyle w:val="Zhlavnebozpat0"/>
        <w:framePr w:wrap="none" w:vAnchor="page" w:hAnchor="page" w:x="8051" w:y="707"/>
      </w:pPr>
      <w:r>
        <w:t>Příkazní smlouva OMI-VZMR-2025-89</w:t>
      </w:r>
    </w:p>
    <w:p w14:paraId="37EBC69A" w14:textId="77777777" w:rsidR="00C759AB" w:rsidRDefault="00000000">
      <w:pPr>
        <w:pStyle w:val="Zkladntext1"/>
        <w:framePr w:w="9269" w:h="5942" w:hRule="exact" w:wrap="none" w:vAnchor="page" w:hAnchor="page" w:x="1398" w:y="1274"/>
        <w:numPr>
          <w:ilvl w:val="0"/>
          <w:numId w:val="9"/>
        </w:numPr>
        <w:tabs>
          <w:tab w:val="left" w:pos="327"/>
        </w:tabs>
        <w:ind w:left="300" w:hanging="300"/>
        <w:jc w:val="both"/>
      </w:pPr>
      <w:r>
        <w:t>Obě strany této smlouvy přitom předpokládají dobu provádění většiny činností příkazníka v rozsahu dle přílohy č. 1 této smlouvy od podpisu této smlouvy až do převzetí dokončené stavby bez vad a nedodělků.</w:t>
      </w:r>
    </w:p>
    <w:p w14:paraId="6B2EC4C7" w14:textId="77777777" w:rsidR="00C759AB" w:rsidRDefault="00000000">
      <w:pPr>
        <w:pStyle w:val="Zkladntext1"/>
        <w:framePr w:w="9269" w:h="5942" w:hRule="exact" w:wrap="none" w:vAnchor="page" w:hAnchor="page" w:x="1398" w:y="1274"/>
        <w:numPr>
          <w:ilvl w:val="0"/>
          <w:numId w:val="9"/>
        </w:numPr>
        <w:tabs>
          <w:tab w:val="left" w:pos="327"/>
        </w:tabs>
        <w:ind w:left="300" w:hanging="300"/>
        <w:jc w:val="both"/>
      </w:pPr>
      <w:r>
        <w:t>Předpokladem pro úhradu závazků z této smlouvy je faktura (daňový doklad), který musí mít předepsané náležitosti daňového dokladu podle zákona č. 235/2004 Sb., o dani z přidané hodnoty, ve znění pozdějších předpisů. V případě, kdy doručená faktura neobsahuje veškeré náležitosti, nebo obsahuje nesprávné cenové údaje, je příkazce oprávněn fakturu do data splatnosti vrátit příkazníkovi k opravení a nová lhůta splatnosti začne běžet prokazatelným doručením nové bezvadné faktury příkazci.</w:t>
      </w:r>
    </w:p>
    <w:p w14:paraId="7C400764" w14:textId="77777777" w:rsidR="00C759AB" w:rsidRDefault="00000000">
      <w:pPr>
        <w:pStyle w:val="Zkladntext1"/>
        <w:framePr w:w="9269" w:h="5942" w:hRule="exact" w:wrap="none" w:vAnchor="page" w:hAnchor="page" w:x="1398" w:y="1274"/>
        <w:numPr>
          <w:ilvl w:val="0"/>
          <w:numId w:val="9"/>
        </w:numPr>
        <w:tabs>
          <w:tab w:val="left" w:pos="327"/>
        </w:tabs>
        <w:jc w:val="both"/>
      </w:pPr>
      <w:r>
        <w:t>Daň z přidané hodnoty bude při fakturaci účtována ve výši dle zákona o DPH v platném znění.</w:t>
      </w:r>
    </w:p>
    <w:p w14:paraId="3F688655" w14:textId="77777777" w:rsidR="00C759AB" w:rsidRDefault="00000000">
      <w:pPr>
        <w:pStyle w:val="Zkladntext1"/>
        <w:framePr w:w="9269" w:h="5942" w:hRule="exact" w:wrap="none" w:vAnchor="page" w:hAnchor="page" w:x="1398" w:y="1274"/>
        <w:numPr>
          <w:ilvl w:val="0"/>
          <w:numId w:val="9"/>
        </w:numPr>
        <w:tabs>
          <w:tab w:val="left" w:pos="327"/>
        </w:tabs>
        <w:spacing w:after="200" w:line="271" w:lineRule="auto"/>
        <w:ind w:left="300" w:hanging="300"/>
        <w:jc w:val="both"/>
      </w:pPr>
      <w:r>
        <w:t xml:space="preserve">Faktury budou doručovány elektronicky do datové schránky objednatele ID: ukzbx4z nebo elektronicky na adresu: </w:t>
      </w:r>
      <w:hyperlink r:id="rId8" w:history="1">
        <w:r>
          <w:t>posta@mmp.cz</w:t>
        </w:r>
      </w:hyperlink>
      <w:r>
        <w:t>.</w:t>
      </w:r>
    </w:p>
    <w:p w14:paraId="27F64039" w14:textId="77777777" w:rsidR="00C759AB" w:rsidRDefault="00000000">
      <w:pPr>
        <w:pStyle w:val="Zkladntext1"/>
        <w:framePr w:w="9269" w:h="5942" w:hRule="exact" w:wrap="none" w:vAnchor="page" w:hAnchor="page" w:x="1398" w:y="1274"/>
        <w:numPr>
          <w:ilvl w:val="0"/>
          <w:numId w:val="9"/>
        </w:numPr>
        <w:tabs>
          <w:tab w:val="left" w:pos="327"/>
        </w:tabs>
        <w:ind w:left="300" w:hanging="300"/>
        <w:jc w:val="both"/>
      </w:pPr>
      <w:r>
        <w:t>Příkazník prohlašuje, že v okamžiku uskutečnění zdanitelného plnění nebude/není nespolehlivým plátcem v Registru plátců DPH. V případě nesplnění této podmínky bude Statutární město Pardubice příkazníkovi hradit pouze částku ve výši základu daně a DPH bude odvedeno místně příslušnému správci daně příkazníka.</w:t>
      </w:r>
    </w:p>
    <w:p w14:paraId="2D0AA047" w14:textId="77777777" w:rsidR="00C759AB" w:rsidRDefault="00000000">
      <w:pPr>
        <w:pStyle w:val="Zkladntext1"/>
        <w:framePr w:w="9269" w:h="5942" w:hRule="exact" w:wrap="none" w:vAnchor="page" w:hAnchor="page" w:x="1398" w:y="1274"/>
        <w:numPr>
          <w:ilvl w:val="0"/>
          <w:numId w:val="9"/>
        </w:numPr>
        <w:tabs>
          <w:tab w:val="left" w:pos="327"/>
        </w:tabs>
        <w:ind w:left="300" w:hanging="300"/>
        <w:jc w:val="both"/>
      </w:pPr>
      <w:r>
        <w:t>Příkazce provede úhradu ve splatnosti na bankovní účet příkazníka uvedený na faktuře za předpokladu, že tento účet bude ke dni platby zveřejněný správcem daně. V případě, že tato podmínka nebude splněna, příkazce uhradí pouze částku bez DPH, a doplatek bude uhrazen příkazníkovi až po zveřejnění čísla účtu. V případě, že účet nebude zveřejněn po uplynutí lhůty stanovené příkazcem, bude DPH uhrazeno místně příslušnému správci daně příkazníka.</w:t>
      </w:r>
    </w:p>
    <w:p w14:paraId="0BB387E8" w14:textId="77777777" w:rsidR="00C759AB" w:rsidRDefault="00000000">
      <w:pPr>
        <w:pStyle w:val="Nadpis50"/>
        <w:framePr w:w="9269" w:h="370" w:hRule="exact" w:wrap="none" w:vAnchor="page" w:hAnchor="page" w:x="1398" w:y="7999"/>
        <w:numPr>
          <w:ilvl w:val="0"/>
          <w:numId w:val="4"/>
        </w:numPr>
        <w:tabs>
          <w:tab w:val="left" w:pos="438"/>
        </w:tabs>
        <w:spacing w:after="0"/>
      </w:pPr>
      <w:bookmarkStart w:id="9" w:name="bookmark18"/>
      <w:r>
        <w:t>Povinnosti příkazníka</w:t>
      </w:r>
      <w:bookmarkEnd w:id="9"/>
    </w:p>
    <w:p w14:paraId="01718708" w14:textId="77777777" w:rsidR="00C759AB" w:rsidRDefault="00000000">
      <w:pPr>
        <w:pStyle w:val="Zkladntext1"/>
        <w:framePr w:w="9269" w:h="6192" w:hRule="exact" w:wrap="none" w:vAnchor="page" w:hAnchor="page" w:x="1398" w:y="9088"/>
        <w:numPr>
          <w:ilvl w:val="0"/>
          <w:numId w:val="10"/>
        </w:numPr>
        <w:tabs>
          <w:tab w:val="left" w:pos="327"/>
        </w:tabs>
        <w:ind w:left="360" w:hanging="360"/>
        <w:jc w:val="both"/>
      </w:pPr>
      <w:r>
        <w:t>Příkazník jako osoba vykonávající činnosti koordinátora BOZP musí být oprávněnou osobou, která na vyžádání doloží příkazci spolupráci s odborně způsobilou osobou oprávněnou pro dohled na dodržování bezpečnosti práce a ochrany zdraví při pracovně právních činnostech</w:t>
      </w:r>
      <w:r>
        <w:rPr>
          <w:b/>
          <w:bCs/>
        </w:rPr>
        <w:t>.</w:t>
      </w:r>
    </w:p>
    <w:p w14:paraId="7B55F6C6" w14:textId="77777777" w:rsidR="00C759AB" w:rsidRDefault="00000000">
      <w:pPr>
        <w:pStyle w:val="Zkladntext1"/>
        <w:framePr w:w="9269" w:h="6192" w:hRule="exact" w:wrap="none" w:vAnchor="page" w:hAnchor="page" w:x="1398" w:y="9088"/>
        <w:numPr>
          <w:ilvl w:val="0"/>
          <w:numId w:val="10"/>
        </w:numPr>
        <w:tabs>
          <w:tab w:val="left" w:pos="327"/>
        </w:tabs>
        <w:ind w:left="360" w:hanging="360"/>
        <w:jc w:val="both"/>
      </w:pPr>
      <w:r>
        <w:t>Příkazníka může na základě písemného zmocnění zastupovat třetí osoba, která splňuje požadavky uvedené v odst. 1 tohoto článku, pokud však tato třetí osoba poruší jakýkoliv závazek, vyplývající z této příkazní smlouvy, odpovídá příkazník stejně, jako by závazek porušil on sám a nese tak odpovědnost za případnou vzniklou škodu.</w:t>
      </w:r>
    </w:p>
    <w:p w14:paraId="2BE904F7" w14:textId="77777777" w:rsidR="00C759AB" w:rsidRDefault="00000000">
      <w:pPr>
        <w:pStyle w:val="Zkladntext1"/>
        <w:framePr w:w="9269" w:h="6192" w:hRule="exact" w:wrap="none" w:vAnchor="page" w:hAnchor="page" w:x="1398" w:y="9088"/>
        <w:numPr>
          <w:ilvl w:val="0"/>
          <w:numId w:val="10"/>
        </w:numPr>
        <w:tabs>
          <w:tab w:val="left" w:pos="327"/>
        </w:tabs>
        <w:ind w:left="360" w:hanging="360"/>
        <w:jc w:val="both"/>
      </w:pPr>
      <w:r>
        <w:t>Příkazník je povinen při výkonu své činnosti dbát pokynů příkazce, případně jej upozornit na zřejmou nevhodnost jeho pokynů, které by mohly mít za následek vznik škody. Příkazník je rovněž povinen upozornit příkazce, že zjistil okolnosti, které mohou mít vliv na změnu pokynů příkazce. V případě že příkazce i přes upozornění příkazníka na splnění pokynů trvá, neodpovídá příkazník za případnou škodu takto vzniklou.</w:t>
      </w:r>
    </w:p>
    <w:p w14:paraId="2570407D" w14:textId="77777777" w:rsidR="00C759AB" w:rsidRDefault="00000000">
      <w:pPr>
        <w:pStyle w:val="Zkladntext1"/>
        <w:framePr w:w="9269" w:h="6192" w:hRule="exact" w:wrap="none" w:vAnchor="page" w:hAnchor="page" w:x="1398" w:y="9088"/>
        <w:numPr>
          <w:ilvl w:val="0"/>
          <w:numId w:val="10"/>
        </w:numPr>
        <w:tabs>
          <w:tab w:val="left" w:pos="327"/>
        </w:tabs>
        <w:ind w:left="360" w:hanging="360"/>
        <w:jc w:val="both"/>
      </w:pPr>
      <w:r>
        <w:t>Příkazník je povinen provádět činnosti v rámci plnění předmětu smlouvy poctivě a včas a dle ujednání příkazní smlouvy a informovat příkazce o stavu obstarávaných věcí a vyžadovat jeho pokyny v případech, kdy nejde o věci běžné a obvyklé. Od příkazcových pokynů se příkazník může odchýlit, pokud je to nezbytné v zájmu příkazce a pokud nemůže včas obdržet jeho souhlas.</w:t>
      </w:r>
    </w:p>
    <w:p w14:paraId="5E66BD32" w14:textId="77777777" w:rsidR="00C759AB" w:rsidRDefault="00000000">
      <w:pPr>
        <w:pStyle w:val="Zkladntext1"/>
        <w:framePr w:w="9269" w:h="6192" w:hRule="exact" w:wrap="none" w:vAnchor="page" w:hAnchor="page" w:x="1398" w:y="9088"/>
        <w:numPr>
          <w:ilvl w:val="0"/>
          <w:numId w:val="10"/>
        </w:numPr>
        <w:tabs>
          <w:tab w:val="left" w:pos="327"/>
        </w:tabs>
        <w:ind w:left="360" w:hanging="360"/>
        <w:jc w:val="both"/>
      </w:pPr>
      <w:r>
        <w:t>Příkazník se zavazuje při výkonu své činnosti postupovat v souladu s platnou legislativou České republiky, zajistit předmět této příkazní smlouvy s odbornou péčí, profesionálním přístupem a zodpovědností a postupovat v souladu se zájmy příkazce.</w:t>
      </w:r>
    </w:p>
    <w:p w14:paraId="26751370" w14:textId="77777777" w:rsidR="00C759AB" w:rsidRDefault="00000000">
      <w:pPr>
        <w:pStyle w:val="Zkladntext1"/>
        <w:framePr w:w="9269" w:h="6192" w:hRule="exact" w:wrap="none" w:vAnchor="page" w:hAnchor="page" w:x="1398" w:y="9088"/>
        <w:numPr>
          <w:ilvl w:val="0"/>
          <w:numId w:val="10"/>
        </w:numPr>
        <w:tabs>
          <w:tab w:val="left" w:pos="327"/>
        </w:tabs>
        <w:ind w:left="360" w:hanging="360"/>
        <w:jc w:val="both"/>
      </w:pPr>
      <w:r>
        <w:t>Příkazník vyzve pověřeného zástupce příkazce k účasti na všech důležitých jednáních a vyžádá si jeho stanovisko ke všem důležitým věcem.</w:t>
      </w:r>
    </w:p>
    <w:p w14:paraId="74777538" w14:textId="77777777" w:rsidR="00C759AB" w:rsidRDefault="00000000">
      <w:pPr>
        <w:pStyle w:val="Zkladntext1"/>
        <w:framePr w:w="9269" w:h="6192" w:hRule="exact" w:wrap="none" w:vAnchor="page" w:hAnchor="page" w:x="1398" w:y="9088"/>
        <w:numPr>
          <w:ilvl w:val="0"/>
          <w:numId w:val="10"/>
        </w:numPr>
        <w:tabs>
          <w:tab w:val="left" w:pos="327"/>
        </w:tabs>
        <w:ind w:left="360" w:hanging="360"/>
        <w:jc w:val="both"/>
      </w:pPr>
      <w:r>
        <w:t>Příkazník předloží příkazci závěrečnou zprávu o realizaci činností souvisejících s touto smlouvou, a to po skončení provádění činností.</w:t>
      </w:r>
    </w:p>
    <w:p w14:paraId="25D8D4C4" w14:textId="77777777" w:rsidR="00C759AB" w:rsidRDefault="00000000">
      <w:pPr>
        <w:pStyle w:val="Zhlavnebozpat0"/>
        <w:framePr w:wrap="none" w:vAnchor="page" w:hAnchor="page" w:x="5953" w:y="15602"/>
        <w:rPr>
          <w:sz w:val="22"/>
          <w:szCs w:val="22"/>
        </w:rPr>
      </w:pPr>
      <w:r>
        <w:rPr>
          <w:sz w:val="22"/>
          <w:szCs w:val="22"/>
        </w:rPr>
        <w:t>4</w:t>
      </w:r>
    </w:p>
    <w:p w14:paraId="0A671A94"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30735C29" w14:textId="77777777" w:rsidR="00C759AB" w:rsidRDefault="00C759AB">
      <w:pPr>
        <w:spacing w:line="1" w:lineRule="exact"/>
      </w:pPr>
    </w:p>
    <w:p w14:paraId="54A353CE" w14:textId="77777777" w:rsidR="00C759AB" w:rsidRDefault="00000000">
      <w:pPr>
        <w:pStyle w:val="Zhlavnebozpat0"/>
        <w:framePr w:wrap="none" w:vAnchor="page" w:hAnchor="page" w:x="1408" w:y="698"/>
      </w:pPr>
      <w:r>
        <w:t>Název akce : Revitalizace lokality Červeňák - koordinátor BOZP</w:t>
      </w:r>
    </w:p>
    <w:p w14:paraId="18D2E78C" w14:textId="77777777" w:rsidR="00C759AB" w:rsidRDefault="00000000">
      <w:pPr>
        <w:pStyle w:val="Zhlavnebozpat0"/>
        <w:framePr w:wrap="none" w:vAnchor="page" w:hAnchor="page" w:x="8051" w:y="707"/>
      </w:pPr>
      <w:r>
        <w:t>Příkazní smlouva OMI-VZMR-2025-89</w:t>
      </w:r>
    </w:p>
    <w:p w14:paraId="6E0993F0" w14:textId="77777777" w:rsidR="00C759AB" w:rsidRDefault="00000000">
      <w:pPr>
        <w:pStyle w:val="Nadpis50"/>
        <w:framePr w:w="9269" w:h="370" w:hRule="exact" w:wrap="none" w:vAnchor="page" w:hAnchor="page" w:x="1398" w:y="1811"/>
        <w:numPr>
          <w:ilvl w:val="0"/>
          <w:numId w:val="4"/>
        </w:numPr>
        <w:tabs>
          <w:tab w:val="left" w:pos="534"/>
        </w:tabs>
        <w:spacing w:after="0"/>
      </w:pPr>
      <w:bookmarkStart w:id="10" w:name="bookmark20"/>
      <w:r>
        <w:t>Povinnosti příkazce</w:t>
      </w:r>
      <w:bookmarkEnd w:id="10"/>
    </w:p>
    <w:p w14:paraId="007D533B" w14:textId="77777777" w:rsidR="00C759AB" w:rsidRDefault="00000000">
      <w:pPr>
        <w:pStyle w:val="Zkladntext1"/>
        <w:framePr w:w="9269" w:h="3590" w:hRule="exact" w:wrap="none" w:vAnchor="page" w:hAnchor="page" w:x="1398" w:y="2824"/>
        <w:numPr>
          <w:ilvl w:val="0"/>
          <w:numId w:val="11"/>
        </w:numPr>
        <w:tabs>
          <w:tab w:val="left" w:pos="294"/>
        </w:tabs>
        <w:ind w:left="300" w:hanging="300"/>
        <w:jc w:val="both"/>
      </w:pPr>
      <w:r>
        <w:t>Příkazce pověřuje příkazníka výkonem činnosti koordinátora BOZP na staveništi při realizaci stavby na akci „Revitalizace lokality Červeňák“ po celý průběh realizace stavby, a to až do převzetí dokončené stavby bez vad a nedodělků.</w:t>
      </w:r>
    </w:p>
    <w:p w14:paraId="62EEA76B" w14:textId="77777777" w:rsidR="00C759AB" w:rsidRDefault="00000000">
      <w:pPr>
        <w:pStyle w:val="Zkladntext1"/>
        <w:framePr w:w="9269" w:h="3590" w:hRule="exact" w:wrap="none" w:vAnchor="page" w:hAnchor="page" w:x="1398" w:y="2824"/>
        <w:numPr>
          <w:ilvl w:val="0"/>
          <w:numId w:val="11"/>
        </w:numPr>
        <w:tabs>
          <w:tab w:val="left" w:pos="298"/>
        </w:tabs>
        <w:ind w:left="300" w:hanging="300"/>
        <w:jc w:val="both"/>
      </w:pPr>
      <w:r>
        <w:t>Příkazník podpisem této smlouvy stvrzuje, že mu příkazce poskytl veškeré informace a podklady nutné pro plnění předmětu smlouvy.</w:t>
      </w:r>
    </w:p>
    <w:p w14:paraId="78999B6C" w14:textId="77777777" w:rsidR="00C759AB" w:rsidRDefault="00000000">
      <w:pPr>
        <w:pStyle w:val="Zkladntext1"/>
        <w:framePr w:w="9269" w:h="3590" w:hRule="exact" w:wrap="none" w:vAnchor="page" w:hAnchor="page" w:x="1398" w:y="2824"/>
        <w:numPr>
          <w:ilvl w:val="0"/>
          <w:numId w:val="11"/>
        </w:numPr>
        <w:tabs>
          <w:tab w:val="left" w:pos="303"/>
        </w:tabs>
        <w:ind w:left="300" w:hanging="300"/>
        <w:jc w:val="both"/>
      </w:pPr>
      <w:r>
        <w:t>Příkazce se zavazuje projednat dle potřeby s příkazníkem stav a další postup při plnění smlouvy včetně ostatních záležitostí souvisejících s předmětem smlouvy.</w:t>
      </w:r>
    </w:p>
    <w:p w14:paraId="37EC6496" w14:textId="77777777" w:rsidR="00C759AB" w:rsidRDefault="00000000">
      <w:pPr>
        <w:pStyle w:val="Zkladntext1"/>
        <w:framePr w:w="9269" w:h="3590" w:hRule="exact" w:wrap="none" w:vAnchor="page" w:hAnchor="page" w:x="1398" w:y="2824"/>
        <w:numPr>
          <w:ilvl w:val="0"/>
          <w:numId w:val="11"/>
        </w:numPr>
        <w:tabs>
          <w:tab w:val="left" w:pos="308"/>
        </w:tabs>
        <w:spacing w:after="520"/>
        <w:ind w:left="300" w:hanging="300"/>
        <w:jc w:val="both"/>
      </w:pPr>
      <w:r>
        <w:t>Příkazce se zavazuje zaplatit příkazníkovi odměnu sjednanou v této příkazní smlouvě, i když výsledek sledovaný touto smlouvou nenastal, ledaže byl nezdar způsoben tím, že příkazník porušil své povinnosti.</w:t>
      </w:r>
    </w:p>
    <w:p w14:paraId="02DBAD21" w14:textId="77777777" w:rsidR="00C759AB" w:rsidRDefault="00000000">
      <w:pPr>
        <w:pStyle w:val="Nadpis50"/>
        <w:framePr w:w="9269" w:h="3590" w:hRule="exact" w:wrap="none" w:vAnchor="page" w:hAnchor="page" w:x="1398" w:y="2824"/>
        <w:numPr>
          <w:ilvl w:val="0"/>
          <w:numId w:val="4"/>
        </w:numPr>
        <w:tabs>
          <w:tab w:val="left" w:pos="606"/>
        </w:tabs>
        <w:spacing w:after="0"/>
      </w:pPr>
      <w:bookmarkStart w:id="11" w:name="bookmark22"/>
      <w:r>
        <w:t>Smluvní pokuty</w:t>
      </w:r>
      <w:bookmarkEnd w:id="11"/>
    </w:p>
    <w:p w14:paraId="408D8E46" w14:textId="77777777" w:rsidR="00C759AB" w:rsidRDefault="00000000">
      <w:pPr>
        <w:pStyle w:val="Zkladntext1"/>
        <w:framePr w:w="9269" w:h="3240" w:hRule="exact" w:wrap="none" w:vAnchor="page" w:hAnchor="page" w:x="1398" w:y="7130"/>
        <w:numPr>
          <w:ilvl w:val="0"/>
          <w:numId w:val="12"/>
        </w:numPr>
        <w:tabs>
          <w:tab w:val="left" w:pos="294"/>
        </w:tabs>
        <w:ind w:left="300" w:hanging="300"/>
        <w:jc w:val="both"/>
      </w:pPr>
      <w:r>
        <w:t>V případě, že příkazník poruší jakýmkoliv způsobem své závazky plynoucí z této smlouvy je povinen zaplatit příkazci smluvní pokutu ve výši 5% z celkové odměny bez DPH dle této smlouvy, přičemž povinností uhradit smluvní pokutu není dotčen nárok na náhradu škody v plné výši. Smluvní pokutu lze vypořádat vzájemným zápočtem.</w:t>
      </w:r>
    </w:p>
    <w:p w14:paraId="1197F19F" w14:textId="77777777" w:rsidR="00C759AB" w:rsidRDefault="00000000">
      <w:pPr>
        <w:pStyle w:val="Zkladntext1"/>
        <w:framePr w:w="9269" w:h="3240" w:hRule="exact" w:wrap="none" w:vAnchor="page" w:hAnchor="page" w:x="1398" w:y="7130"/>
        <w:numPr>
          <w:ilvl w:val="0"/>
          <w:numId w:val="12"/>
        </w:numPr>
        <w:tabs>
          <w:tab w:val="left" w:pos="298"/>
        </w:tabs>
        <w:ind w:left="300" w:hanging="300"/>
        <w:jc w:val="both"/>
      </w:pPr>
      <w:r>
        <w:t>V případě prodlení příkazce se zaplacením faktury (daňového dokladu) o více než 10 dnů je příkazník oprávněn požadovat zaplacení smluvní pokuty ve výši 0,1% z fakturované částky bez DPH za každý i započatý kalendářní den prodlení po termínu splatnosti.</w:t>
      </w:r>
    </w:p>
    <w:p w14:paraId="0D1D113E" w14:textId="77777777" w:rsidR="00C759AB" w:rsidRDefault="00000000">
      <w:pPr>
        <w:pStyle w:val="Zkladntext1"/>
        <w:framePr w:w="9269" w:h="3240" w:hRule="exact" w:wrap="none" w:vAnchor="page" w:hAnchor="page" w:x="1398" w:y="7130"/>
        <w:numPr>
          <w:ilvl w:val="0"/>
          <w:numId w:val="12"/>
        </w:numPr>
        <w:tabs>
          <w:tab w:val="left" w:pos="303"/>
        </w:tabs>
        <w:ind w:left="300" w:hanging="300"/>
        <w:jc w:val="both"/>
      </w:pPr>
      <w:r>
        <w:t>Smluvní pokuty, sjednané touto smlouvou, hradí povinná strana nezávisle na tom, zda a v jaké výši vznikne škoda druhé straně, kterou lze vymáhat samostatně.</w:t>
      </w:r>
    </w:p>
    <w:p w14:paraId="2F2B3F02" w14:textId="77777777" w:rsidR="00C759AB" w:rsidRDefault="00000000">
      <w:pPr>
        <w:pStyle w:val="Zkladntext1"/>
        <w:framePr w:w="9269" w:h="3240" w:hRule="exact" w:wrap="none" w:vAnchor="page" w:hAnchor="page" w:x="1398" w:y="7130"/>
        <w:numPr>
          <w:ilvl w:val="0"/>
          <w:numId w:val="12"/>
        </w:numPr>
        <w:tabs>
          <w:tab w:val="left" w:pos="308"/>
        </w:tabs>
        <w:ind w:left="300" w:hanging="300"/>
        <w:jc w:val="both"/>
      </w:pPr>
      <w:r>
        <w:t>Příkazce má právo na bezodkladné odstranění odůvodněně reklamovaného nedostatku či vady plnění příkazníka. Reklamace musí být uplatněna u příkazníka písemnou formou a příkazník je povinen odstranit vady plnění bezplatně ve lhůtách stanovených příkazcem.</w:t>
      </w:r>
    </w:p>
    <w:p w14:paraId="291CEE25" w14:textId="77777777" w:rsidR="00C759AB" w:rsidRDefault="00000000">
      <w:pPr>
        <w:pStyle w:val="Nadpis50"/>
        <w:framePr w:w="9269" w:h="370" w:hRule="exact" w:wrap="none" w:vAnchor="page" w:hAnchor="page" w:x="1398" w:y="11152"/>
        <w:numPr>
          <w:ilvl w:val="0"/>
          <w:numId w:val="4"/>
        </w:numPr>
        <w:tabs>
          <w:tab w:val="left" w:pos="423"/>
        </w:tabs>
        <w:spacing w:after="0"/>
      </w:pPr>
      <w:bookmarkStart w:id="12" w:name="bookmark24"/>
      <w:r>
        <w:t>Odstoupení od smlouvy a ukončení smlouvy</w:t>
      </w:r>
      <w:bookmarkEnd w:id="12"/>
    </w:p>
    <w:p w14:paraId="55E8C0AE" w14:textId="77777777" w:rsidR="00C759AB" w:rsidRDefault="00000000">
      <w:pPr>
        <w:pStyle w:val="Zkladntext1"/>
        <w:framePr w:w="9269" w:h="2707" w:hRule="exact" w:wrap="none" w:vAnchor="page" w:hAnchor="page" w:x="1398" w:y="12343"/>
        <w:numPr>
          <w:ilvl w:val="0"/>
          <w:numId w:val="13"/>
        </w:numPr>
        <w:tabs>
          <w:tab w:val="left" w:pos="294"/>
        </w:tabs>
        <w:jc w:val="both"/>
      </w:pPr>
      <w:r>
        <w:t>Tato smlouva může být ukončena:</w:t>
      </w:r>
    </w:p>
    <w:p w14:paraId="5D34B8BD" w14:textId="77777777" w:rsidR="00C759AB" w:rsidRDefault="00000000">
      <w:pPr>
        <w:pStyle w:val="Zkladntext1"/>
        <w:framePr w:w="9269" w:h="2707" w:hRule="exact" w:wrap="none" w:vAnchor="page" w:hAnchor="page" w:x="1398" w:y="12343"/>
        <w:numPr>
          <w:ilvl w:val="0"/>
          <w:numId w:val="14"/>
        </w:numPr>
        <w:tabs>
          <w:tab w:val="left" w:pos="732"/>
        </w:tabs>
        <w:ind w:firstLine="300"/>
        <w:jc w:val="both"/>
      </w:pPr>
      <w:r>
        <w:t>písemnou dohodou smluvních stran;</w:t>
      </w:r>
    </w:p>
    <w:p w14:paraId="4AA00938" w14:textId="77777777" w:rsidR="00C759AB" w:rsidRDefault="00000000">
      <w:pPr>
        <w:pStyle w:val="Zkladntext1"/>
        <w:framePr w:w="9269" w:h="2707" w:hRule="exact" w:wrap="none" w:vAnchor="page" w:hAnchor="page" w:x="1398" w:y="12343"/>
        <w:numPr>
          <w:ilvl w:val="0"/>
          <w:numId w:val="14"/>
        </w:numPr>
        <w:tabs>
          <w:tab w:val="left" w:pos="732"/>
        </w:tabs>
        <w:ind w:left="720" w:hanging="420"/>
        <w:jc w:val="both"/>
      </w:pPr>
      <w:r>
        <w:t>písemnou výpovědí smlouvy příkazníkem, přičemž účinnost výpovědi je ke konci kalendářního měsíce následujícího po měsíci, v němž byla výpověď doručena příkazci;</w:t>
      </w:r>
    </w:p>
    <w:p w14:paraId="788E8C05" w14:textId="77777777" w:rsidR="00C759AB" w:rsidRDefault="00000000">
      <w:pPr>
        <w:pStyle w:val="Zkladntext1"/>
        <w:framePr w:w="9269" w:h="2707" w:hRule="exact" w:wrap="none" w:vAnchor="page" w:hAnchor="page" w:x="1398" w:y="12343"/>
        <w:numPr>
          <w:ilvl w:val="0"/>
          <w:numId w:val="14"/>
        </w:numPr>
        <w:tabs>
          <w:tab w:val="left" w:pos="732"/>
        </w:tabs>
        <w:ind w:left="720" w:hanging="420"/>
        <w:jc w:val="both"/>
      </w:pPr>
      <w:r>
        <w:t>písemným odvoláním příkazu příkazcem s tím, že odvolání příkazu nabude účinnosti dnem, kdy se o ní příkazník dozvěděl nebo mohl dozvědět.</w:t>
      </w:r>
    </w:p>
    <w:p w14:paraId="0F9EA47D" w14:textId="77777777" w:rsidR="00C759AB" w:rsidRDefault="00000000">
      <w:pPr>
        <w:pStyle w:val="Zkladntext1"/>
        <w:framePr w:w="9269" w:h="2707" w:hRule="exact" w:wrap="none" w:vAnchor="page" w:hAnchor="page" w:x="1398" w:y="12343"/>
        <w:numPr>
          <w:ilvl w:val="0"/>
          <w:numId w:val="14"/>
        </w:numPr>
        <w:tabs>
          <w:tab w:val="left" w:pos="732"/>
        </w:tabs>
        <w:ind w:left="720" w:hanging="420"/>
        <w:jc w:val="both"/>
      </w:pPr>
      <w:r>
        <w:t>okamžitým odstoupením od smlouvy kteroukoliv ze smluvních stran v případě, že by došlo k porušení smluvních povinností podstatným způsobem, přičemž okamžité odstoupení od smlouvy je účinné prokazatelným doručením písemného oznámení o odstoupení druhé smluvní straně.</w:t>
      </w:r>
    </w:p>
    <w:p w14:paraId="54190EE0" w14:textId="77777777" w:rsidR="00C759AB" w:rsidRDefault="00000000">
      <w:pPr>
        <w:pStyle w:val="Zhlavnebozpat0"/>
        <w:framePr w:wrap="none" w:vAnchor="page" w:hAnchor="page" w:x="5958" w:y="15602"/>
        <w:rPr>
          <w:sz w:val="22"/>
          <w:szCs w:val="22"/>
        </w:rPr>
      </w:pPr>
      <w:r>
        <w:rPr>
          <w:sz w:val="22"/>
          <w:szCs w:val="22"/>
        </w:rPr>
        <w:t>5</w:t>
      </w:r>
    </w:p>
    <w:p w14:paraId="605C7B71"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56F8969C" w14:textId="77777777" w:rsidR="00C759AB" w:rsidRDefault="00C759AB">
      <w:pPr>
        <w:spacing w:line="1" w:lineRule="exact"/>
      </w:pPr>
    </w:p>
    <w:p w14:paraId="19B6C27B" w14:textId="77777777" w:rsidR="00C759AB" w:rsidRDefault="00000000">
      <w:pPr>
        <w:pStyle w:val="Zhlavnebozpat0"/>
        <w:framePr w:wrap="none" w:vAnchor="page" w:hAnchor="page" w:x="1408" w:y="698"/>
      </w:pPr>
      <w:r>
        <w:t>Název akce : Revitalizace lokality Červeňák - koordinátor BOZP</w:t>
      </w:r>
    </w:p>
    <w:p w14:paraId="134F9A10" w14:textId="77777777" w:rsidR="00C759AB" w:rsidRDefault="00000000">
      <w:pPr>
        <w:pStyle w:val="Zhlavnebozpat0"/>
        <w:framePr w:wrap="none" w:vAnchor="page" w:hAnchor="page" w:x="8051" w:y="707"/>
      </w:pPr>
      <w:r>
        <w:t>Příkazní smlouva OMI-VZMR-2025-89</w:t>
      </w:r>
    </w:p>
    <w:p w14:paraId="6FD6262F" w14:textId="77777777" w:rsidR="00C759AB" w:rsidRDefault="00000000">
      <w:pPr>
        <w:pStyle w:val="Zkladntext1"/>
        <w:framePr w:w="9269" w:h="826" w:hRule="exact" w:wrap="none" w:vAnchor="page" w:hAnchor="page" w:x="1398" w:y="1274"/>
        <w:ind w:left="720" w:firstLine="20"/>
        <w:jc w:val="both"/>
      </w:pPr>
      <w:r>
        <w:t>Za porušení smluvních povinností podstatným způsobem se mimo jiné považuje vadný výkon funkce příkazníka, prodlení s plněním povinností příkazníka nebo prodlení příkazce s placením faktur (daňových dokladů) delším než 30 kalendářních dnů.</w:t>
      </w:r>
    </w:p>
    <w:p w14:paraId="0583D921" w14:textId="77777777" w:rsidR="00C759AB" w:rsidRDefault="00000000">
      <w:pPr>
        <w:pStyle w:val="Nadpis50"/>
        <w:framePr w:w="9269" w:h="370" w:hRule="exact" w:wrap="none" w:vAnchor="page" w:hAnchor="page" w:x="1398" w:y="2882"/>
        <w:spacing w:after="0"/>
      </w:pPr>
      <w:bookmarkStart w:id="13" w:name="bookmark26"/>
      <w:r>
        <w:rPr>
          <w:u w:val="none"/>
        </w:rPr>
        <w:t xml:space="preserve">IX. </w:t>
      </w:r>
      <w:r>
        <w:t>Závěrečná ustanovení</w:t>
      </w:r>
      <w:bookmarkEnd w:id="13"/>
    </w:p>
    <w:p w14:paraId="2E2D8ACD" w14:textId="77777777" w:rsidR="00C759AB" w:rsidRDefault="00000000">
      <w:pPr>
        <w:pStyle w:val="Zkladntext1"/>
        <w:framePr w:w="9269" w:h="9154" w:hRule="exact" w:wrap="none" w:vAnchor="page" w:hAnchor="page" w:x="1398" w:y="4072"/>
        <w:numPr>
          <w:ilvl w:val="0"/>
          <w:numId w:val="15"/>
        </w:numPr>
        <w:tabs>
          <w:tab w:val="left" w:pos="274"/>
        </w:tabs>
        <w:ind w:left="300" w:hanging="300"/>
        <w:jc w:val="both"/>
      </w:pPr>
      <w:r>
        <w:t>Tam, kde nejsou práva a závazky smluvních stran výslovně upraveny, platí ustanovení občanského zákoníku.</w:t>
      </w:r>
    </w:p>
    <w:p w14:paraId="24329CB6" w14:textId="77777777" w:rsidR="00C759AB" w:rsidRDefault="00000000">
      <w:pPr>
        <w:pStyle w:val="Zkladntext1"/>
        <w:framePr w:w="9269" w:h="9154" w:hRule="exact" w:wrap="none" w:vAnchor="page" w:hAnchor="page" w:x="1398" w:y="4072"/>
        <w:numPr>
          <w:ilvl w:val="0"/>
          <w:numId w:val="15"/>
        </w:numPr>
        <w:tabs>
          <w:tab w:val="left" w:pos="279"/>
        </w:tabs>
        <w:ind w:left="300" w:hanging="300"/>
        <w:jc w:val="both"/>
      </w:pPr>
      <w:r>
        <w:t>Smluvní strany si sjednávají, že § 564 občanského zákoníku se nepoužije, tzn. měnit nebo doplňovat text smlouvy je možné pouze formou písemných dodatků podepsaných oběma smluvníma stranami. Za písemnou formu pro tento účel nebude výměna e-mailových či jiných elektronických zpráv. Neplatnost smlouvy pro nedodržení formy lze namítnout kdykoliv, a to i když již bylo započato s plněním.</w:t>
      </w:r>
    </w:p>
    <w:p w14:paraId="44B2BB79" w14:textId="77777777" w:rsidR="00C759AB" w:rsidRDefault="00000000">
      <w:pPr>
        <w:pStyle w:val="Zkladntext1"/>
        <w:framePr w:w="9269" w:h="9154" w:hRule="exact" w:wrap="none" w:vAnchor="page" w:hAnchor="page" w:x="1398" w:y="4072"/>
        <w:numPr>
          <w:ilvl w:val="0"/>
          <w:numId w:val="15"/>
        </w:numPr>
        <w:tabs>
          <w:tab w:val="left" w:pos="284"/>
        </w:tabs>
        <w:ind w:left="300" w:hanging="300"/>
        <w:jc w:val="both"/>
      </w:pPr>
      <w:r>
        <w:t>Práva a povinnosti vyplývající z této příkazní smlouvy přecházejí i na případné právní nástupce obou smluvních stran.</w:t>
      </w:r>
    </w:p>
    <w:p w14:paraId="17CEE421" w14:textId="77777777" w:rsidR="00C759AB" w:rsidRDefault="00000000">
      <w:pPr>
        <w:pStyle w:val="Zkladntext1"/>
        <w:framePr w:w="9269" w:h="9154" w:hRule="exact" w:wrap="none" w:vAnchor="page" w:hAnchor="page" w:x="1398" w:y="4072"/>
        <w:numPr>
          <w:ilvl w:val="0"/>
          <w:numId w:val="15"/>
        </w:numPr>
        <w:tabs>
          <w:tab w:val="left" w:pos="289"/>
        </w:tabs>
        <w:ind w:left="300" w:hanging="300"/>
        <w:jc w:val="both"/>
      </w:pPr>
      <w:r>
        <w:t>Příkazník prohlašuje, že je plně způsobilý ke splnění všech závazků, které na sebe podpisem této smlouvy převezme.</w:t>
      </w:r>
    </w:p>
    <w:p w14:paraId="7712914A" w14:textId="77777777" w:rsidR="00C759AB" w:rsidRDefault="00000000">
      <w:pPr>
        <w:pStyle w:val="Zkladntext1"/>
        <w:framePr w:w="9269" w:h="9154" w:hRule="exact" w:wrap="none" w:vAnchor="page" w:hAnchor="page" w:x="1398" w:y="4072"/>
        <w:numPr>
          <w:ilvl w:val="0"/>
          <w:numId w:val="15"/>
        </w:numPr>
        <w:tabs>
          <w:tab w:val="left" w:pos="284"/>
        </w:tabs>
        <w:ind w:left="300" w:hanging="300"/>
        <w:jc w:val="both"/>
      </w:pPr>
      <w:r>
        <w:t>Příkazník je oprávněn změnit poddodavatele, pomocí něhož v zadávacím řízení prokazoval kvalifikaci jen na základě předchozího souhlasu příkazce a za subjekt, který splňuje kvalifikaci minimálně ve stejném rozsahu. Objednatel se zavazuje tento souhlas bezdůvodně neodepřít.</w:t>
      </w:r>
    </w:p>
    <w:p w14:paraId="1E5CB2C7" w14:textId="77777777" w:rsidR="00C759AB" w:rsidRDefault="00000000">
      <w:pPr>
        <w:pStyle w:val="Zkladntext1"/>
        <w:framePr w:w="9269" w:h="9154" w:hRule="exact" w:wrap="none" w:vAnchor="page" w:hAnchor="page" w:x="1398" w:y="4072"/>
        <w:numPr>
          <w:ilvl w:val="0"/>
          <w:numId w:val="15"/>
        </w:numPr>
        <w:tabs>
          <w:tab w:val="left" w:pos="279"/>
        </w:tabs>
        <w:ind w:left="300" w:hanging="300"/>
        <w:jc w:val="both"/>
      </w:pPr>
      <w:r>
        <w:t>Smluvní strany tuto smlouvu přečetly, prohlašují, že je projevem jejich svobodné a vážné vůle, že nebyla sjednána v tísni za nápadně nevýhodných podmínek a na důkaz souhlasu doplňují zástupci obou smluvních stran své elektronické podpisy.</w:t>
      </w:r>
    </w:p>
    <w:p w14:paraId="65434F89" w14:textId="77777777" w:rsidR="00C759AB" w:rsidRDefault="00000000">
      <w:pPr>
        <w:pStyle w:val="Zkladntext1"/>
        <w:framePr w:w="9269" w:h="9154" w:hRule="exact" w:wrap="none" w:vAnchor="page" w:hAnchor="page" w:x="1398" w:y="4072"/>
        <w:numPr>
          <w:ilvl w:val="0"/>
          <w:numId w:val="15"/>
        </w:numPr>
        <w:tabs>
          <w:tab w:val="left" w:pos="284"/>
        </w:tabs>
        <w:ind w:left="300" w:hanging="300"/>
        <w:jc w:val="both"/>
      </w:pPr>
      <w:r>
        <w:t>Odpověď smluvní strany podle § 1740 odst. 3 občanského zákoníku, s dodatkem nebo odchylkou, není přijetím nabídky na uzavření této smlouvy, ani když podstatně nemění podmínky nabídky.</w:t>
      </w:r>
    </w:p>
    <w:p w14:paraId="624F3367" w14:textId="77777777" w:rsidR="00C759AB" w:rsidRDefault="00000000">
      <w:pPr>
        <w:pStyle w:val="Zkladntext1"/>
        <w:framePr w:w="9269" w:h="9154" w:hRule="exact" w:wrap="none" w:vAnchor="page" w:hAnchor="page" w:x="1398" w:y="4072"/>
        <w:numPr>
          <w:ilvl w:val="0"/>
          <w:numId w:val="15"/>
        </w:numPr>
        <w:tabs>
          <w:tab w:val="left" w:pos="284"/>
        </w:tabs>
        <w:ind w:left="300" w:hanging="300"/>
        <w:jc w:val="both"/>
      </w:pPr>
      <w:r>
        <w:t>Smluvní strany se dohodly, že příkazce bezodkladně po uzavření této smlouvy odešle smlouvu k řádnému uveřejnění do registru smluv spravovaného Digitální a informační agenturou. O uveřejnění smlouvy příkazce bezodkladně informuje druhou smluvní stranu, nebyl-li kontaktní údaj této smluvní strany uveden přímo do registru smluv jako kontakt pro notifikaci o uveřejnění.</w:t>
      </w:r>
    </w:p>
    <w:p w14:paraId="1373E132" w14:textId="77777777" w:rsidR="00C759AB" w:rsidRDefault="00000000">
      <w:pPr>
        <w:pStyle w:val="Zkladntext1"/>
        <w:framePr w:w="9269" w:h="9154" w:hRule="exact" w:wrap="none" w:vAnchor="page" w:hAnchor="page" w:x="1398" w:y="4072"/>
        <w:numPr>
          <w:ilvl w:val="0"/>
          <w:numId w:val="15"/>
        </w:numPr>
        <w:tabs>
          <w:tab w:val="left" w:pos="284"/>
        </w:tabs>
        <w:ind w:left="300" w:hanging="300"/>
        <w:jc w:val="both"/>
      </w:pPr>
      <w:r>
        <w:t xml:space="preserve">Tato smlouva bude vyhotovena v jednom elektronickém vyhotovení s platností originálu, přičemž každá ze smluvních stran obdrží plně elektronicky podepsaný dokument ve formátu </w:t>
      </w:r>
      <w:proofErr w:type="spellStart"/>
      <w:r>
        <w:t>pdf</w:t>
      </w:r>
      <w:proofErr w:type="spellEnd"/>
      <w:r>
        <w:t>.</w:t>
      </w:r>
    </w:p>
    <w:p w14:paraId="5F92E86B" w14:textId="77777777" w:rsidR="00C759AB" w:rsidRDefault="00000000">
      <w:pPr>
        <w:pStyle w:val="Zkladntext1"/>
        <w:framePr w:w="9269" w:h="9154" w:hRule="exact" w:wrap="none" w:vAnchor="page" w:hAnchor="page" w:x="1398" w:y="4072"/>
        <w:numPr>
          <w:ilvl w:val="0"/>
          <w:numId w:val="15"/>
        </w:numPr>
        <w:tabs>
          <w:tab w:val="left" w:pos="385"/>
        </w:tabs>
        <w:spacing w:after="260"/>
        <w:ind w:left="300" w:hanging="300"/>
        <w:jc w:val="both"/>
      </w:pPr>
      <w:r>
        <w:t>Smlouva nabývá platnosti dnem jejího podpisu oběma smluvními stranami a účinnosti dnem jejího uveřejnění v registru smluv spravovaném Digitální a informační agenturou ČR v souladu se zákonem č. 340/2015 Sb., o zvláštních podmínkách účinnosti některých smluv, uveřejňování těchto smluv a o registru smluv (zákon o registru smluv), v platném znění.</w:t>
      </w:r>
    </w:p>
    <w:p w14:paraId="21EB45FC" w14:textId="77777777" w:rsidR="00C759AB" w:rsidRDefault="00000000">
      <w:pPr>
        <w:pStyle w:val="Zkladntext1"/>
        <w:framePr w:w="9269" w:h="9154" w:hRule="exact" w:wrap="none" w:vAnchor="page" w:hAnchor="page" w:x="1398" w:y="4072"/>
        <w:numPr>
          <w:ilvl w:val="0"/>
          <w:numId w:val="15"/>
        </w:numPr>
        <w:tabs>
          <w:tab w:val="left" w:pos="385"/>
        </w:tabs>
        <w:ind w:left="300" w:hanging="300"/>
        <w:jc w:val="both"/>
      </w:pPr>
      <w:r>
        <w:t>Smluvní strany berou na vědomí, že nebude-li smlouva zveřejněna ani do tří měsíců od jejího uzavření, je následujícím dnem zrušena od počátku s účinky případného bezdůvodného obohacení.</w:t>
      </w:r>
    </w:p>
    <w:p w14:paraId="59E8AAB7" w14:textId="77777777" w:rsidR="00C759AB" w:rsidRDefault="00000000">
      <w:pPr>
        <w:pStyle w:val="Zkladntext1"/>
        <w:framePr w:w="9269" w:h="9154" w:hRule="exact" w:wrap="none" w:vAnchor="page" w:hAnchor="page" w:x="1398" w:y="4072"/>
        <w:numPr>
          <w:ilvl w:val="0"/>
          <w:numId w:val="15"/>
        </w:numPr>
        <w:tabs>
          <w:tab w:val="left" w:pos="385"/>
        </w:tabs>
        <w:ind w:left="300" w:hanging="300"/>
        <w:jc w:val="both"/>
      </w:pPr>
      <w:r>
        <w:t>Smluvní strany prohlašují, že žádná část smlouvy nenaplňuje znaky obchodního tajemství (§ 504 z. č. 89/2012 Sb., občanský zákoník).</w:t>
      </w:r>
    </w:p>
    <w:p w14:paraId="4DEA03F9" w14:textId="77777777" w:rsidR="00C759AB" w:rsidRDefault="00000000">
      <w:pPr>
        <w:pStyle w:val="Zkladntext1"/>
        <w:framePr w:w="9269" w:h="595" w:hRule="exact" w:wrap="none" w:vAnchor="page" w:hAnchor="page" w:x="1398" w:y="14282"/>
        <w:jc w:val="both"/>
      </w:pPr>
      <w:r>
        <w:rPr>
          <w:u w:val="single"/>
        </w:rPr>
        <w:t>Doložka dle § 41 zákona č. 128/2000 Sb., o obcích, ve znění pozdějších předpisů</w:t>
      </w:r>
    </w:p>
    <w:p w14:paraId="25A74AF7" w14:textId="77777777" w:rsidR="00C759AB" w:rsidRDefault="00000000">
      <w:pPr>
        <w:pStyle w:val="Zkladntext1"/>
        <w:framePr w:w="9269" w:h="595" w:hRule="exact" w:wrap="none" w:vAnchor="page" w:hAnchor="page" w:x="1398" w:y="14282"/>
        <w:jc w:val="both"/>
      </w:pPr>
      <w:r>
        <w:t>Schváleno usnesením Rady města Pardubice ze dne 30.7.2025, č. usnesení R/6088/2025</w:t>
      </w:r>
    </w:p>
    <w:p w14:paraId="1DF3A19A" w14:textId="77777777" w:rsidR="00C759AB" w:rsidRDefault="00000000">
      <w:pPr>
        <w:pStyle w:val="Zhlavnebozpat0"/>
        <w:framePr w:wrap="none" w:vAnchor="page" w:hAnchor="page" w:x="5958" w:y="15602"/>
        <w:rPr>
          <w:sz w:val="22"/>
          <w:szCs w:val="22"/>
        </w:rPr>
      </w:pPr>
      <w:r>
        <w:rPr>
          <w:sz w:val="22"/>
          <w:szCs w:val="22"/>
        </w:rPr>
        <w:t>6</w:t>
      </w:r>
    </w:p>
    <w:p w14:paraId="268B4971"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488D4C3E" w14:textId="77777777" w:rsidR="00C759AB" w:rsidRDefault="00000000">
      <w:pPr>
        <w:spacing w:line="1" w:lineRule="exact"/>
      </w:pPr>
      <w:r>
        <w:rPr>
          <w:noProof/>
        </w:rPr>
        <w:lastRenderedPageBreak/>
        <mc:AlternateContent>
          <mc:Choice Requires="wps">
            <w:drawing>
              <wp:anchor distT="0" distB="0" distL="114300" distR="114300" simplePos="0" relativeHeight="251657216" behindDoc="1" locked="0" layoutInCell="1" allowOverlap="1" wp14:anchorId="2A55A6FE" wp14:editId="32F424EF">
                <wp:simplePos x="0" y="0"/>
                <wp:positionH relativeFrom="page">
                  <wp:posOffset>1360805</wp:posOffset>
                </wp:positionH>
                <wp:positionV relativeFrom="page">
                  <wp:posOffset>3216275</wp:posOffset>
                </wp:positionV>
                <wp:extent cx="1703705" cy="0"/>
                <wp:effectExtent l="0" t="0" r="0" b="0"/>
                <wp:wrapNone/>
                <wp:docPr id="1" name="Shape 1"/>
                <wp:cNvGraphicFramePr/>
                <a:graphic xmlns:a="http://schemas.openxmlformats.org/drawingml/2006/main">
                  <a:graphicData uri="http://schemas.microsoft.com/office/word/2010/wordprocessingShape">
                    <wps:wsp>
                      <wps:cNvCnPr/>
                      <wps:spPr>
                        <a:xfrm>
                          <a:off x="0" y="0"/>
                          <a:ext cx="1703705" cy="0"/>
                        </a:xfrm>
                        <a:prstGeom prst="straightConnector1">
                          <a:avLst/>
                        </a:prstGeom>
                        <a:ln w="15240">
                          <a:solidFill/>
                          <a:prstDash val="sysDot"/>
                        </a:ln>
                      </wps:spPr>
                      <wps:bodyPr/>
                    </wps:wsp>
                  </a:graphicData>
                </a:graphic>
              </wp:anchor>
            </w:drawing>
          </mc:Choice>
          <mc:Fallback>
            <w:pict>
              <v:shape o:spt="32" o:oned="true" path="m,l21600,21600e" style="position:absolute;margin-left:107.15000000000001pt;margin-top:253.25pt;width:134.15000000000001pt;height:0;z-index:-251658240;mso-position-horizontal-relative:page;mso-position-vertical-relative:page">
                <v:stroke weight="1.2pt" endcap="round" dashstyle="1 1"/>
              </v:shape>
            </w:pict>
          </mc:Fallback>
        </mc:AlternateContent>
      </w:r>
      <w:r>
        <w:rPr>
          <w:noProof/>
        </w:rPr>
        <mc:AlternateContent>
          <mc:Choice Requires="wps">
            <w:drawing>
              <wp:anchor distT="0" distB="0" distL="114300" distR="114300" simplePos="0" relativeHeight="251658240" behindDoc="1" locked="0" layoutInCell="1" allowOverlap="1" wp14:anchorId="5B39A350" wp14:editId="4D3B20A2">
                <wp:simplePos x="0" y="0"/>
                <wp:positionH relativeFrom="page">
                  <wp:posOffset>4320540</wp:posOffset>
                </wp:positionH>
                <wp:positionV relativeFrom="page">
                  <wp:posOffset>3216275</wp:posOffset>
                </wp:positionV>
                <wp:extent cx="1706880" cy="0"/>
                <wp:effectExtent l="0" t="0" r="0" b="0"/>
                <wp:wrapNone/>
                <wp:docPr id="2" name="Shape 2"/>
                <wp:cNvGraphicFramePr/>
                <a:graphic xmlns:a="http://schemas.openxmlformats.org/drawingml/2006/main">
                  <a:graphicData uri="http://schemas.microsoft.com/office/word/2010/wordprocessingShape">
                    <wps:wsp>
                      <wps:cNvCnPr/>
                      <wps:spPr>
                        <a:xfrm>
                          <a:off x="0" y="0"/>
                          <a:ext cx="1706880" cy="0"/>
                        </a:xfrm>
                        <a:prstGeom prst="straightConnector1">
                          <a:avLst/>
                        </a:prstGeom>
                        <a:ln w="15240">
                          <a:solidFill/>
                          <a:prstDash val="sysDot"/>
                        </a:ln>
                      </wps:spPr>
                      <wps:bodyPr/>
                    </wps:wsp>
                  </a:graphicData>
                </a:graphic>
              </wp:anchor>
            </w:drawing>
          </mc:Choice>
          <mc:Fallback>
            <w:pict>
              <v:shape o:spt="32" o:oned="true" path="m,l21600,21600e" style="position:absolute;margin-left:340.19999999999999pt;margin-top:253.25pt;width:134.40000000000001pt;height:0;z-index:-251658240;mso-position-horizontal-relative:page;mso-position-vertical-relative:page">
                <v:stroke weight="1.2pt" endcap="round" dashstyle="1 1"/>
              </v:shape>
            </w:pict>
          </mc:Fallback>
        </mc:AlternateContent>
      </w:r>
    </w:p>
    <w:p w14:paraId="6FB2B858" w14:textId="77777777" w:rsidR="00C759AB" w:rsidRDefault="00000000">
      <w:pPr>
        <w:pStyle w:val="Zhlavnebozpat0"/>
        <w:framePr w:wrap="none" w:vAnchor="page" w:hAnchor="page" w:x="1414" w:y="698"/>
      </w:pPr>
      <w:r>
        <w:t>Název akce : Revitalizace lokality Červeňák - koordinátor BOZP</w:t>
      </w:r>
    </w:p>
    <w:p w14:paraId="3656EF4C" w14:textId="77777777" w:rsidR="00C759AB" w:rsidRDefault="00000000">
      <w:pPr>
        <w:pStyle w:val="Zhlavnebozpat0"/>
        <w:framePr w:wrap="none" w:vAnchor="page" w:hAnchor="page" w:x="8057" w:y="707"/>
      </w:pPr>
      <w:proofErr w:type="spellStart"/>
      <w:r>
        <w:t>Přikazni</w:t>
      </w:r>
      <w:proofErr w:type="spellEnd"/>
      <w:r>
        <w:t xml:space="preserve"> smlouva OMI-VZMR-2025-89</w:t>
      </w:r>
    </w:p>
    <w:p w14:paraId="4026FCAB" w14:textId="77777777" w:rsidR="00C759AB" w:rsidRDefault="00000000">
      <w:pPr>
        <w:pStyle w:val="Zkladntext1"/>
        <w:framePr w:w="9269" w:h="2347" w:hRule="exact" w:wrap="none" w:vAnchor="page" w:hAnchor="page" w:x="1405" w:y="1283"/>
        <w:spacing w:after="1020" w:line="233" w:lineRule="auto"/>
        <w:ind w:left="14"/>
      </w:pPr>
      <w:r>
        <w:t xml:space="preserve">Příloha </w:t>
      </w:r>
      <w:proofErr w:type="spellStart"/>
      <w:r>
        <w:t>č.l</w:t>
      </w:r>
      <w:proofErr w:type="spellEnd"/>
      <w:r>
        <w:t xml:space="preserve"> - Rozsah činností koordinátora BOZP</w:t>
      </w:r>
      <w:r>
        <w:br/>
        <w:t>Příloha č.2 - Cenová nabídka</w:t>
      </w:r>
    </w:p>
    <w:p w14:paraId="32B7FF98" w14:textId="77777777" w:rsidR="00C759AB" w:rsidRDefault="00000000">
      <w:pPr>
        <w:pStyle w:val="Zkladntext1"/>
        <w:framePr w:w="9269" w:h="2347" w:hRule="exact" w:wrap="none" w:vAnchor="page" w:hAnchor="page" w:x="1405" w:y="1283"/>
        <w:spacing w:after="240" w:line="233" w:lineRule="auto"/>
        <w:ind w:left="1320"/>
      </w:pPr>
      <w:r>
        <w:t>V Pardubicích</w:t>
      </w:r>
    </w:p>
    <w:p w14:paraId="57D52B08" w14:textId="77777777" w:rsidR="00C759AB" w:rsidRDefault="00000000">
      <w:pPr>
        <w:pStyle w:val="Zkladntext1"/>
        <w:framePr w:w="9269" w:h="2347" w:hRule="exact" w:wrap="none" w:vAnchor="page" w:hAnchor="page" w:x="1405" w:y="1283"/>
        <w:spacing w:line="233" w:lineRule="auto"/>
        <w:ind w:left="1460"/>
      </w:pPr>
      <w:r>
        <w:t>za příkazce</w:t>
      </w:r>
    </w:p>
    <w:p w14:paraId="27E0B051" w14:textId="77777777" w:rsidR="00C759AB" w:rsidRDefault="00000000">
      <w:pPr>
        <w:pStyle w:val="Zkladntext1"/>
        <w:framePr w:w="1358" w:h="802" w:hRule="exact" w:wrap="none" w:vAnchor="page" w:hAnchor="page" w:x="7371" w:y="2829"/>
        <w:spacing w:after="240"/>
      </w:pPr>
      <w:r>
        <w:t>V Liboměřicích</w:t>
      </w:r>
    </w:p>
    <w:p w14:paraId="71D8E82B" w14:textId="77777777" w:rsidR="00C759AB" w:rsidRDefault="00000000">
      <w:pPr>
        <w:pStyle w:val="Zkladntext1"/>
        <w:framePr w:w="1358" w:h="802" w:hRule="exact" w:wrap="none" w:vAnchor="page" w:hAnchor="page" w:x="7371" w:y="2829"/>
      </w:pPr>
      <w:r>
        <w:t>za příkazníka</w:t>
      </w:r>
    </w:p>
    <w:p w14:paraId="294FA42C" w14:textId="77777777" w:rsidR="00C759AB" w:rsidRDefault="00000000">
      <w:pPr>
        <w:pStyle w:val="Zkladntext1"/>
        <w:framePr w:w="1570" w:h="634" w:hRule="exact" w:wrap="none" w:vAnchor="page" w:hAnchor="page" w:x="2667" w:y="5176"/>
        <w:spacing w:line="271" w:lineRule="auto"/>
        <w:ind w:left="140" w:hanging="140"/>
      </w:pPr>
      <w:r>
        <w:t>Bc. Jan Nadrchal primátor města</w:t>
      </w:r>
    </w:p>
    <w:p w14:paraId="6F59EAD9" w14:textId="77777777" w:rsidR="00C759AB" w:rsidRDefault="00000000">
      <w:pPr>
        <w:pStyle w:val="Zkladntext1"/>
        <w:framePr w:w="1656" w:h="634" w:hRule="exact" w:wrap="none" w:vAnchor="page" w:hAnchor="page" w:x="7265" w:y="5176"/>
        <w:spacing w:line="271" w:lineRule="auto"/>
        <w:jc w:val="center"/>
      </w:pPr>
      <w:r>
        <w:t>Jaroslav Němeček</w:t>
      </w:r>
      <w:r>
        <w:br/>
        <w:t>jednatel</w:t>
      </w:r>
    </w:p>
    <w:p w14:paraId="67936FE1" w14:textId="77777777" w:rsidR="00C759AB" w:rsidRDefault="00000000">
      <w:pPr>
        <w:pStyle w:val="Zhlavnebozpat0"/>
        <w:framePr w:w="149" w:h="288" w:hRule="exact" w:wrap="none" w:vAnchor="page" w:hAnchor="page" w:x="5965" w:y="15602"/>
        <w:jc w:val="center"/>
        <w:rPr>
          <w:sz w:val="22"/>
          <w:szCs w:val="22"/>
        </w:rPr>
      </w:pPr>
      <w:r>
        <w:rPr>
          <w:sz w:val="22"/>
          <w:szCs w:val="22"/>
        </w:rPr>
        <w:t>7</w:t>
      </w:r>
    </w:p>
    <w:p w14:paraId="1E37FE0E"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651A2777" w14:textId="77777777" w:rsidR="00C759AB" w:rsidRDefault="00C759AB">
      <w:pPr>
        <w:spacing w:line="1" w:lineRule="exact"/>
      </w:pPr>
    </w:p>
    <w:p w14:paraId="3768EBE7" w14:textId="77777777" w:rsidR="00C759AB" w:rsidRDefault="00000000">
      <w:pPr>
        <w:pStyle w:val="Nadpis30"/>
        <w:framePr w:w="9125" w:h="418" w:hRule="exact" w:wrap="none" w:vAnchor="page" w:hAnchor="page" w:x="1374" w:y="1471"/>
        <w:spacing w:before="0" w:after="0"/>
      </w:pPr>
      <w:bookmarkStart w:id="14" w:name="bookmark28"/>
      <w:r>
        <w:t>Rozsah činností koordinátora BOZP</w:t>
      </w:r>
      <w:bookmarkEnd w:id="14"/>
    </w:p>
    <w:p w14:paraId="4F2ED76E" w14:textId="77777777" w:rsidR="00C759AB" w:rsidRDefault="00000000">
      <w:pPr>
        <w:pStyle w:val="Zkladntext1"/>
        <w:framePr w:w="9125" w:h="11750" w:hRule="exact" w:wrap="none" w:vAnchor="page" w:hAnchor="page" w:x="1374" w:y="2579"/>
        <w:spacing w:after="220" w:line="254" w:lineRule="auto"/>
        <w:jc w:val="both"/>
      </w:pPr>
      <w:r>
        <w:t>Výkon koordinátora BOZP na staveništi při realizaci stavby zahrnuje zejména tyto činnosti:</w:t>
      </w:r>
    </w:p>
    <w:p w14:paraId="530B80FC" w14:textId="77777777" w:rsidR="00C759AB" w:rsidRDefault="00000000">
      <w:pPr>
        <w:pStyle w:val="Zkladntext1"/>
        <w:framePr w:w="9125" w:h="11750" w:hRule="exact" w:wrap="none" w:vAnchor="page" w:hAnchor="page" w:x="1374" w:y="2579"/>
        <w:spacing w:after="600" w:line="271" w:lineRule="auto"/>
        <w:jc w:val="both"/>
      </w:pPr>
      <w:r>
        <w:t>Koordinace bezpečnosti a ochrany zdraví při práci na stavbě, zejména podle § 14, 15, 16 a 18 zákona č. 309/2006 Sb., o zajištění dalších podmínek bezpečnosti ochrany zdraví při práci, ve znění pozdějších předpisů, a ve znění novely zákona č. 88/2016 Sb., kterým se mění zákon č. 309/2006 Sb., a upravují se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7B601E35" w14:textId="77777777" w:rsidR="00C759AB" w:rsidRDefault="00000000">
      <w:pPr>
        <w:pStyle w:val="Zkladntext1"/>
        <w:framePr w:w="9125" w:h="11750" w:hRule="exact" w:wrap="none" w:vAnchor="page" w:hAnchor="page" w:x="1374" w:y="2579"/>
        <w:spacing w:after="220" w:line="254" w:lineRule="auto"/>
        <w:jc w:val="both"/>
      </w:pPr>
      <w:r>
        <w:t>Koordinace BOZP:</w:t>
      </w:r>
    </w:p>
    <w:p w14:paraId="3173CF37" w14:textId="77777777" w:rsidR="00C759AB" w:rsidRDefault="00000000">
      <w:pPr>
        <w:pStyle w:val="Zkladntext1"/>
        <w:framePr w:w="9125" w:h="11750" w:hRule="exact" w:wrap="none" w:vAnchor="page" w:hAnchor="page" w:x="1374" w:y="2579"/>
        <w:numPr>
          <w:ilvl w:val="0"/>
          <w:numId w:val="16"/>
        </w:numPr>
        <w:tabs>
          <w:tab w:val="left" w:pos="735"/>
        </w:tabs>
        <w:spacing w:after="300" w:line="254" w:lineRule="auto"/>
        <w:ind w:firstLine="380"/>
        <w:jc w:val="both"/>
      </w:pPr>
      <w:r>
        <w:t>Zpracování plánu BOZP a ohlášení stavby 8 dní před předáním staveniště.</w:t>
      </w:r>
    </w:p>
    <w:p w14:paraId="42E1437A" w14:textId="77777777" w:rsidR="00C759AB" w:rsidRDefault="00000000">
      <w:pPr>
        <w:pStyle w:val="Zkladntext1"/>
        <w:framePr w:w="9125" w:h="11750" w:hRule="exact" w:wrap="none" w:vAnchor="page" w:hAnchor="page" w:x="1374" w:y="2579"/>
        <w:numPr>
          <w:ilvl w:val="0"/>
          <w:numId w:val="16"/>
        </w:numPr>
        <w:tabs>
          <w:tab w:val="left" w:pos="735"/>
        </w:tabs>
        <w:spacing w:after="300" w:line="254" w:lineRule="auto"/>
        <w:ind w:firstLine="380"/>
        <w:jc w:val="both"/>
      </w:pPr>
      <w:r>
        <w:t>Být nápomocen přijednání se státními orgány při kontrolách stavby.</w:t>
      </w:r>
    </w:p>
    <w:p w14:paraId="56E678A2" w14:textId="77777777" w:rsidR="00C759AB" w:rsidRDefault="00000000">
      <w:pPr>
        <w:pStyle w:val="Zkladntext1"/>
        <w:framePr w:w="9125" w:h="11750" w:hRule="exact" w:wrap="none" w:vAnchor="page" w:hAnchor="page" w:x="1374" w:y="2579"/>
        <w:numPr>
          <w:ilvl w:val="0"/>
          <w:numId w:val="16"/>
        </w:numPr>
        <w:tabs>
          <w:tab w:val="left" w:pos="735"/>
        </w:tabs>
        <w:spacing w:after="300" w:line="254" w:lineRule="auto"/>
        <w:ind w:left="740" w:hanging="360"/>
        <w:jc w:val="both"/>
      </w:pPr>
      <w:r>
        <w:t>Kontrola stavby, staveniště dle potřeb příkazce, včetně vyhotovení zápisu a rozeslání emailem zúčastněným stranám.</w:t>
      </w:r>
    </w:p>
    <w:p w14:paraId="62AECC78" w14:textId="77777777" w:rsidR="00C759AB" w:rsidRDefault="00000000">
      <w:pPr>
        <w:pStyle w:val="Zkladntext1"/>
        <w:framePr w:w="9125" w:h="11750" w:hRule="exact" w:wrap="none" w:vAnchor="page" w:hAnchor="page" w:x="1374" w:y="2579"/>
        <w:numPr>
          <w:ilvl w:val="0"/>
          <w:numId w:val="16"/>
        </w:numPr>
        <w:tabs>
          <w:tab w:val="left" w:pos="735"/>
        </w:tabs>
        <w:spacing w:after="300" w:line="254" w:lineRule="auto"/>
        <w:ind w:left="740" w:hanging="360"/>
        <w:jc w:val="both"/>
      </w:pPr>
      <w:r>
        <w:t>Koordinace spolupráce zhotovitelů stavby nebo jimi pověřených osob při přijímání opatření k zajištění bezpečnosti a ochrany zdraví při práci se zřetelem na povahu stavby a na všeobecné zásady prevence rizik a činnosti prováděné na stavbě/ staveništi současně, popřípadě v těsné návaznosti, s cílem chránit zdraví fyzických osob, zabraňovat pracovním úrazům a předcházet vzniku nemocí z povolání.</w:t>
      </w:r>
    </w:p>
    <w:p w14:paraId="66E70DD4" w14:textId="77777777" w:rsidR="00C759AB" w:rsidRDefault="00000000">
      <w:pPr>
        <w:pStyle w:val="Zkladntext1"/>
        <w:framePr w:w="9125" w:h="11750" w:hRule="exact" w:wrap="none" w:vAnchor="page" w:hAnchor="page" w:x="1374" w:y="2579"/>
        <w:numPr>
          <w:ilvl w:val="0"/>
          <w:numId w:val="16"/>
        </w:numPr>
        <w:tabs>
          <w:tab w:val="left" w:pos="735"/>
        </w:tabs>
        <w:spacing w:after="300" w:line="257" w:lineRule="auto"/>
        <w:ind w:left="740" w:hanging="360"/>
        <w:jc w:val="both"/>
      </w:pPr>
      <w:r>
        <w:t>Sledování provádění prací na stavbě/staveništi se zaměřením na zjišťování, zda jsou dodržovány požadavky na bezpečnost a ochranu zdraví při práci, okamžitě upozornit příkazce na zjištěné nedostatky a požadovat bez zbytečného odkladu zjednání nápravy.</w:t>
      </w:r>
    </w:p>
    <w:p w14:paraId="490A6FFB" w14:textId="77777777" w:rsidR="00C759AB" w:rsidRDefault="00000000">
      <w:pPr>
        <w:pStyle w:val="Zkladntext1"/>
        <w:framePr w:w="9125" w:h="11750" w:hRule="exact" w:wrap="none" w:vAnchor="page" w:hAnchor="page" w:x="1374" w:y="2579"/>
        <w:numPr>
          <w:ilvl w:val="0"/>
          <w:numId w:val="16"/>
        </w:numPr>
        <w:tabs>
          <w:tab w:val="left" w:pos="735"/>
        </w:tabs>
        <w:spacing w:after="300" w:line="254" w:lineRule="auto"/>
        <w:ind w:left="740" w:hanging="360"/>
        <w:jc w:val="both"/>
      </w:pPr>
      <w:r>
        <w:t>Spolupráce při stanovení času potřebného k bezpečnému provádění jednotlivých prací nebo činnosti.</w:t>
      </w:r>
    </w:p>
    <w:p w14:paraId="3076D497" w14:textId="77777777" w:rsidR="00C759AB" w:rsidRDefault="00000000">
      <w:pPr>
        <w:pStyle w:val="Zkladntext1"/>
        <w:framePr w:w="9125" w:h="11750" w:hRule="exact" w:wrap="none" w:vAnchor="page" w:hAnchor="page" w:x="1374" w:y="2579"/>
        <w:numPr>
          <w:ilvl w:val="0"/>
          <w:numId w:val="16"/>
        </w:numPr>
        <w:tabs>
          <w:tab w:val="left" w:pos="735"/>
        </w:tabs>
        <w:spacing w:after="300" w:line="254" w:lineRule="auto"/>
        <w:ind w:left="740" w:hanging="360"/>
        <w:jc w:val="both"/>
      </w:pPr>
      <w:r>
        <w:t>Informování všech dotčených zhotovitelů stavby o bezpečnostních a zdravotních rizicích, která vznikla na stavbě/staveništi během postupu jednotlivých prací.</w:t>
      </w:r>
    </w:p>
    <w:p w14:paraId="59C6679E" w14:textId="77777777" w:rsidR="00C759AB" w:rsidRDefault="00000000">
      <w:pPr>
        <w:pStyle w:val="Zkladntext1"/>
        <w:framePr w:w="9125" w:h="11750" w:hRule="exact" w:wrap="none" w:vAnchor="page" w:hAnchor="page" w:x="1374" w:y="2579"/>
        <w:numPr>
          <w:ilvl w:val="0"/>
          <w:numId w:val="16"/>
        </w:numPr>
        <w:tabs>
          <w:tab w:val="left" w:pos="735"/>
        </w:tabs>
        <w:spacing w:line="254" w:lineRule="auto"/>
        <w:ind w:left="740" w:hanging="360"/>
        <w:jc w:val="both"/>
      </w:pPr>
      <w:r>
        <w:t>Podněty a na vyžádání zhotovitelů stavby doporučení řešení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2B81EC2B"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324E0A4F" w14:textId="77777777" w:rsidR="00C759AB" w:rsidRDefault="00C759AB">
      <w:pPr>
        <w:spacing w:line="1" w:lineRule="exact"/>
      </w:pPr>
    </w:p>
    <w:p w14:paraId="76EE469F" w14:textId="77777777" w:rsidR="00C759AB" w:rsidRDefault="00000000">
      <w:pPr>
        <w:pStyle w:val="Zkladntext1"/>
        <w:framePr w:w="9125" w:h="1781" w:hRule="exact" w:wrap="none" w:vAnchor="page" w:hAnchor="page" w:x="1374" w:y="1413"/>
        <w:numPr>
          <w:ilvl w:val="0"/>
          <w:numId w:val="16"/>
        </w:numPr>
        <w:tabs>
          <w:tab w:val="left" w:pos="735"/>
        </w:tabs>
        <w:spacing w:after="300" w:line="257" w:lineRule="auto"/>
        <w:ind w:left="740" w:hanging="360"/>
        <w:jc w:val="both"/>
      </w:pPr>
      <w:r>
        <w:t>Kontrola zabezpečení obvodu stavby/staveniště, včetně vstupu a vjezdu na stavbu/staveniště s cílem zamezit vstupu nepovolaným fyzickým osobám.</w:t>
      </w:r>
    </w:p>
    <w:p w14:paraId="2E183E5E" w14:textId="77777777" w:rsidR="00C759AB" w:rsidRDefault="00000000">
      <w:pPr>
        <w:pStyle w:val="Zkladntext1"/>
        <w:framePr w:w="9125" w:h="1781" w:hRule="exact" w:wrap="none" w:vAnchor="page" w:hAnchor="page" w:x="1374" w:y="1413"/>
        <w:numPr>
          <w:ilvl w:val="0"/>
          <w:numId w:val="16"/>
        </w:numPr>
        <w:tabs>
          <w:tab w:val="left" w:pos="735"/>
        </w:tabs>
        <w:spacing w:line="257" w:lineRule="auto"/>
        <w:ind w:left="740" w:hanging="360"/>
        <w:jc w:val="both"/>
      </w:pPr>
      <w:r>
        <w:t>Sledování, zda zhotovitelé stavby dodržují BOZP a PO, plán BOZP a projedná s nimi přijetí opatření a termíny k bezodkladné nápravě zjištěných nedostatků, případně upravení BOZP dle skutečnosti.</w:t>
      </w:r>
    </w:p>
    <w:p w14:paraId="731D78AF" w14:textId="77777777" w:rsidR="00C759AB" w:rsidRDefault="00C759AB">
      <w:pPr>
        <w:spacing w:line="1" w:lineRule="exact"/>
        <w:sectPr w:rsidR="00C759AB">
          <w:pgSz w:w="11900" w:h="16840"/>
          <w:pgMar w:top="360" w:right="360" w:bottom="360" w:left="360" w:header="0" w:footer="3" w:gutter="0"/>
          <w:cols w:space="720"/>
          <w:noEndnote/>
          <w:docGrid w:linePitch="360"/>
        </w:sectPr>
      </w:pPr>
    </w:p>
    <w:p w14:paraId="4CABB7ED" w14:textId="77777777" w:rsidR="00C759AB" w:rsidRDefault="00C759AB">
      <w:pPr>
        <w:spacing w:line="1" w:lineRule="exact"/>
      </w:pPr>
    </w:p>
    <w:p w14:paraId="72BBDDBB" w14:textId="77777777" w:rsidR="00C759AB" w:rsidRDefault="00000000">
      <w:pPr>
        <w:pStyle w:val="Nadpis30"/>
        <w:framePr w:w="9043" w:h="360" w:hRule="exact" w:wrap="none" w:vAnchor="page" w:hAnchor="page" w:x="1414" w:y="755"/>
        <w:spacing w:before="0" w:after="0"/>
        <w:rPr>
          <w:sz w:val="28"/>
          <w:szCs w:val="28"/>
        </w:rPr>
      </w:pPr>
      <w:bookmarkStart w:id="15" w:name="bookmark30"/>
      <w:r>
        <w:rPr>
          <w:rFonts w:ascii="Times New Roman" w:eastAsia="Times New Roman" w:hAnsi="Times New Roman" w:cs="Times New Roman"/>
          <w:color w:val="1E487C"/>
          <w:sz w:val="28"/>
          <w:szCs w:val="28"/>
          <w:u w:val="none"/>
        </w:rPr>
        <w:t>KRYCÍ LIST NABÍDKY</w:t>
      </w:r>
      <w:bookmarkEnd w:id="15"/>
    </w:p>
    <w:tbl>
      <w:tblPr>
        <w:tblOverlap w:val="never"/>
        <w:tblW w:w="0" w:type="auto"/>
        <w:tblLayout w:type="fixed"/>
        <w:tblCellMar>
          <w:left w:w="10" w:type="dxa"/>
          <w:right w:w="10" w:type="dxa"/>
        </w:tblCellMar>
        <w:tblLook w:val="04A0" w:firstRow="1" w:lastRow="0" w:firstColumn="1" w:lastColumn="0" w:noHBand="0" w:noVBand="1"/>
      </w:tblPr>
      <w:tblGrid>
        <w:gridCol w:w="3403"/>
        <w:gridCol w:w="1867"/>
        <w:gridCol w:w="1531"/>
        <w:gridCol w:w="2213"/>
      </w:tblGrid>
      <w:tr w:rsidR="00C759AB" w14:paraId="363DC502" w14:textId="77777777">
        <w:tblPrEx>
          <w:tblCellMar>
            <w:top w:w="0" w:type="dxa"/>
            <w:bottom w:w="0" w:type="dxa"/>
          </w:tblCellMar>
        </w:tblPrEx>
        <w:trPr>
          <w:trHeight w:hRule="exact" w:val="1190"/>
        </w:trPr>
        <w:tc>
          <w:tcPr>
            <w:tcW w:w="3403" w:type="dxa"/>
            <w:tcBorders>
              <w:top w:val="single" w:sz="4" w:space="0" w:color="auto"/>
              <w:left w:val="single" w:sz="4" w:space="0" w:color="auto"/>
            </w:tcBorders>
            <w:shd w:val="clear" w:color="auto" w:fill="D9D9D9"/>
            <w:vAlign w:val="center"/>
          </w:tcPr>
          <w:p w14:paraId="2C363896"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b/>
                <w:bCs/>
                <w:sz w:val="20"/>
                <w:szCs w:val="20"/>
              </w:rPr>
              <w:t xml:space="preserve">Název veřejné zakázky </w:t>
            </w:r>
            <w:r>
              <w:rPr>
                <w:rFonts w:ascii="Times New Roman" w:eastAsia="Times New Roman" w:hAnsi="Times New Roman" w:cs="Times New Roman"/>
                <w:sz w:val="20"/>
                <w:szCs w:val="20"/>
              </w:rPr>
              <w:t>zadávané jako veřejná zakázka malého rozsahu</w:t>
            </w:r>
          </w:p>
        </w:tc>
        <w:tc>
          <w:tcPr>
            <w:tcW w:w="5611" w:type="dxa"/>
            <w:gridSpan w:val="3"/>
            <w:tcBorders>
              <w:top w:val="single" w:sz="4" w:space="0" w:color="auto"/>
              <w:left w:val="single" w:sz="4" w:space="0" w:color="auto"/>
              <w:right w:val="single" w:sz="4" w:space="0" w:color="auto"/>
            </w:tcBorders>
            <w:shd w:val="clear" w:color="auto" w:fill="D9D9D9"/>
            <w:vAlign w:val="center"/>
          </w:tcPr>
          <w:p w14:paraId="37258A77" w14:textId="77777777" w:rsidR="00C759AB" w:rsidRDefault="00000000">
            <w:pPr>
              <w:pStyle w:val="Jin0"/>
              <w:framePr w:w="9014" w:h="11179" w:wrap="none" w:vAnchor="page" w:hAnchor="page" w:x="1443" w:y="1327"/>
              <w:jc w:val="center"/>
              <w:rPr>
                <w:sz w:val="24"/>
                <w:szCs w:val="24"/>
              </w:rPr>
            </w:pPr>
            <w:r>
              <w:rPr>
                <w:rFonts w:ascii="Times New Roman" w:eastAsia="Times New Roman" w:hAnsi="Times New Roman" w:cs="Times New Roman"/>
                <w:b/>
                <w:bCs/>
                <w:sz w:val="24"/>
                <w:szCs w:val="24"/>
              </w:rPr>
              <w:t>„Revitalizace lokality Červeňák“</w:t>
            </w:r>
          </w:p>
        </w:tc>
      </w:tr>
      <w:tr w:rsidR="00C759AB" w14:paraId="0BDD659D" w14:textId="77777777">
        <w:tblPrEx>
          <w:tblCellMar>
            <w:top w:w="0" w:type="dxa"/>
            <w:bottom w:w="0" w:type="dxa"/>
          </w:tblCellMar>
        </w:tblPrEx>
        <w:trPr>
          <w:trHeight w:hRule="exact" w:val="350"/>
        </w:trPr>
        <w:tc>
          <w:tcPr>
            <w:tcW w:w="9014" w:type="dxa"/>
            <w:gridSpan w:val="4"/>
            <w:tcBorders>
              <w:top w:val="single" w:sz="4" w:space="0" w:color="auto"/>
              <w:left w:val="single" w:sz="4" w:space="0" w:color="auto"/>
              <w:right w:val="single" w:sz="4" w:space="0" w:color="auto"/>
            </w:tcBorders>
            <w:shd w:val="clear" w:color="auto" w:fill="auto"/>
            <w:vAlign w:val="bottom"/>
          </w:tcPr>
          <w:p w14:paraId="7ABBA607" w14:textId="77777777" w:rsidR="00C759AB" w:rsidRDefault="00000000">
            <w:pPr>
              <w:pStyle w:val="Jin0"/>
              <w:framePr w:w="9014" w:h="11179" w:wrap="none" w:vAnchor="page" w:hAnchor="page" w:x="1443" w:y="1327"/>
              <w:jc w:val="center"/>
              <w:rPr>
                <w:sz w:val="20"/>
                <w:szCs w:val="20"/>
              </w:rPr>
            </w:pPr>
            <w:r>
              <w:rPr>
                <w:rFonts w:ascii="Times New Roman" w:eastAsia="Times New Roman" w:hAnsi="Times New Roman" w:cs="Times New Roman"/>
                <w:b/>
                <w:bCs/>
                <w:sz w:val="20"/>
                <w:szCs w:val="20"/>
              </w:rPr>
              <w:t>Zadavatel</w:t>
            </w:r>
          </w:p>
        </w:tc>
      </w:tr>
      <w:tr w:rsidR="00C759AB" w14:paraId="1E0BA6BC"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vAlign w:val="bottom"/>
          </w:tcPr>
          <w:p w14:paraId="478FF04E"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Název:</w:t>
            </w:r>
          </w:p>
        </w:tc>
        <w:tc>
          <w:tcPr>
            <w:tcW w:w="5611" w:type="dxa"/>
            <w:gridSpan w:val="3"/>
            <w:tcBorders>
              <w:top w:val="single" w:sz="4" w:space="0" w:color="auto"/>
              <w:left w:val="single" w:sz="4" w:space="0" w:color="auto"/>
              <w:right w:val="single" w:sz="4" w:space="0" w:color="auto"/>
            </w:tcBorders>
            <w:shd w:val="clear" w:color="auto" w:fill="auto"/>
            <w:vAlign w:val="bottom"/>
          </w:tcPr>
          <w:p w14:paraId="7802C9FB" w14:textId="77777777" w:rsidR="00C759AB" w:rsidRDefault="00000000">
            <w:pPr>
              <w:pStyle w:val="Jin0"/>
              <w:framePr w:w="9014" w:h="11179" w:wrap="none" w:vAnchor="page" w:hAnchor="page" w:x="1443" w:y="1327"/>
              <w:rPr>
                <w:sz w:val="24"/>
                <w:szCs w:val="24"/>
              </w:rPr>
            </w:pPr>
            <w:r>
              <w:rPr>
                <w:rFonts w:ascii="Times New Roman" w:eastAsia="Times New Roman" w:hAnsi="Times New Roman" w:cs="Times New Roman"/>
                <w:b/>
                <w:bCs/>
                <w:sz w:val="24"/>
                <w:szCs w:val="24"/>
              </w:rPr>
              <w:t>statutární město Pardubice</w:t>
            </w:r>
          </w:p>
        </w:tc>
      </w:tr>
      <w:tr w:rsidR="00C759AB" w14:paraId="2C6E5530" w14:textId="77777777">
        <w:tblPrEx>
          <w:tblCellMar>
            <w:top w:w="0" w:type="dxa"/>
            <w:bottom w:w="0" w:type="dxa"/>
          </w:tblCellMar>
        </w:tblPrEx>
        <w:trPr>
          <w:trHeight w:hRule="exact" w:val="350"/>
        </w:trPr>
        <w:tc>
          <w:tcPr>
            <w:tcW w:w="3403" w:type="dxa"/>
            <w:tcBorders>
              <w:top w:val="single" w:sz="4" w:space="0" w:color="auto"/>
              <w:left w:val="single" w:sz="4" w:space="0" w:color="auto"/>
            </w:tcBorders>
            <w:shd w:val="clear" w:color="auto" w:fill="D9D9D9"/>
            <w:vAlign w:val="bottom"/>
          </w:tcPr>
          <w:p w14:paraId="40083A36"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Sídlo:</w:t>
            </w:r>
          </w:p>
        </w:tc>
        <w:tc>
          <w:tcPr>
            <w:tcW w:w="5611" w:type="dxa"/>
            <w:gridSpan w:val="3"/>
            <w:tcBorders>
              <w:top w:val="single" w:sz="4" w:space="0" w:color="auto"/>
              <w:left w:val="single" w:sz="4" w:space="0" w:color="auto"/>
              <w:right w:val="single" w:sz="4" w:space="0" w:color="auto"/>
            </w:tcBorders>
            <w:shd w:val="clear" w:color="auto" w:fill="auto"/>
            <w:vAlign w:val="bottom"/>
          </w:tcPr>
          <w:p w14:paraId="16AE0123" w14:textId="77777777" w:rsidR="00C759AB" w:rsidRDefault="00000000">
            <w:pPr>
              <w:pStyle w:val="Jin0"/>
              <w:framePr w:w="9014" w:h="11179" w:wrap="none" w:vAnchor="page" w:hAnchor="page" w:x="1443" w:y="1327"/>
              <w:rPr>
                <w:sz w:val="24"/>
                <w:szCs w:val="24"/>
              </w:rPr>
            </w:pPr>
            <w:r>
              <w:rPr>
                <w:rFonts w:ascii="Times New Roman" w:eastAsia="Times New Roman" w:hAnsi="Times New Roman" w:cs="Times New Roman"/>
                <w:sz w:val="24"/>
                <w:szCs w:val="24"/>
              </w:rPr>
              <w:t>Pernštýnské náměstí 1, 530 21 Pardubice</w:t>
            </w:r>
          </w:p>
        </w:tc>
      </w:tr>
      <w:tr w:rsidR="00C759AB" w14:paraId="7B6F1FC6" w14:textId="77777777">
        <w:tblPrEx>
          <w:tblCellMar>
            <w:top w:w="0" w:type="dxa"/>
            <w:bottom w:w="0" w:type="dxa"/>
          </w:tblCellMar>
        </w:tblPrEx>
        <w:trPr>
          <w:trHeight w:hRule="exact" w:val="590"/>
        </w:trPr>
        <w:tc>
          <w:tcPr>
            <w:tcW w:w="3403" w:type="dxa"/>
            <w:tcBorders>
              <w:top w:val="single" w:sz="4" w:space="0" w:color="auto"/>
              <w:left w:val="single" w:sz="4" w:space="0" w:color="auto"/>
            </w:tcBorders>
            <w:shd w:val="clear" w:color="auto" w:fill="D9D9D9"/>
            <w:vAlign w:val="center"/>
          </w:tcPr>
          <w:p w14:paraId="1FC6D221"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IČ/DIČ/DIČ pro účely DPH:</w:t>
            </w:r>
          </w:p>
        </w:tc>
        <w:tc>
          <w:tcPr>
            <w:tcW w:w="5611" w:type="dxa"/>
            <w:gridSpan w:val="3"/>
            <w:tcBorders>
              <w:top w:val="single" w:sz="4" w:space="0" w:color="auto"/>
              <w:left w:val="single" w:sz="4" w:space="0" w:color="auto"/>
              <w:right w:val="single" w:sz="4" w:space="0" w:color="auto"/>
            </w:tcBorders>
            <w:shd w:val="clear" w:color="auto" w:fill="auto"/>
            <w:vAlign w:val="bottom"/>
          </w:tcPr>
          <w:p w14:paraId="2977FE9A"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IČO: 00274046 DIČ: CZ00274046</w:t>
            </w:r>
          </w:p>
        </w:tc>
      </w:tr>
      <w:tr w:rsidR="00C759AB" w14:paraId="49E48055" w14:textId="77777777">
        <w:tblPrEx>
          <w:tblCellMar>
            <w:top w:w="0" w:type="dxa"/>
            <w:bottom w:w="0" w:type="dxa"/>
          </w:tblCellMar>
        </w:tblPrEx>
        <w:trPr>
          <w:trHeight w:hRule="exact" w:val="350"/>
        </w:trPr>
        <w:tc>
          <w:tcPr>
            <w:tcW w:w="3403" w:type="dxa"/>
            <w:tcBorders>
              <w:top w:val="single" w:sz="4" w:space="0" w:color="auto"/>
              <w:left w:val="single" w:sz="4" w:space="0" w:color="auto"/>
            </w:tcBorders>
            <w:shd w:val="clear" w:color="auto" w:fill="D9D9D9"/>
            <w:vAlign w:val="bottom"/>
          </w:tcPr>
          <w:p w14:paraId="7122FA38"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Oprávněná osoba:</w:t>
            </w:r>
          </w:p>
        </w:tc>
        <w:tc>
          <w:tcPr>
            <w:tcW w:w="5611" w:type="dxa"/>
            <w:gridSpan w:val="3"/>
            <w:tcBorders>
              <w:top w:val="single" w:sz="4" w:space="0" w:color="auto"/>
              <w:left w:val="single" w:sz="4" w:space="0" w:color="auto"/>
              <w:right w:val="single" w:sz="4" w:space="0" w:color="auto"/>
            </w:tcBorders>
            <w:shd w:val="clear" w:color="auto" w:fill="auto"/>
          </w:tcPr>
          <w:p w14:paraId="65E629F5" w14:textId="77777777" w:rsidR="00C759AB" w:rsidRDefault="00C759AB">
            <w:pPr>
              <w:framePr w:w="9014" w:h="11179" w:wrap="none" w:vAnchor="page" w:hAnchor="page" w:x="1443" w:y="1327"/>
              <w:rPr>
                <w:sz w:val="10"/>
                <w:szCs w:val="10"/>
              </w:rPr>
            </w:pPr>
          </w:p>
        </w:tc>
      </w:tr>
      <w:tr w:rsidR="00C759AB" w14:paraId="52782535" w14:textId="77777777">
        <w:tblPrEx>
          <w:tblCellMar>
            <w:top w:w="0" w:type="dxa"/>
            <w:bottom w:w="0" w:type="dxa"/>
          </w:tblCellMar>
        </w:tblPrEx>
        <w:trPr>
          <w:trHeight w:hRule="exact" w:val="350"/>
        </w:trPr>
        <w:tc>
          <w:tcPr>
            <w:tcW w:w="3403" w:type="dxa"/>
            <w:tcBorders>
              <w:top w:val="single" w:sz="4" w:space="0" w:color="auto"/>
              <w:left w:val="single" w:sz="4" w:space="0" w:color="auto"/>
            </w:tcBorders>
            <w:shd w:val="clear" w:color="auto" w:fill="D9D9D9"/>
            <w:vAlign w:val="bottom"/>
          </w:tcPr>
          <w:p w14:paraId="5E1C1F09" w14:textId="5F81DCAF"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Adresa prof</w:t>
            </w:r>
            <w:r w:rsidR="00CA7B34">
              <w:rPr>
                <w:rFonts w:ascii="Times New Roman" w:eastAsia="Times New Roman" w:hAnsi="Times New Roman" w:cs="Times New Roman"/>
                <w:sz w:val="20"/>
                <w:szCs w:val="20"/>
              </w:rPr>
              <w:t>il</w:t>
            </w:r>
            <w:r>
              <w:rPr>
                <w:rFonts w:ascii="Times New Roman" w:eastAsia="Times New Roman" w:hAnsi="Times New Roman" w:cs="Times New Roman"/>
                <w:sz w:val="20"/>
                <w:szCs w:val="20"/>
              </w:rPr>
              <w:t>u zadavatele:</w:t>
            </w:r>
          </w:p>
        </w:tc>
        <w:tc>
          <w:tcPr>
            <w:tcW w:w="5611" w:type="dxa"/>
            <w:gridSpan w:val="3"/>
            <w:tcBorders>
              <w:top w:val="single" w:sz="4" w:space="0" w:color="auto"/>
              <w:left w:val="single" w:sz="4" w:space="0" w:color="auto"/>
              <w:right w:val="single" w:sz="4" w:space="0" w:color="auto"/>
            </w:tcBorders>
            <w:shd w:val="clear" w:color="auto" w:fill="auto"/>
          </w:tcPr>
          <w:p w14:paraId="77DF7428" w14:textId="77777777" w:rsidR="00C759AB" w:rsidRDefault="00C759AB">
            <w:pPr>
              <w:framePr w:w="9014" w:h="11179" w:wrap="none" w:vAnchor="page" w:hAnchor="page" w:x="1443" w:y="1327"/>
              <w:rPr>
                <w:sz w:val="10"/>
                <w:szCs w:val="10"/>
              </w:rPr>
            </w:pPr>
          </w:p>
        </w:tc>
      </w:tr>
      <w:tr w:rsidR="00C759AB" w14:paraId="152444E1" w14:textId="77777777">
        <w:tblPrEx>
          <w:tblCellMar>
            <w:top w:w="0" w:type="dxa"/>
            <w:bottom w:w="0" w:type="dxa"/>
          </w:tblCellMar>
        </w:tblPrEx>
        <w:trPr>
          <w:trHeight w:hRule="exact" w:val="408"/>
        </w:trPr>
        <w:tc>
          <w:tcPr>
            <w:tcW w:w="9014" w:type="dxa"/>
            <w:gridSpan w:val="4"/>
            <w:tcBorders>
              <w:top w:val="single" w:sz="4" w:space="0" w:color="auto"/>
              <w:left w:val="single" w:sz="4" w:space="0" w:color="auto"/>
              <w:right w:val="single" w:sz="4" w:space="0" w:color="auto"/>
            </w:tcBorders>
            <w:shd w:val="clear" w:color="auto" w:fill="auto"/>
            <w:vAlign w:val="center"/>
          </w:tcPr>
          <w:p w14:paraId="663833B3" w14:textId="77777777" w:rsidR="00C759AB" w:rsidRDefault="00000000">
            <w:pPr>
              <w:pStyle w:val="Jin0"/>
              <w:framePr w:w="9014" w:h="11179" w:wrap="none" w:vAnchor="page" w:hAnchor="page" w:x="1443" w:y="1327"/>
              <w:jc w:val="center"/>
              <w:rPr>
                <w:sz w:val="20"/>
                <w:szCs w:val="20"/>
              </w:rPr>
            </w:pPr>
            <w:r>
              <w:rPr>
                <w:rFonts w:ascii="Times New Roman" w:eastAsia="Times New Roman" w:hAnsi="Times New Roman" w:cs="Times New Roman"/>
                <w:b/>
                <w:bCs/>
                <w:sz w:val="20"/>
                <w:szCs w:val="20"/>
              </w:rPr>
              <w:t>Účastník</w:t>
            </w:r>
          </w:p>
        </w:tc>
      </w:tr>
      <w:tr w:rsidR="00C759AB" w14:paraId="1D0CCCF7" w14:textId="77777777">
        <w:tblPrEx>
          <w:tblCellMar>
            <w:top w:w="0" w:type="dxa"/>
            <w:bottom w:w="0" w:type="dxa"/>
          </w:tblCellMar>
        </w:tblPrEx>
        <w:trPr>
          <w:trHeight w:hRule="exact" w:val="418"/>
        </w:trPr>
        <w:tc>
          <w:tcPr>
            <w:tcW w:w="3403" w:type="dxa"/>
            <w:tcBorders>
              <w:top w:val="single" w:sz="4" w:space="0" w:color="auto"/>
              <w:left w:val="single" w:sz="4" w:space="0" w:color="auto"/>
            </w:tcBorders>
            <w:shd w:val="clear" w:color="auto" w:fill="D9D9D9"/>
            <w:vAlign w:val="center"/>
          </w:tcPr>
          <w:p w14:paraId="2B731FF7"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Název:</w:t>
            </w:r>
          </w:p>
        </w:tc>
        <w:tc>
          <w:tcPr>
            <w:tcW w:w="5611" w:type="dxa"/>
            <w:gridSpan w:val="3"/>
            <w:tcBorders>
              <w:top w:val="single" w:sz="4" w:space="0" w:color="auto"/>
              <w:left w:val="single" w:sz="4" w:space="0" w:color="auto"/>
              <w:right w:val="single" w:sz="4" w:space="0" w:color="auto"/>
            </w:tcBorders>
            <w:shd w:val="clear" w:color="auto" w:fill="FFFF00"/>
            <w:vAlign w:val="center"/>
          </w:tcPr>
          <w:p w14:paraId="7A9E115B"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b/>
                <w:bCs/>
                <w:sz w:val="20"/>
                <w:szCs w:val="20"/>
              </w:rPr>
              <w:t>PREPO-TEAM s.r.o.</w:t>
            </w:r>
          </w:p>
        </w:tc>
      </w:tr>
      <w:tr w:rsidR="00C759AB" w14:paraId="128345E1" w14:textId="77777777">
        <w:tblPrEx>
          <w:tblCellMar>
            <w:top w:w="0" w:type="dxa"/>
            <w:bottom w:w="0" w:type="dxa"/>
          </w:tblCellMar>
        </w:tblPrEx>
        <w:trPr>
          <w:trHeight w:hRule="exact" w:val="437"/>
        </w:trPr>
        <w:tc>
          <w:tcPr>
            <w:tcW w:w="3403" w:type="dxa"/>
            <w:tcBorders>
              <w:top w:val="single" w:sz="4" w:space="0" w:color="auto"/>
              <w:left w:val="single" w:sz="4" w:space="0" w:color="auto"/>
            </w:tcBorders>
            <w:shd w:val="clear" w:color="auto" w:fill="D9D9D9"/>
            <w:vAlign w:val="center"/>
          </w:tcPr>
          <w:p w14:paraId="0F1FF1C8"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Sídlo/místo podnikám:</w:t>
            </w:r>
          </w:p>
        </w:tc>
        <w:tc>
          <w:tcPr>
            <w:tcW w:w="5611" w:type="dxa"/>
            <w:gridSpan w:val="3"/>
            <w:tcBorders>
              <w:top w:val="single" w:sz="4" w:space="0" w:color="auto"/>
              <w:left w:val="single" w:sz="4" w:space="0" w:color="auto"/>
              <w:right w:val="single" w:sz="4" w:space="0" w:color="auto"/>
            </w:tcBorders>
            <w:shd w:val="clear" w:color="auto" w:fill="FFFF00"/>
            <w:vAlign w:val="center"/>
          </w:tcPr>
          <w:p w14:paraId="578B3529" w14:textId="2D588305"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Libomě</w:t>
            </w:r>
            <w:r w:rsidR="00DF0467">
              <w:rPr>
                <w:rFonts w:ascii="Times New Roman" w:eastAsia="Times New Roman" w:hAnsi="Times New Roman" w:cs="Times New Roman"/>
                <w:sz w:val="20"/>
                <w:szCs w:val="20"/>
              </w:rPr>
              <w:t>ři</w:t>
            </w:r>
            <w:r>
              <w:rPr>
                <w:rFonts w:ascii="Times New Roman" w:eastAsia="Times New Roman" w:hAnsi="Times New Roman" w:cs="Times New Roman"/>
                <w:sz w:val="20"/>
                <w:szCs w:val="20"/>
              </w:rPr>
              <w:t>ce 30, 538 21 Slatiňany</w:t>
            </w:r>
          </w:p>
        </w:tc>
      </w:tr>
      <w:tr w:rsidR="00C759AB" w14:paraId="22EE0AE7" w14:textId="77777777">
        <w:tblPrEx>
          <w:tblCellMar>
            <w:top w:w="0" w:type="dxa"/>
            <w:bottom w:w="0" w:type="dxa"/>
          </w:tblCellMar>
        </w:tblPrEx>
        <w:trPr>
          <w:trHeight w:hRule="exact" w:val="331"/>
        </w:trPr>
        <w:tc>
          <w:tcPr>
            <w:tcW w:w="3403" w:type="dxa"/>
            <w:tcBorders>
              <w:top w:val="single" w:sz="4" w:space="0" w:color="auto"/>
              <w:left w:val="single" w:sz="4" w:space="0" w:color="auto"/>
            </w:tcBorders>
            <w:shd w:val="clear" w:color="auto" w:fill="D9D9D9"/>
            <w:vAlign w:val="bottom"/>
          </w:tcPr>
          <w:p w14:paraId="511C965D"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Doručovací adresa:</w:t>
            </w:r>
          </w:p>
        </w:tc>
        <w:tc>
          <w:tcPr>
            <w:tcW w:w="5611" w:type="dxa"/>
            <w:gridSpan w:val="3"/>
            <w:tcBorders>
              <w:top w:val="single" w:sz="4" w:space="0" w:color="auto"/>
              <w:left w:val="single" w:sz="4" w:space="0" w:color="auto"/>
              <w:right w:val="single" w:sz="4" w:space="0" w:color="auto"/>
            </w:tcBorders>
            <w:shd w:val="clear" w:color="auto" w:fill="FFFF00"/>
          </w:tcPr>
          <w:p w14:paraId="50C14E84" w14:textId="77777777" w:rsidR="00C759AB" w:rsidRDefault="00C759AB">
            <w:pPr>
              <w:framePr w:w="9014" w:h="11179" w:wrap="none" w:vAnchor="page" w:hAnchor="page" w:x="1443" w:y="1327"/>
              <w:rPr>
                <w:sz w:val="10"/>
                <w:szCs w:val="10"/>
              </w:rPr>
            </w:pPr>
          </w:p>
        </w:tc>
      </w:tr>
      <w:tr w:rsidR="00C759AB" w14:paraId="77BE8E44"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tcPr>
          <w:p w14:paraId="2124F771"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IČ/DIČ:</w:t>
            </w:r>
          </w:p>
        </w:tc>
        <w:tc>
          <w:tcPr>
            <w:tcW w:w="5611" w:type="dxa"/>
            <w:gridSpan w:val="3"/>
            <w:tcBorders>
              <w:top w:val="single" w:sz="4" w:space="0" w:color="auto"/>
              <w:left w:val="single" w:sz="4" w:space="0" w:color="auto"/>
              <w:right w:val="single" w:sz="4" w:space="0" w:color="auto"/>
            </w:tcBorders>
            <w:shd w:val="clear" w:color="auto" w:fill="FFFF00"/>
          </w:tcPr>
          <w:p w14:paraId="22357462"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25954580. CZ25954580</w:t>
            </w:r>
          </w:p>
        </w:tc>
      </w:tr>
      <w:tr w:rsidR="00C759AB" w14:paraId="088D5234" w14:textId="77777777">
        <w:tblPrEx>
          <w:tblCellMar>
            <w:top w:w="0" w:type="dxa"/>
            <w:bottom w:w="0" w:type="dxa"/>
          </w:tblCellMar>
        </w:tblPrEx>
        <w:trPr>
          <w:trHeight w:hRule="exact" w:val="470"/>
        </w:trPr>
        <w:tc>
          <w:tcPr>
            <w:tcW w:w="3403" w:type="dxa"/>
            <w:tcBorders>
              <w:top w:val="single" w:sz="4" w:space="0" w:color="auto"/>
              <w:left w:val="single" w:sz="4" w:space="0" w:color="auto"/>
            </w:tcBorders>
            <w:shd w:val="clear" w:color="auto" w:fill="D9D9D9"/>
          </w:tcPr>
          <w:p w14:paraId="6464CF85"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Osoba oprávněná jednat za účastníka, funkce:</w:t>
            </w:r>
          </w:p>
        </w:tc>
        <w:tc>
          <w:tcPr>
            <w:tcW w:w="5611" w:type="dxa"/>
            <w:gridSpan w:val="3"/>
            <w:tcBorders>
              <w:top w:val="single" w:sz="4" w:space="0" w:color="auto"/>
              <w:left w:val="single" w:sz="4" w:space="0" w:color="auto"/>
              <w:right w:val="single" w:sz="4" w:space="0" w:color="auto"/>
            </w:tcBorders>
            <w:shd w:val="clear" w:color="auto" w:fill="FFFF00"/>
            <w:vAlign w:val="bottom"/>
          </w:tcPr>
          <w:p w14:paraId="0A7A153C"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Jaroslav Němeček - jednatel</w:t>
            </w:r>
          </w:p>
        </w:tc>
      </w:tr>
      <w:tr w:rsidR="00C759AB" w14:paraId="7D9C36C3" w14:textId="77777777">
        <w:tblPrEx>
          <w:tblCellMar>
            <w:top w:w="0" w:type="dxa"/>
            <w:bottom w:w="0" w:type="dxa"/>
          </w:tblCellMar>
        </w:tblPrEx>
        <w:trPr>
          <w:trHeight w:hRule="exact" w:val="470"/>
        </w:trPr>
        <w:tc>
          <w:tcPr>
            <w:tcW w:w="3403" w:type="dxa"/>
            <w:tcBorders>
              <w:top w:val="single" w:sz="4" w:space="0" w:color="auto"/>
              <w:left w:val="single" w:sz="4" w:space="0" w:color="auto"/>
            </w:tcBorders>
            <w:shd w:val="clear" w:color="auto" w:fill="D9D9D9"/>
            <w:vAlign w:val="bottom"/>
          </w:tcPr>
          <w:p w14:paraId="3097393B"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Jedná se o podnik malé či střední velikosti:</w:t>
            </w:r>
          </w:p>
        </w:tc>
        <w:tc>
          <w:tcPr>
            <w:tcW w:w="5611" w:type="dxa"/>
            <w:gridSpan w:val="3"/>
            <w:tcBorders>
              <w:top w:val="single" w:sz="4" w:space="0" w:color="auto"/>
              <w:left w:val="single" w:sz="4" w:space="0" w:color="auto"/>
              <w:right w:val="single" w:sz="4" w:space="0" w:color="auto"/>
            </w:tcBorders>
            <w:shd w:val="clear" w:color="auto" w:fill="FFFF00"/>
            <w:vAlign w:val="center"/>
          </w:tcPr>
          <w:p w14:paraId="347B69F2"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ANO</w:t>
            </w:r>
          </w:p>
        </w:tc>
      </w:tr>
      <w:tr w:rsidR="00C759AB" w14:paraId="5FC7F0BE"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vAlign w:val="bottom"/>
          </w:tcPr>
          <w:p w14:paraId="6CEDCC7A"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Zápis v obchodním rejstříku:</w:t>
            </w:r>
          </w:p>
        </w:tc>
        <w:tc>
          <w:tcPr>
            <w:tcW w:w="5611" w:type="dxa"/>
            <w:gridSpan w:val="3"/>
            <w:tcBorders>
              <w:top w:val="single" w:sz="4" w:space="0" w:color="auto"/>
              <w:left w:val="single" w:sz="4" w:space="0" w:color="auto"/>
              <w:right w:val="single" w:sz="4" w:space="0" w:color="auto"/>
            </w:tcBorders>
            <w:shd w:val="clear" w:color="auto" w:fill="FFFF00"/>
            <w:vAlign w:val="bottom"/>
          </w:tcPr>
          <w:p w14:paraId="79CA450D"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u KS v Hradci Králové, oddíl C. vložka 17423</w:t>
            </w:r>
          </w:p>
        </w:tc>
      </w:tr>
      <w:tr w:rsidR="00C759AB" w14:paraId="7273AD35"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tcPr>
          <w:p w14:paraId="146B8DF4" w14:textId="77777777" w:rsidR="00C759AB" w:rsidRDefault="00C759AB">
            <w:pPr>
              <w:framePr w:w="9014" w:h="11179" w:wrap="none" w:vAnchor="page" w:hAnchor="page" w:x="1443" w:y="1327"/>
              <w:rPr>
                <w:sz w:val="10"/>
                <w:szCs w:val="10"/>
              </w:rPr>
            </w:pPr>
          </w:p>
        </w:tc>
        <w:tc>
          <w:tcPr>
            <w:tcW w:w="5611" w:type="dxa"/>
            <w:gridSpan w:val="3"/>
            <w:tcBorders>
              <w:top w:val="single" w:sz="4" w:space="0" w:color="auto"/>
              <w:left w:val="single" w:sz="4" w:space="0" w:color="auto"/>
              <w:right w:val="single" w:sz="4" w:space="0" w:color="auto"/>
            </w:tcBorders>
            <w:shd w:val="clear" w:color="auto" w:fill="FFFF00"/>
          </w:tcPr>
          <w:p w14:paraId="7D3196D0" w14:textId="77777777" w:rsidR="00C759AB" w:rsidRDefault="00C759AB">
            <w:pPr>
              <w:framePr w:w="9014" w:h="11179" w:wrap="none" w:vAnchor="page" w:hAnchor="page" w:x="1443" w:y="1327"/>
              <w:rPr>
                <w:sz w:val="10"/>
                <w:szCs w:val="10"/>
              </w:rPr>
            </w:pPr>
          </w:p>
        </w:tc>
      </w:tr>
      <w:tr w:rsidR="00C759AB" w14:paraId="119C5F85" w14:textId="77777777">
        <w:tblPrEx>
          <w:tblCellMar>
            <w:top w:w="0" w:type="dxa"/>
            <w:bottom w:w="0" w:type="dxa"/>
          </w:tblCellMar>
        </w:tblPrEx>
        <w:trPr>
          <w:trHeight w:hRule="exact" w:val="355"/>
        </w:trPr>
        <w:tc>
          <w:tcPr>
            <w:tcW w:w="3403" w:type="dxa"/>
            <w:tcBorders>
              <w:top w:val="single" w:sz="4" w:space="0" w:color="auto"/>
              <w:left w:val="single" w:sz="4" w:space="0" w:color="auto"/>
            </w:tcBorders>
            <w:shd w:val="clear" w:color="auto" w:fill="D9D9D9"/>
            <w:vAlign w:val="center"/>
          </w:tcPr>
          <w:p w14:paraId="5AC8D000"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Kontaktní osoba:</w:t>
            </w:r>
          </w:p>
        </w:tc>
        <w:tc>
          <w:tcPr>
            <w:tcW w:w="5611" w:type="dxa"/>
            <w:gridSpan w:val="3"/>
            <w:tcBorders>
              <w:top w:val="single" w:sz="4" w:space="0" w:color="auto"/>
              <w:left w:val="single" w:sz="4" w:space="0" w:color="auto"/>
              <w:right w:val="single" w:sz="4" w:space="0" w:color="auto"/>
            </w:tcBorders>
            <w:shd w:val="clear" w:color="auto" w:fill="FFFF00"/>
            <w:vAlign w:val="center"/>
          </w:tcPr>
          <w:p w14:paraId="64E072AE"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Jaroslav Němeček</w:t>
            </w:r>
          </w:p>
        </w:tc>
      </w:tr>
      <w:tr w:rsidR="00C759AB" w14:paraId="22A37DC5" w14:textId="77777777">
        <w:tblPrEx>
          <w:tblCellMar>
            <w:top w:w="0" w:type="dxa"/>
            <w:bottom w:w="0" w:type="dxa"/>
          </w:tblCellMar>
        </w:tblPrEx>
        <w:trPr>
          <w:trHeight w:hRule="exact" w:val="350"/>
        </w:trPr>
        <w:tc>
          <w:tcPr>
            <w:tcW w:w="3403" w:type="dxa"/>
            <w:tcBorders>
              <w:top w:val="single" w:sz="4" w:space="0" w:color="auto"/>
              <w:left w:val="single" w:sz="4" w:space="0" w:color="auto"/>
            </w:tcBorders>
            <w:shd w:val="clear" w:color="auto" w:fill="D9D9D9"/>
            <w:vAlign w:val="center"/>
          </w:tcPr>
          <w:p w14:paraId="370930C8"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sz w:val="20"/>
                <w:szCs w:val="20"/>
              </w:rPr>
              <w:t>E-mail a telefon:</w:t>
            </w:r>
          </w:p>
        </w:tc>
        <w:tc>
          <w:tcPr>
            <w:tcW w:w="5611" w:type="dxa"/>
            <w:gridSpan w:val="3"/>
            <w:tcBorders>
              <w:top w:val="single" w:sz="4" w:space="0" w:color="auto"/>
              <w:left w:val="single" w:sz="4" w:space="0" w:color="auto"/>
              <w:right w:val="single" w:sz="4" w:space="0" w:color="auto"/>
            </w:tcBorders>
            <w:shd w:val="clear" w:color="auto" w:fill="FFFF00"/>
          </w:tcPr>
          <w:p w14:paraId="76A13CB9" w14:textId="77777777" w:rsidR="00C759AB" w:rsidRDefault="00C759AB">
            <w:pPr>
              <w:framePr w:w="9014" w:h="11179" w:wrap="none" w:vAnchor="page" w:hAnchor="page" w:x="1443" w:y="1327"/>
              <w:rPr>
                <w:sz w:val="10"/>
                <w:szCs w:val="10"/>
              </w:rPr>
            </w:pPr>
          </w:p>
        </w:tc>
      </w:tr>
      <w:tr w:rsidR="00C759AB" w14:paraId="68028056" w14:textId="77777777">
        <w:tblPrEx>
          <w:tblCellMar>
            <w:top w:w="0" w:type="dxa"/>
            <w:bottom w:w="0" w:type="dxa"/>
          </w:tblCellMar>
        </w:tblPrEx>
        <w:trPr>
          <w:trHeight w:hRule="exact" w:val="509"/>
        </w:trPr>
        <w:tc>
          <w:tcPr>
            <w:tcW w:w="9014" w:type="dxa"/>
            <w:gridSpan w:val="4"/>
            <w:tcBorders>
              <w:top w:val="single" w:sz="4" w:space="0" w:color="auto"/>
              <w:left w:val="single" w:sz="4" w:space="0" w:color="auto"/>
              <w:right w:val="single" w:sz="4" w:space="0" w:color="auto"/>
            </w:tcBorders>
            <w:shd w:val="clear" w:color="auto" w:fill="auto"/>
          </w:tcPr>
          <w:p w14:paraId="751CAC14" w14:textId="77777777" w:rsidR="00C759AB" w:rsidRDefault="00C759AB">
            <w:pPr>
              <w:framePr w:w="9014" w:h="11179" w:wrap="none" w:vAnchor="page" w:hAnchor="page" w:x="1443" w:y="1327"/>
              <w:rPr>
                <w:sz w:val="10"/>
                <w:szCs w:val="10"/>
              </w:rPr>
            </w:pPr>
          </w:p>
        </w:tc>
      </w:tr>
      <w:tr w:rsidR="00C759AB" w14:paraId="3FDB6004" w14:textId="77777777">
        <w:tblPrEx>
          <w:tblCellMar>
            <w:top w:w="0" w:type="dxa"/>
            <w:bottom w:w="0" w:type="dxa"/>
          </w:tblCellMar>
        </w:tblPrEx>
        <w:trPr>
          <w:trHeight w:hRule="exact" w:val="566"/>
        </w:trPr>
        <w:tc>
          <w:tcPr>
            <w:tcW w:w="3403" w:type="dxa"/>
            <w:vMerge w:val="restart"/>
            <w:tcBorders>
              <w:top w:val="single" w:sz="4" w:space="0" w:color="auto"/>
              <w:left w:val="single" w:sz="4" w:space="0" w:color="auto"/>
            </w:tcBorders>
            <w:shd w:val="clear" w:color="auto" w:fill="B8CCE4"/>
            <w:vAlign w:val="center"/>
          </w:tcPr>
          <w:p w14:paraId="430253DC" w14:textId="77777777" w:rsidR="00C759AB" w:rsidRDefault="00000000">
            <w:pPr>
              <w:pStyle w:val="Jin0"/>
              <w:framePr w:w="9014" w:h="11179" w:wrap="none" w:vAnchor="page" w:hAnchor="page" w:x="1443" w:y="1327"/>
              <w:rPr>
                <w:sz w:val="20"/>
                <w:szCs w:val="20"/>
              </w:rPr>
            </w:pPr>
            <w:r>
              <w:rPr>
                <w:rFonts w:ascii="Times New Roman" w:eastAsia="Times New Roman" w:hAnsi="Times New Roman" w:cs="Times New Roman"/>
                <w:b/>
                <w:bCs/>
                <w:sz w:val="20"/>
                <w:szCs w:val="20"/>
              </w:rPr>
              <w:t>Celková nabídková cena</w:t>
            </w:r>
          </w:p>
        </w:tc>
        <w:tc>
          <w:tcPr>
            <w:tcW w:w="1867" w:type="dxa"/>
            <w:tcBorders>
              <w:top w:val="single" w:sz="4" w:space="0" w:color="auto"/>
              <w:left w:val="single" w:sz="4" w:space="0" w:color="auto"/>
            </w:tcBorders>
            <w:shd w:val="clear" w:color="auto" w:fill="B8CCE4"/>
            <w:vAlign w:val="center"/>
          </w:tcPr>
          <w:p w14:paraId="4B57F8FC" w14:textId="77777777" w:rsidR="00C759AB" w:rsidRDefault="00000000">
            <w:pPr>
              <w:pStyle w:val="Jin0"/>
              <w:framePr w:w="9014" w:h="11179" w:wrap="none" w:vAnchor="page" w:hAnchor="page" w:x="1443" w:y="1327"/>
              <w:jc w:val="center"/>
              <w:rPr>
                <w:sz w:val="20"/>
                <w:szCs w:val="20"/>
              </w:rPr>
            </w:pPr>
            <w:r>
              <w:rPr>
                <w:rFonts w:ascii="Times New Roman" w:eastAsia="Times New Roman" w:hAnsi="Times New Roman" w:cs="Times New Roman"/>
                <w:b/>
                <w:bCs/>
                <w:sz w:val="20"/>
                <w:szCs w:val="20"/>
              </w:rPr>
              <w:t>Cena v Kč bez DPH</w:t>
            </w:r>
          </w:p>
        </w:tc>
        <w:tc>
          <w:tcPr>
            <w:tcW w:w="1531" w:type="dxa"/>
            <w:tcBorders>
              <w:top w:val="single" w:sz="4" w:space="0" w:color="auto"/>
              <w:left w:val="single" w:sz="4" w:space="0" w:color="auto"/>
            </w:tcBorders>
            <w:shd w:val="clear" w:color="auto" w:fill="B8CCE4"/>
            <w:vAlign w:val="bottom"/>
          </w:tcPr>
          <w:p w14:paraId="08F7C221" w14:textId="77777777" w:rsidR="00C759AB" w:rsidRDefault="00000000">
            <w:pPr>
              <w:pStyle w:val="Jin0"/>
              <w:framePr w:w="9014" w:h="11179" w:wrap="none" w:vAnchor="page" w:hAnchor="page" w:x="1443" w:y="1327"/>
              <w:jc w:val="center"/>
              <w:rPr>
                <w:sz w:val="20"/>
                <w:szCs w:val="20"/>
              </w:rPr>
            </w:pPr>
            <w:r>
              <w:rPr>
                <w:rFonts w:ascii="Times New Roman" w:eastAsia="Times New Roman" w:hAnsi="Times New Roman" w:cs="Times New Roman"/>
                <w:b/>
                <w:bCs/>
                <w:sz w:val="20"/>
                <w:szCs w:val="20"/>
              </w:rPr>
              <w:t>Výše DPH 21 % v Kč</w:t>
            </w:r>
          </w:p>
        </w:tc>
        <w:tc>
          <w:tcPr>
            <w:tcW w:w="2213" w:type="dxa"/>
            <w:tcBorders>
              <w:top w:val="single" w:sz="4" w:space="0" w:color="auto"/>
              <w:left w:val="single" w:sz="4" w:space="0" w:color="auto"/>
              <w:right w:val="single" w:sz="4" w:space="0" w:color="auto"/>
            </w:tcBorders>
            <w:shd w:val="clear" w:color="auto" w:fill="B8CCE4"/>
            <w:vAlign w:val="center"/>
          </w:tcPr>
          <w:p w14:paraId="23DF12A7" w14:textId="77777777" w:rsidR="00C759AB" w:rsidRDefault="00000000">
            <w:pPr>
              <w:pStyle w:val="Jin0"/>
              <w:framePr w:w="9014" w:h="11179" w:wrap="none" w:vAnchor="page" w:hAnchor="page" w:x="1443" w:y="1327"/>
              <w:jc w:val="center"/>
              <w:rPr>
                <w:sz w:val="20"/>
                <w:szCs w:val="20"/>
              </w:rPr>
            </w:pPr>
            <w:r>
              <w:rPr>
                <w:rFonts w:ascii="Times New Roman" w:eastAsia="Times New Roman" w:hAnsi="Times New Roman" w:cs="Times New Roman"/>
                <w:b/>
                <w:bCs/>
                <w:sz w:val="20"/>
                <w:szCs w:val="20"/>
              </w:rPr>
              <w:t>Cena v Kč včetně DPH</w:t>
            </w:r>
          </w:p>
        </w:tc>
      </w:tr>
      <w:tr w:rsidR="00C759AB" w14:paraId="6C247074" w14:textId="77777777">
        <w:tblPrEx>
          <w:tblCellMar>
            <w:top w:w="0" w:type="dxa"/>
            <w:bottom w:w="0" w:type="dxa"/>
          </w:tblCellMar>
        </w:tblPrEx>
        <w:trPr>
          <w:trHeight w:hRule="exact" w:val="566"/>
        </w:trPr>
        <w:tc>
          <w:tcPr>
            <w:tcW w:w="3403" w:type="dxa"/>
            <w:vMerge/>
            <w:tcBorders>
              <w:left w:val="single" w:sz="4" w:space="0" w:color="auto"/>
            </w:tcBorders>
            <w:shd w:val="clear" w:color="auto" w:fill="B8CCE4"/>
            <w:vAlign w:val="center"/>
          </w:tcPr>
          <w:p w14:paraId="5DFF6101" w14:textId="77777777" w:rsidR="00C759AB" w:rsidRDefault="00C759AB">
            <w:pPr>
              <w:framePr w:w="9014" w:h="11179" w:wrap="none" w:vAnchor="page" w:hAnchor="page" w:x="1443" w:y="1327"/>
            </w:pPr>
          </w:p>
        </w:tc>
        <w:tc>
          <w:tcPr>
            <w:tcW w:w="1867" w:type="dxa"/>
            <w:tcBorders>
              <w:top w:val="single" w:sz="4" w:space="0" w:color="auto"/>
              <w:left w:val="single" w:sz="4" w:space="0" w:color="auto"/>
            </w:tcBorders>
            <w:shd w:val="clear" w:color="auto" w:fill="FFFF00"/>
            <w:vAlign w:val="center"/>
          </w:tcPr>
          <w:p w14:paraId="29393E41" w14:textId="77777777" w:rsidR="00C759AB" w:rsidRDefault="00000000">
            <w:pPr>
              <w:pStyle w:val="Jin0"/>
              <w:framePr w:w="9014" w:h="11179" w:wrap="none" w:vAnchor="page" w:hAnchor="page" w:x="1443" w:y="1327"/>
              <w:jc w:val="center"/>
              <w:rPr>
                <w:sz w:val="20"/>
                <w:szCs w:val="20"/>
              </w:rPr>
            </w:pPr>
            <w:r>
              <w:rPr>
                <w:rFonts w:ascii="Times New Roman" w:eastAsia="Times New Roman" w:hAnsi="Times New Roman" w:cs="Times New Roman"/>
                <w:b/>
                <w:bCs/>
                <w:sz w:val="20"/>
                <w:szCs w:val="20"/>
              </w:rPr>
              <w:t>63 000,-</w:t>
            </w:r>
          </w:p>
        </w:tc>
        <w:tc>
          <w:tcPr>
            <w:tcW w:w="1531" w:type="dxa"/>
            <w:tcBorders>
              <w:top w:val="single" w:sz="4" w:space="0" w:color="auto"/>
              <w:left w:val="single" w:sz="4" w:space="0" w:color="auto"/>
            </w:tcBorders>
            <w:shd w:val="clear" w:color="auto" w:fill="FFFF00"/>
            <w:vAlign w:val="center"/>
          </w:tcPr>
          <w:p w14:paraId="141603C1" w14:textId="77777777" w:rsidR="00C759AB" w:rsidRDefault="00000000">
            <w:pPr>
              <w:pStyle w:val="Jin0"/>
              <w:framePr w:w="9014" w:h="11179" w:wrap="none" w:vAnchor="page" w:hAnchor="page" w:x="1443" w:y="1327"/>
              <w:jc w:val="center"/>
              <w:rPr>
                <w:sz w:val="20"/>
                <w:szCs w:val="20"/>
              </w:rPr>
            </w:pPr>
            <w:r>
              <w:rPr>
                <w:rFonts w:ascii="Times New Roman" w:eastAsia="Times New Roman" w:hAnsi="Times New Roman" w:cs="Times New Roman"/>
                <w:b/>
                <w:bCs/>
                <w:sz w:val="20"/>
                <w:szCs w:val="20"/>
              </w:rPr>
              <w:t>13 230,-</w:t>
            </w:r>
          </w:p>
        </w:tc>
        <w:tc>
          <w:tcPr>
            <w:tcW w:w="2213" w:type="dxa"/>
            <w:tcBorders>
              <w:top w:val="single" w:sz="4" w:space="0" w:color="auto"/>
              <w:left w:val="single" w:sz="4" w:space="0" w:color="auto"/>
              <w:right w:val="single" w:sz="4" w:space="0" w:color="auto"/>
            </w:tcBorders>
            <w:shd w:val="clear" w:color="auto" w:fill="FFFF00"/>
            <w:vAlign w:val="center"/>
          </w:tcPr>
          <w:p w14:paraId="2B9AC92C" w14:textId="77777777" w:rsidR="00C759AB" w:rsidRDefault="00000000">
            <w:pPr>
              <w:pStyle w:val="Jin0"/>
              <w:framePr w:w="9014" w:h="11179" w:wrap="none" w:vAnchor="page" w:hAnchor="page" w:x="1443" w:y="1327"/>
              <w:jc w:val="center"/>
              <w:rPr>
                <w:sz w:val="20"/>
                <w:szCs w:val="20"/>
              </w:rPr>
            </w:pPr>
            <w:r>
              <w:rPr>
                <w:rFonts w:ascii="Times New Roman" w:eastAsia="Times New Roman" w:hAnsi="Times New Roman" w:cs="Times New Roman"/>
                <w:b/>
                <w:bCs/>
                <w:sz w:val="20"/>
                <w:szCs w:val="20"/>
              </w:rPr>
              <w:t>76 230,-</w:t>
            </w:r>
          </w:p>
        </w:tc>
      </w:tr>
      <w:tr w:rsidR="00C759AB" w14:paraId="12230381" w14:textId="77777777">
        <w:tblPrEx>
          <w:tblCellMar>
            <w:top w:w="0" w:type="dxa"/>
            <w:bottom w:w="0" w:type="dxa"/>
          </w:tblCellMar>
        </w:tblPrEx>
        <w:trPr>
          <w:trHeight w:hRule="exact" w:val="571"/>
        </w:trPr>
        <w:tc>
          <w:tcPr>
            <w:tcW w:w="3403" w:type="dxa"/>
            <w:vMerge w:val="restart"/>
            <w:tcBorders>
              <w:top w:val="single" w:sz="4" w:space="0" w:color="auto"/>
              <w:left w:val="single" w:sz="4" w:space="0" w:color="auto"/>
            </w:tcBorders>
            <w:shd w:val="clear" w:color="auto" w:fill="B8CCE4"/>
          </w:tcPr>
          <w:p w14:paraId="4CFAF951" w14:textId="77777777" w:rsidR="00C759AB" w:rsidRDefault="00C759AB">
            <w:pPr>
              <w:framePr w:w="9014" w:h="11179" w:wrap="none" w:vAnchor="page" w:hAnchor="page" w:x="1443" w:y="1327"/>
              <w:rPr>
                <w:sz w:val="10"/>
                <w:szCs w:val="10"/>
              </w:rPr>
            </w:pPr>
          </w:p>
        </w:tc>
        <w:tc>
          <w:tcPr>
            <w:tcW w:w="1867" w:type="dxa"/>
            <w:tcBorders>
              <w:top w:val="single" w:sz="4" w:space="0" w:color="auto"/>
              <w:left w:val="single" w:sz="4" w:space="0" w:color="auto"/>
            </w:tcBorders>
            <w:shd w:val="clear" w:color="auto" w:fill="B8CCE4"/>
          </w:tcPr>
          <w:p w14:paraId="533B76E9" w14:textId="77777777" w:rsidR="00C759AB" w:rsidRDefault="00C759AB">
            <w:pPr>
              <w:framePr w:w="9014" w:h="11179" w:wrap="none" w:vAnchor="page" w:hAnchor="page" w:x="1443" w:y="1327"/>
              <w:rPr>
                <w:sz w:val="10"/>
                <w:szCs w:val="10"/>
              </w:rPr>
            </w:pPr>
          </w:p>
        </w:tc>
        <w:tc>
          <w:tcPr>
            <w:tcW w:w="1531" w:type="dxa"/>
            <w:tcBorders>
              <w:top w:val="single" w:sz="4" w:space="0" w:color="auto"/>
              <w:left w:val="single" w:sz="4" w:space="0" w:color="auto"/>
            </w:tcBorders>
            <w:shd w:val="clear" w:color="auto" w:fill="B8CCE4"/>
          </w:tcPr>
          <w:p w14:paraId="2B4DA45C" w14:textId="77777777" w:rsidR="00C759AB" w:rsidRDefault="00C759AB">
            <w:pPr>
              <w:framePr w:w="9014" w:h="11179" w:wrap="none" w:vAnchor="page" w:hAnchor="page" w:x="1443" w:y="1327"/>
              <w:rPr>
                <w:sz w:val="10"/>
                <w:szCs w:val="10"/>
              </w:rPr>
            </w:pPr>
          </w:p>
        </w:tc>
        <w:tc>
          <w:tcPr>
            <w:tcW w:w="2213" w:type="dxa"/>
            <w:tcBorders>
              <w:top w:val="single" w:sz="4" w:space="0" w:color="auto"/>
              <w:left w:val="single" w:sz="4" w:space="0" w:color="auto"/>
              <w:right w:val="single" w:sz="4" w:space="0" w:color="auto"/>
            </w:tcBorders>
            <w:shd w:val="clear" w:color="auto" w:fill="B8CCE4"/>
          </w:tcPr>
          <w:p w14:paraId="5CA71D7C" w14:textId="77777777" w:rsidR="00C759AB" w:rsidRDefault="00C759AB">
            <w:pPr>
              <w:framePr w:w="9014" w:h="11179" w:wrap="none" w:vAnchor="page" w:hAnchor="page" w:x="1443" w:y="1327"/>
              <w:rPr>
                <w:sz w:val="10"/>
                <w:szCs w:val="10"/>
              </w:rPr>
            </w:pPr>
          </w:p>
        </w:tc>
      </w:tr>
      <w:tr w:rsidR="00C759AB" w14:paraId="4AFAA8CE" w14:textId="77777777">
        <w:tblPrEx>
          <w:tblCellMar>
            <w:top w:w="0" w:type="dxa"/>
            <w:bottom w:w="0" w:type="dxa"/>
          </w:tblCellMar>
        </w:tblPrEx>
        <w:trPr>
          <w:trHeight w:hRule="exact" w:val="274"/>
        </w:trPr>
        <w:tc>
          <w:tcPr>
            <w:tcW w:w="3403" w:type="dxa"/>
            <w:vMerge/>
            <w:tcBorders>
              <w:left w:val="single" w:sz="4" w:space="0" w:color="auto"/>
            </w:tcBorders>
            <w:shd w:val="clear" w:color="auto" w:fill="B8CCE4"/>
          </w:tcPr>
          <w:p w14:paraId="644A1D17" w14:textId="77777777" w:rsidR="00C759AB" w:rsidRDefault="00C759AB">
            <w:pPr>
              <w:framePr w:w="9014" w:h="11179" w:wrap="none" w:vAnchor="page" w:hAnchor="page" w:x="1443" w:y="1327"/>
            </w:pPr>
          </w:p>
        </w:tc>
        <w:tc>
          <w:tcPr>
            <w:tcW w:w="1867" w:type="dxa"/>
            <w:tcBorders>
              <w:top w:val="single" w:sz="4" w:space="0" w:color="auto"/>
              <w:left w:val="single" w:sz="4" w:space="0" w:color="auto"/>
            </w:tcBorders>
            <w:shd w:val="clear" w:color="auto" w:fill="FFFF00"/>
          </w:tcPr>
          <w:p w14:paraId="0A4AE229" w14:textId="77777777" w:rsidR="00C759AB" w:rsidRDefault="00C759AB">
            <w:pPr>
              <w:framePr w:w="9014" w:h="11179" w:wrap="none" w:vAnchor="page" w:hAnchor="page" w:x="1443" w:y="1327"/>
              <w:rPr>
                <w:sz w:val="10"/>
                <w:szCs w:val="10"/>
              </w:rPr>
            </w:pPr>
          </w:p>
        </w:tc>
        <w:tc>
          <w:tcPr>
            <w:tcW w:w="1531" w:type="dxa"/>
            <w:tcBorders>
              <w:top w:val="single" w:sz="4" w:space="0" w:color="auto"/>
              <w:left w:val="single" w:sz="4" w:space="0" w:color="auto"/>
            </w:tcBorders>
            <w:shd w:val="clear" w:color="auto" w:fill="FFFF00"/>
          </w:tcPr>
          <w:p w14:paraId="75D2FA76" w14:textId="77777777" w:rsidR="00C759AB" w:rsidRDefault="00C759AB">
            <w:pPr>
              <w:framePr w:w="9014" w:h="11179" w:wrap="none" w:vAnchor="page" w:hAnchor="page" w:x="1443" w:y="1327"/>
              <w:rPr>
                <w:sz w:val="10"/>
                <w:szCs w:val="10"/>
              </w:rPr>
            </w:pPr>
          </w:p>
        </w:tc>
        <w:tc>
          <w:tcPr>
            <w:tcW w:w="2213" w:type="dxa"/>
            <w:tcBorders>
              <w:top w:val="single" w:sz="4" w:space="0" w:color="auto"/>
              <w:left w:val="single" w:sz="4" w:space="0" w:color="auto"/>
              <w:right w:val="single" w:sz="4" w:space="0" w:color="auto"/>
            </w:tcBorders>
            <w:shd w:val="clear" w:color="auto" w:fill="FFFF00"/>
          </w:tcPr>
          <w:p w14:paraId="39DF6A38" w14:textId="77777777" w:rsidR="00C759AB" w:rsidRDefault="00C759AB">
            <w:pPr>
              <w:framePr w:w="9014" w:h="11179" w:wrap="none" w:vAnchor="page" w:hAnchor="page" w:x="1443" w:y="1327"/>
              <w:rPr>
                <w:sz w:val="10"/>
                <w:szCs w:val="10"/>
              </w:rPr>
            </w:pPr>
          </w:p>
        </w:tc>
      </w:tr>
      <w:tr w:rsidR="00C759AB" w14:paraId="3EF2D9B5" w14:textId="77777777">
        <w:tblPrEx>
          <w:tblCellMar>
            <w:top w:w="0" w:type="dxa"/>
            <w:bottom w:w="0" w:type="dxa"/>
          </w:tblCellMar>
        </w:tblPrEx>
        <w:trPr>
          <w:trHeight w:hRule="exact" w:val="566"/>
        </w:trPr>
        <w:tc>
          <w:tcPr>
            <w:tcW w:w="3403" w:type="dxa"/>
            <w:vMerge w:val="restart"/>
            <w:tcBorders>
              <w:top w:val="single" w:sz="4" w:space="0" w:color="auto"/>
              <w:left w:val="single" w:sz="4" w:space="0" w:color="auto"/>
            </w:tcBorders>
            <w:shd w:val="clear" w:color="auto" w:fill="B8CCE4"/>
          </w:tcPr>
          <w:p w14:paraId="0D2AC519" w14:textId="77777777" w:rsidR="00C759AB" w:rsidRDefault="00C759AB">
            <w:pPr>
              <w:framePr w:w="9014" w:h="11179" w:wrap="none" w:vAnchor="page" w:hAnchor="page" w:x="1443" w:y="1327"/>
              <w:rPr>
                <w:sz w:val="10"/>
                <w:szCs w:val="10"/>
              </w:rPr>
            </w:pPr>
          </w:p>
        </w:tc>
        <w:tc>
          <w:tcPr>
            <w:tcW w:w="1867" w:type="dxa"/>
            <w:tcBorders>
              <w:top w:val="single" w:sz="4" w:space="0" w:color="auto"/>
              <w:left w:val="single" w:sz="4" w:space="0" w:color="auto"/>
            </w:tcBorders>
            <w:shd w:val="clear" w:color="auto" w:fill="B8CCE4"/>
          </w:tcPr>
          <w:p w14:paraId="3CD816E4" w14:textId="77777777" w:rsidR="00C759AB" w:rsidRDefault="00C759AB">
            <w:pPr>
              <w:framePr w:w="9014" w:h="11179" w:wrap="none" w:vAnchor="page" w:hAnchor="page" w:x="1443" w:y="1327"/>
              <w:rPr>
                <w:sz w:val="10"/>
                <w:szCs w:val="10"/>
              </w:rPr>
            </w:pPr>
          </w:p>
        </w:tc>
        <w:tc>
          <w:tcPr>
            <w:tcW w:w="1531" w:type="dxa"/>
            <w:tcBorders>
              <w:top w:val="single" w:sz="4" w:space="0" w:color="auto"/>
              <w:left w:val="single" w:sz="4" w:space="0" w:color="auto"/>
            </w:tcBorders>
            <w:shd w:val="clear" w:color="auto" w:fill="B8CCE4"/>
          </w:tcPr>
          <w:p w14:paraId="48F2F541" w14:textId="77777777" w:rsidR="00C759AB" w:rsidRDefault="00C759AB">
            <w:pPr>
              <w:framePr w:w="9014" w:h="11179" w:wrap="none" w:vAnchor="page" w:hAnchor="page" w:x="1443" w:y="1327"/>
              <w:rPr>
                <w:sz w:val="10"/>
                <w:szCs w:val="10"/>
              </w:rPr>
            </w:pPr>
          </w:p>
        </w:tc>
        <w:tc>
          <w:tcPr>
            <w:tcW w:w="2213" w:type="dxa"/>
            <w:tcBorders>
              <w:top w:val="single" w:sz="4" w:space="0" w:color="auto"/>
              <w:left w:val="single" w:sz="4" w:space="0" w:color="auto"/>
              <w:right w:val="single" w:sz="4" w:space="0" w:color="auto"/>
            </w:tcBorders>
            <w:shd w:val="clear" w:color="auto" w:fill="B8CCE4"/>
          </w:tcPr>
          <w:p w14:paraId="2BB7A2F2" w14:textId="77777777" w:rsidR="00C759AB" w:rsidRDefault="00C759AB">
            <w:pPr>
              <w:framePr w:w="9014" w:h="11179" w:wrap="none" w:vAnchor="page" w:hAnchor="page" w:x="1443" w:y="1327"/>
              <w:rPr>
                <w:sz w:val="10"/>
                <w:szCs w:val="10"/>
              </w:rPr>
            </w:pPr>
          </w:p>
        </w:tc>
      </w:tr>
      <w:tr w:rsidR="00C759AB" w14:paraId="103C415A" w14:textId="77777777">
        <w:tblPrEx>
          <w:tblCellMar>
            <w:top w:w="0" w:type="dxa"/>
            <w:bottom w:w="0" w:type="dxa"/>
          </w:tblCellMar>
        </w:tblPrEx>
        <w:trPr>
          <w:trHeight w:hRule="exact" w:val="283"/>
        </w:trPr>
        <w:tc>
          <w:tcPr>
            <w:tcW w:w="3403" w:type="dxa"/>
            <w:vMerge/>
            <w:tcBorders>
              <w:left w:val="single" w:sz="4" w:space="0" w:color="auto"/>
              <w:bottom w:val="single" w:sz="4" w:space="0" w:color="auto"/>
            </w:tcBorders>
            <w:shd w:val="clear" w:color="auto" w:fill="B8CCE4"/>
          </w:tcPr>
          <w:p w14:paraId="0596CCA6" w14:textId="77777777" w:rsidR="00C759AB" w:rsidRDefault="00C759AB">
            <w:pPr>
              <w:framePr w:w="9014" w:h="11179" w:wrap="none" w:vAnchor="page" w:hAnchor="page" w:x="1443" w:y="1327"/>
            </w:pPr>
          </w:p>
        </w:tc>
        <w:tc>
          <w:tcPr>
            <w:tcW w:w="1867" w:type="dxa"/>
            <w:tcBorders>
              <w:top w:val="single" w:sz="4" w:space="0" w:color="auto"/>
              <w:left w:val="single" w:sz="4" w:space="0" w:color="auto"/>
              <w:bottom w:val="single" w:sz="4" w:space="0" w:color="auto"/>
            </w:tcBorders>
            <w:shd w:val="clear" w:color="auto" w:fill="FFFF00"/>
          </w:tcPr>
          <w:p w14:paraId="0535B242" w14:textId="77777777" w:rsidR="00C759AB" w:rsidRDefault="00C759AB">
            <w:pPr>
              <w:framePr w:w="9014" w:h="11179" w:wrap="none" w:vAnchor="page" w:hAnchor="page" w:x="1443" w:y="1327"/>
              <w:rPr>
                <w:sz w:val="10"/>
                <w:szCs w:val="10"/>
              </w:rPr>
            </w:pPr>
          </w:p>
        </w:tc>
        <w:tc>
          <w:tcPr>
            <w:tcW w:w="1531" w:type="dxa"/>
            <w:tcBorders>
              <w:top w:val="single" w:sz="4" w:space="0" w:color="auto"/>
              <w:left w:val="single" w:sz="4" w:space="0" w:color="auto"/>
              <w:bottom w:val="single" w:sz="4" w:space="0" w:color="auto"/>
            </w:tcBorders>
            <w:shd w:val="clear" w:color="auto" w:fill="FFFF00"/>
          </w:tcPr>
          <w:p w14:paraId="7804390F" w14:textId="77777777" w:rsidR="00C759AB" w:rsidRDefault="00C759AB">
            <w:pPr>
              <w:framePr w:w="9014" w:h="11179" w:wrap="none" w:vAnchor="page" w:hAnchor="page" w:x="1443" w:y="1327"/>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00"/>
          </w:tcPr>
          <w:p w14:paraId="550DDF4C" w14:textId="77777777" w:rsidR="00C759AB" w:rsidRDefault="00C759AB">
            <w:pPr>
              <w:framePr w:w="9014" w:h="11179" w:wrap="none" w:vAnchor="page" w:hAnchor="page" w:x="1443" w:y="1327"/>
              <w:rPr>
                <w:sz w:val="10"/>
                <w:szCs w:val="10"/>
              </w:rPr>
            </w:pPr>
          </w:p>
        </w:tc>
      </w:tr>
    </w:tbl>
    <w:p w14:paraId="72A3CBE5" w14:textId="77777777" w:rsidR="00C759AB" w:rsidRDefault="00000000">
      <w:pPr>
        <w:pStyle w:val="Titulektabulky0"/>
        <w:framePr w:wrap="none" w:vAnchor="page" w:hAnchor="page" w:x="1438" w:y="12511"/>
        <w:rPr>
          <w:sz w:val="20"/>
          <w:szCs w:val="20"/>
        </w:rPr>
      </w:pPr>
      <w:r>
        <w:rPr>
          <w:rFonts w:ascii="Courier New" w:eastAsia="Courier New" w:hAnsi="Courier New" w:cs="Courier New"/>
          <w:sz w:val="20"/>
          <w:szCs w:val="20"/>
        </w:rPr>
        <w:t>*</w:t>
      </w:r>
    </w:p>
    <w:p w14:paraId="10D204DC" w14:textId="77777777" w:rsidR="00C759AB" w:rsidRDefault="00000000">
      <w:pPr>
        <w:pStyle w:val="Zkladntext20"/>
        <w:framePr w:w="9043" w:h="1411" w:hRule="exact" w:wrap="none" w:vAnchor="page" w:hAnchor="page" w:x="1414" w:y="12914"/>
        <w:spacing w:after="0" w:line="240" w:lineRule="auto"/>
        <w:jc w:val="both"/>
        <w:rPr>
          <w:sz w:val="20"/>
          <w:szCs w:val="20"/>
        </w:rPr>
      </w:pPr>
      <w:r>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411185A" w14:textId="3A0E17F6" w:rsidR="00C759AB" w:rsidRDefault="00000000">
      <w:pPr>
        <w:pStyle w:val="Zkladntext20"/>
        <w:framePr w:wrap="none" w:vAnchor="page" w:hAnchor="page" w:x="1414" w:y="14527"/>
        <w:spacing w:after="0" w:line="240" w:lineRule="auto"/>
        <w:rPr>
          <w:sz w:val="20"/>
          <w:szCs w:val="20"/>
        </w:rPr>
      </w:pPr>
      <w:r>
        <w:rPr>
          <w:sz w:val="20"/>
          <w:szCs w:val="20"/>
        </w:rPr>
        <w:t>V Libomě</w:t>
      </w:r>
      <w:r w:rsidR="00DF0467">
        <w:rPr>
          <w:sz w:val="20"/>
          <w:szCs w:val="20"/>
        </w:rPr>
        <w:t>ři</w:t>
      </w:r>
      <w:r>
        <w:rPr>
          <w:sz w:val="20"/>
          <w:szCs w:val="20"/>
        </w:rPr>
        <w:t>cích dne 9. 8. 2025</w:t>
      </w:r>
    </w:p>
    <w:p w14:paraId="7EE029E1" w14:textId="77777777" w:rsidR="00C759AB" w:rsidRDefault="00000000">
      <w:pPr>
        <w:pStyle w:val="Zkladntext20"/>
        <w:framePr w:wrap="none" w:vAnchor="page" w:hAnchor="page" w:x="1414" w:y="14776"/>
        <w:pBdr>
          <w:top w:val="single" w:sz="4" w:space="0" w:color="auto"/>
        </w:pBdr>
        <w:spacing w:after="0" w:line="240" w:lineRule="auto"/>
        <w:ind w:left="4960"/>
        <w:rPr>
          <w:sz w:val="20"/>
          <w:szCs w:val="20"/>
        </w:rPr>
      </w:pPr>
      <w:r>
        <w:rPr>
          <w:sz w:val="20"/>
          <w:szCs w:val="20"/>
        </w:rPr>
        <w:t>Jaroslav Němeček - jednatel</w:t>
      </w:r>
    </w:p>
    <w:p w14:paraId="78B3A03C" w14:textId="77777777" w:rsidR="00C759AB" w:rsidRDefault="00000000">
      <w:pPr>
        <w:pStyle w:val="Zkladntext20"/>
        <w:framePr w:wrap="none" w:vAnchor="page" w:hAnchor="page" w:x="1414" w:y="15218"/>
        <w:spacing w:after="0" w:line="240" w:lineRule="auto"/>
        <w:ind w:left="4260"/>
        <w:rPr>
          <w:sz w:val="20"/>
          <w:szCs w:val="20"/>
        </w:rPr>
      </w:pPr>
      <w:r>
        <w:rPr>
          <w:sz w:val="20"/>
          <w:szCs w:val="20"/>
        </w:rPr>
        <w:t>Osoba oprávněná jednat jménem či za účastníka</w:t>
      </w:r>
    </w:p>
    <w:p w14:paraId="1E17159C" w14:textId="77777777" w:rsidR="00C759AB" w:rsidRDefault="00000000">
      <w:pPr>
        <w:pStyle w:val="Zkladntext20"/>
        <w:framePr w:w="9043" w:h="250" w:hRule="exact" w:wrap="none" w:vAnchor="page" w:hAnchor="page" w:x="1414" w:y="15621"/>
        <w:spacing w:after="0" w:line="240" w:lineRule="auto"/>
        <w:jc w:val="center"/>
        <w:rPr>
          <w:sz w:val="20"/>
          <w:szCs w:val="20"/>
        </w:rPr>
      </w:pPr>
      <w:r>
        <w:rPr>
          <w:sz w:val="20"/>
          <w:szCs w:val="20"/>
        </w:rPr>
        <w:t>Stránka 1 z 2</w:t>
      </w:r>
    </w:p>
    <w:p w14:paraId="76A4C63A" w14:textId="77777777" w:rsidR="00C759AB" w:rsidRDefault="00C759AB">
      <w:pPr>
        <w:spacing w:line="1" w:lineRule="exact"/>
      </w:pPr>
    </w:p>
    <w:sectPr w:rsidR="00C759A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A329E" w14:textId="77777777" w:rsidR="00E92E28" w:rsidRDefault="00E92E28">
      <w:r>
        <w:separator/>
      </w:r>
    </w:p>
  </w:endnote>
  <w:endnote w:type="continuationSeparator" w:id="0">
    <w:p w14:paraId="394C1515" w14:textId="77777777" w:rsidR="00E92E28" w:rsidRDefault="00E9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2FE9" w14:textId="77777777" w:rsidR="00E92E28" w:rsidRDefault="00E92E28"/>
  </w:footnote>
  <w:footnote w:type="continuationSeparator" w:id="0">
    <w:p w14:paraId="03230EDD" w14:textId="77777777" w:rsidR="00E92E28" w:rsidRDefault="00E92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26CE"/>
    <w:multiLevelType w:val="multilevel"/>
    <w:tmpl w:val="F014CF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D2817"/>
    <w:multiLevelType w:val="multilevel"/>
    <w:tmpl w:val="7090B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054EF"/>
    <w:multiLevelType w:val="multilevel"/>
    <w:tmpl w:val="22F0C9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27589"/>
    <w:multiLevelType w:val="multilevel"/>
    <w:tmpl w:val="D200CD32"/>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143D9"/>
    <w:multiLevelType w:val="multilevel"/>
    <w:tmpl w:val="60CE5D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077EA"/>
    <w:multiLevelType w:val="multilevel"/>
    <w:tmpl w:val="2EA82F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4B3E1F"/>
    <w:multiLevelType w:val="multilevel"/>
    <w:tmpl w:val="D612F1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4706A"/>
    <w:multiLevelType w:val="multilevel"/>
    <w:tmpl w:val="B2CE33B2"/>
    <w:lvl w:ilvl="0">
      <w:start w:val="2"/>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7E2480"/>
    <w:multiLevelType w:val="multilevel"/>
    <w:tmpl w:val="FEF2159A"/>
    <w:lvl w:ilvl="0">
      <w:start w:val="1"/>
      <w:numFmt w:val="lowerLetter"/>
      <w:lvlText w:val="%1)"/>
      <w:lvlJc w:val="left"/>
      <w:rPr>
        <w:rFonts w:ascii="Calibri" w:eastAsia="Calibri" w:hAnsi="Calibri" w:cs="Calibri"/>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7C358E"/>
    <w:multiLevelType w:val="multilevel"/>
    <w:tmpl w:val="84AADA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317A2A"/>
    <w:multiLevelType w:val="multilevel"/>
    <w:tmpl w:val="C47417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F68EC"/>
    <w:multiLevelType w:val="multilevel"/>
    <w:tmpl w:val="EB54A3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4555AC"/>
    <w:multiLevelType w:val="multilevel"/>
    <w:tmpl w:val="C2EC62C6"/>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DC2D62"/>
    <w:multiLevelType w:val="multilevel"/>
    <w:tmpl w:val="A106CA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4D1004"/>
    <w:multiLevelType w:val="multilevel"/>
    <w:tmpl w:val="5D6EC3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55477A"/>
    <w:multiLevelType w:val="multilevel"/>
    <w:tmpl w:val="8C7628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4810331">
    <w:abstractNumId w:val="12"/>
  </w:num>
  <w:num w:numId="2" w16cid:durableId="397244498">
    <w:abstractNumId w:val="1"/>
  </w:num>
  <w:num w:numId="3" w16cid:durableId="1656490317">
    <w:abstractNumId w:val="3"/>
  </w:num>
  <w:num w:numId="4" w16cid:durableId="1020160014">
    <w:abstractNumId w:val="7"/>
  </w:num>
  <w:num w:numId="5" w16cid:durableId="323510772">
    <w:abstractNumId w:val="15"/>
  </w:num>
  <w:num w:numId="6" w16cid:durableId="1447654442">
    <w:abstractNumId w:val="8"/>
  </w:num>
  <w:num w:numId="7" w16cid:durableId="666860704">
    <w:abstractNumId w:val="5"/>
  </w:num>
  <w:num w:numId="8" w16cid:durableId="976952873">
    <w:abstractNumId w:val="2"/>
  </w:num>
  <w:num w:numId="9" w16cid:durableId="1425764135">
    <w:abstractNumId w:val="4"/>
  </w:num>
  <w:num w:numId="10" w16cid:durableId="1897543050">
    <w:abstractNumId w:val="6"/>
  </w:num>
  <w:num w:numId="11" w16cid:durableId="1699967307">
    <w:abstractNumId w:val="9"/>
  </w:num>
  <w:num w:numId="12" w16cid:durableId="906114459">
    <w:abstractNumId w:val="11"/>
  </w:num>
  <w:num w:numId="13" w16cid:durableId="891114360">
    <w:abstractNumId w:val="13"/>
  </w:num>
  <w:num w:numId="14" w16cid:durableId="400370337">
    <w:abstractNumId w:val="10"/>
  </w:num>
  <w:num w:numId="15" w16cid:durableId="1269309661">
    <w:abstractNumId w:val="14"/>
  </w:num>
  <w:num w:numId="16" w16cid:durableId="165625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AB"/>
    <w:rsid w:val="003F1775"/>
    <w:rsid w:val="00C759AB"/>
    <w:rsid w:val="00CA7B34"/>
    <w:rsid w:val="00DF0467"/>
    <w:rsid w:val="00E9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C11C"/>
  <w15:docId w15:val="{53B6206B-BA12-4731-A7C6-5C4693C9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40"/>
      <w:szCs w:val="4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color w:val="1F497D"/>
      <w:sz w:val="28"/>
      <w:szCs w:val="28"/>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8"/>
      <w:szCs w:val="28"/>
      <w:u w:val="single"/>
    </w:rPr>
  </w:style>
  <w:style w:type="character" w:customStyle="1" w:styleId="Nadpis3">
    <w:name w:val="Nadpis #3_"/>
    <w:basedOn w:val="Standardnpsmoodstavce"/>
    <w:link w:val="Nadpis30"/>
    <w:rPr>
      <w:rFonts w:ascii="Calibri" w:eastAsia="Calibri" w:hAnsi="Calibri" w:cs="Calibri"/>
      <w:b/>
      <w:bCs/>
      <w:i w:val="0"/>
      <w:iCs w:val="0"/>
      <w:smallCaps w:val="0"/>
      <w:strike w:val="0"/>
      <w:sz w:val="32"/>
      <w:szCs w:val="32"/>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9"/>
      <w:szCs w:val="19"/>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Nadpis10">
    <w:name w:val="Nadpis #1"/>
    <w:basedOn w:val="Normln"/>
    <w:link w:val="Nadpis1"/>
    <w:pPr>
      <w:jc w:val="center"/>
      <w:outlineLvl w:val="0"/>
    </w:pPr>
    <w:rPr>
      <w:rFonts w:ascii="Tahoma" w:eastAsia="Tahoma" w:hAnsi="Tahoma" w:cs="Tahoma"/>
      <w:sz w:val="40"/>
      <w:szCs w:val="40"/>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40">
    <w:name w:val="Nadpis #4"/>
    <w:basedOn w:val="Normln"/>
    <w:link w:val="Nadpis4"/>
    <w:pPr>
      <w:spacing w:after="220"/>
      <w:jc w:val="center"/>
      <w:outlineLvl w:val="3"/>
    </w:pPr>
    <w:rPr>
      <w:rFonts w:ascii="Times New Roman" w:eastAsia="Times New Roman" w:hAnsi="Times New Roman" w:cs="Times New Roman"/>
      <w:color w:val="1F497D"/>
      <w:sz w:val="28"/>
      <w:szCs w:val="28"/>
    </w:rPr>
  </w:style>
  <w:style w:type="paragraph" w:customStyle="1" w:styleId="Titulektabulky0">
    <w:name w:val="Titulek tabulky"/>
    <w:basedOn w:val="Normln"/>
    <w:link w:val="Titulektabulky"/>
    <w:rPr>
      <w:rFonts w:ascii="Calibri" w:eastAsia="Calibri" w:hAnsi="Calibri" w:cs="Calibri"/>
      <w:sz w:val="22"/>
      <w:szCs w:val="22"/>
    </w:rPr>
  </w:style>
  <w:style w:type="paragraph" w:customStyle="1" w:styleId="Jin0">
    <w:name w:val="Jiné"/>
    <w:basedOn w:val="Normln"/>
    <w:link w:val="Jin"/>
    <w:rPr>
      <w:rFonts w:ascii="Calibri" w:eastAsia="Calibri" w:hAnsi="Calibri" w:cs="Calibri"/>
      <w:sz w:val="22"/>
      <w:szCs w:val="22"/>
    </w:rPr>
  </w:style>
  <w:style w:type="paragraph" w:customStyle="1" w:styleId="Nadpis50">
    <w:name w:val="Nadpis #5"/>
    <w:basedOn w:val="Normln"/>
    <w:link w:val="Nadpis5"/>
    <w:pPr>
      <w:spacing w:after="720"/>
      <w:jc w:val="center"/>
      <w:outlineLvl w:val="4"/>
    </w:pPr>
    <w:rPr>
      <w:rFonts w:ascii="Calibri" w:eastAsia="Calibri" w:hAnsi="Calibri" w:cs="Calibri"/>
      <w:b/>
      <w:bCs/>
      <w:sz w:val="28"/>
      <w:szCs w:val="28"/>
      <w:u w:val="single"/>
    </w:rPr>
  </w:style>
  <w:style w:type="paragraph" w:customStyle="1" w:styleId="Nadpis30">
    <w:name w:val="Nadpis #3"/>
    <w:basedOn w:val="Normln"/>
    <w:link w:val="Nadpis3"/>
    <w:pPr>
      <w:spacing w:before="700" w:after="700"/>
      <w:jc w:val="center"/>
      <w:outlineLvl w:val="2"/>
    </w:pPr>
    <w:rPr>
      <w:rFonts w:ascii="Calibri" w:eastAsia="Calibri" w:hAnsi="Calibri" w:cs="Calibri"/>
      <w:b/>
      <w:bCs/>
      <w:sz w:val="32"/>
      <w:szCs w:val="32"/>
      <w:u w:val="single"/>
    </w:rPr>
  </w:style>
  <w:style w:type="paragraph" w:customStyle="1" w:styleId="Zkladntext20">
    <w:name w:val="Základní text (2)"/>
    <w:basedOn w:val="Normln"/>
    <w:link w:val="Zkladntext2"/>
    <w:pPr>
      <w:spacing w:after="100" w:line="254"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ettings" Target="settings.xml"/><Relationship Id="rId7" Type="http://schemas.openxmlformats.org/officeDocument/2006/relationships/hyperlink" Target="mailto:katerina.skladanova@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2930</Words>
  <Characters>17292</Characters>
  <Application>Microsoft Office Word</Application>
  <DocSecurity>0</DocSecurity>
  <Lines>144</Lines>
  <Paragraphs>40</Paragraphs>
  <ScaleCrop>false</ScaleCrop>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Radová Eva</dc:creator>
  <cp:keywords/>
  <cp:lastModifiedBy>Randusová Irena</cp:lastModifiedBy>
  <cp:revision>3</cp:revision>
  <dcterms:created xsi:type="dcterms:W3CDTF">2025-09-09T11:13:00Z</dcterms:created>
  <dcterms:modified xsi:type="dcterms:W3CDTF">2025-09-09T11:15:00Z</dcterms:modified>
</cp:coreProperties>
</file>