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A65" w:rsidRDefault="002D0920">
      <w:pPr>
        <w:spacing w:after="16" w:line="259" w:lineRule="auto"/>
        <w:ind w:left="0" w:right="34" w:firstLine="0"/>
        <w:jc w:val="center"/>
      </w:pPr>
      <w:r>
        <w:rPr>
          <w:sz w:val="30"/>
        </w:rPr>
        <w:t>SMLOUVA O NÁJMU POZEMKŮ</w:t>
      </w:r>
    </w:p>
    <w:p w:rsidR="00B57A65" w:rsidRDefault="002D0920">
      <w:pPr>
        <w:pStyle w:val="Nadpis1"/>
        <w:ind w:left="3634" w:right="0"/>
      </w:pPr>
      <w:r>
        <w:t>Č. SLL</w:t>
      </w:r>
      <w:r>
        <w:rPr>
          <w:noProof/>
        </w:rPr>
        <w:drawing>
          <wp:inline distT="0" distB="0" distL="0" distR="0">
            <wp:extent cx="774192" cy="256105"/>
            <wp:effectExtent l="0" t="0" r="0" b="0"/>
            <wp:docPr id="67148" name="Picture 67148"/>
            <wp:cNvGraphicFramePr/>
            <a:graphic xmlns:a="http://schemas.openxmlformats.org/drawingml/2006/main">
              <a:graphicData uri="http://schemas.openxmlformats.org/drawingml/2006/picture">
                <pic:pic xmlns:pic="http://schemas.openxmlformats.org/drawingml/2006/picture">
                  <pic:nvPicPr>
                    <pic:cNvPr id="67148" name="Picture 67148"/>
                    <pic:cNvPicPr/>
                  </pic:nvPicPr>
                  <pic:blipFill>
                    <a:blip r:embed="rId5"/>
                    <a:stretch>
                      <a:fillRect/>
                    </a:stretch>
                  </pic:blipFill>
                  <pic:spPr>
                    <a:xfrm>
                      <a:off x="0" y="0"/>
                      <a:ext cx="774192" cy="256105"/>
                    </a:xfrm>
                    <a:prstGeom prst="rect">
                      <a:avLst/>
                    </a:prstGeom>
                  </pic:spPr>
                </pic:pic>
              </a:graphicData>
            </a:graphic>
          </wp:inline>
        </w:drawing>
      </w:r>
    </w:p>
    <w:p w:rsidR="00B57A65" w:rsidRDefault="002D0920">
      <w:pPr>
        <w:spacing w:after="1609" w:line="362" w:lineRule="auto"/>
        <w:ind w:left="53" w:right="58" w:hanging="10"/>
        <w:jc w:val="center"/>
      </w:pPr>
      <w:r>
        <w:t>uzavřená podle ustanovení S 2201 a násl. zákona č. 89/2012 Sb., občanského zákoníku, v platném znění (dále jen „občanský zákoník”), mezi smluvními stranami, kterými jsou:</w:t>
      </w:r>
    </w:p>
    <w:p w:rsidR="00B57A65" w:rsidRDefault="002D0920">
      <w:pPr>
        <w:spacing w:after="3" w:line="357" w:lineRule="auto"/>
        <w:ind w:left="4" w:right="4478" w:hanging="5"/>
        <w:jc w:val="left"/>
      </w:pPr>
      <w:r>
        <w:rPr>
          <w:sz w:val="24"/>
        </w:rPr>
        <w:t>Státní léčebné lázně Janské Lázně, státní podnik se sídlem Náměstí Svobody 272, 542 25 Janské Lázně</w:t>
      </w:r>
    </w:p>
    <w:p w:rsidR="00B57A65" w:rsidRDefault="002D0920">
      <w:pPr>
        <w:spacing w:after="0"/>
        <w:ind w:left="14" w:right="494" w:firstLine="14"/>
      </w:pPr>
      <w:r>
        <w:t>IČO: 00024007 zapsaný v obchodním rejstříku vedeném u Krajského soudu v Hradci Králové, pod SP. zn.: AXII 253 zastoupený XXX</w:t>
      </w:r>
      <w:r>
        <w:t>, ředi</w:t>
      </w:r>
      <w:r>
        <w:t>telem</w:t>
      </w:r>
    </w:p>
    <w:p w:rsidR="00B57A65" w:rsidRDefault="002D0920">
      <w:pPr>
        <w:spacing w:after="3" w:line="766" w:lineRule="auto"/>
        <w:ind w:left="4" w:right="6854" w:hanging="5"/>
        <w:jc w:val="left"/>
      </w:pPr>
      <w:r>
        <w:rPr>
          <w:sz w:val="24"/>
        </w:rPr>
        <w:t xml:space="preserve">(dále jen „pronajímatel”) </w:t>
      </w:r>
      <w:r>
        <w:rPr>
          <w:sz w:val="24"/>
        </w:rPr>
        <w:t>a</w:t>
      </w:r>
    </w:p>
    <w:p w:rsidR="00B57A65" w:rsidRDefault="002D0920">
      <w:pPr>
        <w:spacing w:after="0"/>
        <w:ind w:left="14" w:right="4498" w:firstLine="5"/>
      </w:pPr>
      <w:r>
        <w:t>Město Janské Lázně se sídlem náměstí Svobody 273, 542 25 Janské Lázně</w:t>
      </w:r>
    </w:p>
    <w:p w:rsidR="00B57A65" w:rsidRDefault="002D0920">
      <w:pPr>
        <w:spacing w:after="15"/>
        <w:ind w:left="14" w:right="5285" w:firstLine="10"/>
      </w:pPr>
      <w:r>
        <w:t>IČO: 00277967 zastoupené XXX</w:t>
      </w:r>
      <w:r>
        <w:t>, starostou</w:t>
      </w:r>
    </w:p>
    <w:p w:rsidR="00B57A65" w:rsidRDefault="002D0920">
      <w:pPr>
        <w:spacing w:after="884" w:line="265" w:lineRule="auto"/>
        <w:ind w:left="4" w:right="0" w:hanging="5"/>
        <w:jc w:val="left"/>
      </w:pPr>
      <w:r>
        <w:rPr>
          <w:sz w:val="24"/>
        </w:rPr>
        <w:t>(dále jen „nájemce”)</w:t>
      </w:r>
    </w:p>
    <w:p w:rsidR="00B57A65" w:rsidRDefault="002D0920">
      <w:pPr>
        <w:spacing w:after="0" w:line="259" w:lineRule="auto"/>
        <w:ind w:left="10" w:right="5" w:hanging="10"/>
        <w:jc w:val="center"/>
      </w:pPr>
      <w:r>
        <w:rPr>
          <w:sz w:val="28"/>
        </w:rPr>
        <w:t>čl. l.</w:t>
      </w:r>
    </w:p>
    <w:p w:rsidR="00B57A65" w:rsidRDefault="002D0920">
      <w:pPr>
        <w:spacing w:after="119" w:line="259" w:lineRule="auto"/>
        <w:ind w:left="29" w:right="0" w:hanging="10"/>
        <w:jc w:val="center"/>
      </w:pPr>
      <w:r>
        <w:rPr>
          <w:sz w:val="24"/>
        </w:rPr>
        <w:t>Úvodní ustanovení</w:t>
      </w:r>
    </w:p>
    <w:p w:rsidR="00B57A65" w:rsidRDefault="002D0920">
      <w:pPr>
        <w:numPr>
          <w:ilvl w:val="0"/>
          <w:numId w:val="1"/>
        </w:numPr>
        <w:spacing w:after="94" w:line="259" w:lineRule="auto"/>
        <w:ind w:right="14" w:hanging="355"/>
      </w:pPr>
      <w:r>
        <w:t>Pronajímatel prohlašuje, že je oprávněn hospodařit s následujícími pozemky:</w:t>
      </w:r>
    </w:p>
    <w:p w:rsidR="00B57A65" w:rsidRDefault="002D0920">
      <w:pPr>
        <w:spacing w:after="1"/>
        <w:ind w:left="370" w:right="14" w:firstLine="0"/>
      </w:pPr>
      <w:r>
        <w:rPr>
          <w:noProof/>
        </w:rPr>
        <w:drawing>
          <wp:inline distT="0" distB="0" distL="0" distR="0">
            <wp:extent cx="42672" cy="12195"/>
            <wp:effectExtent l="0" t="0" r="0" b="0"/>
            <wp:docPr id="1069" name="Picture 1069"/>
            <wp:cNvGraphicFramePr/>
            <a:graphic xmlns:a="http://schemas.openxmlformats.org/drawingml/2006/main">
              <a:graphicData uri="http://schemas.openxmlformats.org/drawingml/2006/picture">
                <pic:pic xmlns:pic="http://schemas.openxmlformats.org/drawingml/2006/picture">
                  <pic:nvPicPr>
                    <pic:cNvPr id="1069" name="Picture 1069"/>
                    <pic:cNvPicPr/>
                  </pic:nvPicPr>
                  <pic:blipFill>
                    <a:blip r:embed="rId6"/>
                    <a:stretch>
                      <a:fillRect/>
                    </a:stretch>
                  </pic:blipFill>
                  <pic:spPr>
                    <a:xfrm>
                      <a:off x="0" y="0"/>
                      <a:ext cx="42672" cy="12195"/>
                    </a:xfrm>
                    <a:prstGeom prst="rect">
                      <a:avLst/>
                    </a:prstGeom>
                  </pic:spPr>
                </pic:pic>
              </a:graphicData>
            </a:graphic>
          </wp:inline>
        </w:drawing>
      </w:r>
      <w:r>
        <w:t xml:space="preserve"> pozemek </w:t>
      </w:r>
      <w:proofErr w:type="spellStart"/>
      <w:r>
        <w:t>parc</w:t>
      </w:r>
      <w:proofErr w:type="spellEnd"/>
      <w:r>
        <w:t xml:space="preserve">. č. 18/9 v obci a katastrálním území Janské Lázně, vedený Katastrálním úřadem pro Královéhradecký kraj, Katastrální pracoviště Trutnov (dále jako „Pozemek 1”); </w:t>
      </w:r>
      <w:r>
        <w:rPr>
          <w:noProof/>
        </w:rPr>
        <w:drawing>
          <wp:inline distT="0" distB="0" distL="0" distR="0">
            <wp:extent cx="39624" cy="12195"/>
            <wp:effectExtent l="0" t="0" r="0" b="0"/>
            <wp:docPr id="1070" name="Picture 1070"/>
            <wp:cNvGraphicFramePr/>
            <a:graphic xmlns:a="http://schemas.openxmlformats.org/drawingml/2006/main">
              <a:graphicData uri="http://schemas.openxmlformats.org/drawingml/2006/picture">
                <pic:pic xmlns:pic="http://schemas.openxmlformats.org/drawingml/2006/picture">
                  <pic:nvPicPr>
                    <pic:cNvPr id="1070" name="Picture 1070"/>
                    <pic:cNvPicPr/>
                  </pic:nvPicPr>
                  <pic:blipFill>
                    <a:blip r:embed="rId7"/>
                    <a:stretch>
                      <a:fillRect/>
                    </a:stretch>
                  </pic:blipFill>
                  <pic:spPr>
                    <a:xfrm>
                      <a:off x="0" y="0"/>
                      <a:ext cx="39624" cy="12195"/>
                    </a:xfrm>
                    <a:prstGeom prst="rect">
                      <a:avLst/>
                    </a:prstGeom>
                  </pic:spPr>
                </pic:pic>
              </a:graphicData>
            </a:graphic>
          </wp:inline>
        </w:drawing>
      </w:r>
      <w:r>
        <w:t xml:space="preserve"> poz</w:t>
      </w:r>
      <w:r>
        <w:t xml:space="preserve">emek </w:t>
      </w:r>
      <w:proofErr w:type="spellStart"/>
      <w:r>
        <w:t>parc</w:t>
      </w:r>
      <w:proofErr w:type="spellEnd"/>
      <w:r>
        <w:t>. č. 337 v obci a katastrálním území Janské Lázně, vedený Katastrálním úřadem pro Královéhradecký kraj, Katastrální pracoviště Trutnov (dále jako „Pozemek 2")</w:t>
      </w:r>
    </w:p>
    <w:p w:rsidR="00B57A65" w:rsidRDefault="002D0920">
      <w:pPr>
        <w:numPr>
          <w:ilvl w:val="0"/>
          <w:numId w:val="1"/>
        </w:numPr>
        <w:ind w:right="14" w:hanging="355"/>
      </w:pPr>
      <w:r>
        <w:t xml:space="preserve">Tato smlouva upravuje nájem výše uvedených pozemků (Pozemek 1 a Pozemek 2 společně dále </w:t>
      </w:r>
      <w:r>
        <w:t>jako „předmět nájmu”).</w:t>
      </w:r>
    </w:p>
    <w:p w:rsidR="00B57A65" w:rsidRDefault="002D0920">
      <w:pPr>
        <w:spacing w:after="27" w:line="259" w:lineRule="auto"/>
        <w:ind w:left="10" w:right="19" w:hanging="10"/>
        <w:jc w:val="center"/>
      </w:pPr>
      <w:r>
        <w:rPr>
          <w:sz w:val="28"/>
        </w:rPr>
        <w:lastRenderedPageBreak/>
        <w:t xml:space="preserve">čl. </w:t>
      </w:r>
      <w:proofErr w:type="spellStart"/>
      <w:r>
        <w:rPr>
          <w:sz w:val="28"/>
        </w:rPr>
        <w:t>Il</w:t>
      </w:r>
      <w:proofErr w:type="spellEnd"/>
      <w:r>
        <w:rPr>
          <w:sz w:val="28"/>
        </w:rPr>
        <w:t>.</w:t>
      </w:r>
    </w:p>
    <w:p w:rsidR="00B57A65" w:rsidRDefault="002D0920">
      <w:pPr>
        <w:spacing w:after="113" w:line="259" w:lineRule="auto"/>
        <w:ind w:left="53" w:right="29" w:hanging="10"/>
        <w:jc w:val="center"/>
      </w:pPr>
      <w:r>
        <w:t>Předmět smlouvy</w:t>
      </w:r>
    </w:p>
    <w:p w:rsidR="00B57A65" w:rsidRDefault="002D0920">
      <w:pPr>
        <w:numPr>
          <w:ilvl w:val="0"/>
          <w:numId w:val="2"/>
        </w:numPr>
        <w:ind w:right="14"/>
      </w:pPr>
      <w:r>
        <w:t>Pronajímatel přenechává nájemci k užívání předmět nájmu za účelem vybudování přístupu k prodejně potravin. Nájemce je oprávněn na předmětu nájmu provádět nezbytné stavební úpravy za účelem vybudování příjezdu.</w:t>
      </w:r>
      <w:r>
        <w:t xml:space="preserve"> Pronajímatel k těmto stavebním úpravám uděluje svůj souhlas.</w:t>
      </w:r>
    </w:p>
    <w:p w:rsidR="00B57A65" w:rsidRDefault="002D0920">
      <w:pPr>
        <w:numPr>
          <w:ilvl w:val="0"/>
          <w:numId w:val="2"/>
        </w:numPr>
        <w:spacing w:after="449"/>
        <w:ind w:right="14"/>
      </w:pPr>
      <w:r>
        <w:t>Nájemce prohlašuje, že si předmět nájmu před uzavřením této smlouvy důkladně prohlédl, seznámil se s jeho stavem a shledal jej ve stavu způsobilém pro smluvené užívání.</w:t>
      </w:r>
    </w:p>
    <w:p w:rsidR="00B57A65" w:rsidRDefault="002D0920">
      <w:pPr>
        <w:spacing w:after="49" w:line="259" w:lineRule="auto"/>
        <w:ind w:left="10" w:right="14" w:hanging="10"/>
        <w:jc w:val="center"/>
      </w:pPr>
      <w:r>
        <w:rPr>
          <w:sz w:val="28"/>
        </w:rPr>
        <w:t xml:space="preserve">či, </w:t>
      </w:r>
      <w:proofErr w:type="spellStart"/>
      <w:r>
        <w:rPr>
          <w:sz w:val="28"/>
        </w:rPr>
        <w:t>Ill</w:t>
      </w:r>
      <w:proofErr w:type="spellEnd"/>
      <w:r>
        <w:rPr>
          <w:sz w:val="28"/>
        </w:rPr>
        <w:t>.</w:t>
      </w:r>
    </w:p>
    <w:p w:rsidR="00B57A65" w:rsidRDefault="002D0920">
      <w:pPr>
        <w:spacing w:after="119" w:line="259" w:lineRule="auto"/>
        <w:ind w:left="29" w:right="10" w:hanging="10"/>
        <w:jc w:val="center"/>
      </w:pPr>
      <w:r>
        <w:rPr>
          <w:sz w:val="24"/>
        </w:rPr>
        <w:t>Doba trvání nájmu</w:t>
      </w:r>
    </w:p>
    <w:p w:rsidR="00B57A65" w:rsidRDefault="002D0920">
      <w:pPr>
        <w:numPr>
          <w:ilvl w:val="0"/>
          <w:numId w:val="3"/>
        </w:numPr>
        <w:ind w:right="14"/>
      </w:pPr>
      <w:r>
        <w:t xml:space="preserve">Nájemní vztah založený touto smlouvou se pro Pozemek 1 sjednává na dobu určitou od 1.1.2026 do okamžiku provedení zápisu změny vlastnického práva k Pozemku 1 ve prospěch nového vlastníka v katastru nemovitostí v souvislosti s privatizací </w:t>
      </w:r>
      <w:r>
        <w:t xml:space="preserve">ve smyslu čl. </w:t>
      </w:r>
      <w:proofErr w:type="spellStart"/>
      <w:r>
        <w:t>Vl</w:t>
      </w:r>
      <w:proofErr w:type="spellEnd"/>
      <w:r>
        <w:t>. odst. 1 písm. g).</w:t>
      </w:r>
    </w:p>
    <w:p w:rsidR="00B57A65" w:rsidRDefault="002D0920">
      <w:pPr>
        <w:numPr>
          <w:ilvl w:val="0"/>
          <w:numId w:val="3"/>
        </w:numPr>
        <w:spacing w:after="489"/>
        <w:ind w:right="14"/>
      </w:pPr>
      <w:r>
        <w:t>Nájemní vztah založený touto smlouvou k Pozemku 2 se sjednává na dobu určitou 3 let počínaje účinností této smlouvy, s automatickým prodloužením vždy o další 1 rok, pokud žádná ze stran neoznámí písemně nejpozději 3 měsí</w:t>
      </w:r>
      <w:r>
        <w:t>ce před uplynutím sjednané doby svůj úmysl nájem ukončit.</w:t>
      </w:r>
    </w:p>
    <w:p w:rsidR="00B57A65" w:rsidRDefault="002D0920">
      <w:pPr>
        <w:spacing w:after="49" w:line="259" w:lineRule="auto"/>
        <w:ind w:left="10" w:right="14" w:hanging="10"/>
        <w:jc w:val="center"/>
      </w:pPr>
      <w:r>
        <w:rPr>
          <w:sz w:val="28"/>
        </w:rPr>
        <w:t>čl. IV.</w:t>
      </w:r>
    </w:p>
    <w:p w:rsidR="00B57A65" w:rsidRDefault="002D0920">
      <w:pPr>
        <w:spacing w:after="69" w:line="259" w:lineRule="auto"/>
        <w:ind w:left="29" w:right="0" w:hanging="10"/>
        <w:jc w:val="center"/>
      </w:pPr>
      <w:r>
        <w:rPr>
          <w:sz w:val="24"/>
        </w:rPr>
        <w:t>Nájemné a platební podmínky</w:t>
      </w:r>
    </w:p>
    <w:p w:rsidR="00B57A65" w:rsidRDefault="002D0920">
      <w:pPr>
        <w:numPr>
          <w:ilvl w:val="0"/>
          <w:numId w:val="4"/>
        </w:numPr>
        <w:spacing w:after="184" w:line="259" w:lineRule="auto"/>
        <w:ind w:right="14"/>
      </w:pPr>
      <w:r>
        <w:t xml:space="preserve">Výše nájemného za každý z pozemků je stanovena dle znaleckého posudku — Pozemek č. 1 - č. 053921/2025 — část A pro </w:t>
      </w:r>
      <w:proofErr w:type="gramStart"/>
      <w:r>
        <w:t>p:p</w:t>
      </w:r>
      <w:proofErr w:type="gramEnd"/>
      <w:r>
        <w:t xml:space="preserve">.č, 18/9 </w:t>
      </w:r>
      <w:proofErr w:type="spellStart"/>
      <w:r>
        <w:t>k.ú</w:t>
      </w:r>
      <w:proofErr w:type="spellEnd"/>
      <w:r>
        <w:t xml:space="preserve">. Janské Lázně a — Pozemek č. 2 </w:t>
      </w:r>
      <w:r>
        <w:t xml:space="preserve">- č. 053921/2025 — část B pro </w:t>
      </w:r>
      <w:proofErr w:type="spellStart"/>
      <w:r>
        <w:t>p.p.č</w:t>
      </w:r>
      <w:proofErr w:type="spellEnd"/>
      <w:r>
        <w:t xml:space="preserve">. 337 </w:t>
      </w:r>
      <w:proofErr w:type="spellStart"/>
      <w:r>
        <w:t>k.ú</w:t>
      </w:r>
      <w:proofErr w:type="spellEnd"/>
      <w:r>
        <w:t>. Janské Lázně. Nájemné je účtováno v Kč/m</w:t>
      </w:r>
      <w:r>
        <w:rPr>
          <w:vertAlign w:val="superscript"/>
        </w:rPr>
        <w:t>2</w:t>
      </w:r>
      <w:r>
        <w:t>/rok a je vypočteno za celkovou výměru každého jednotlivého pozemku. Výše nájemného pro Pozemek 1 činí XXX</w:t>
      </w:r>
      <w:r>
        <w:t xml:space="preserve"> Kč/rok a výše nájemného pro Pozemek 2 činí </w:t>
      </w:r>
      <w:proofErr w:type="spellStart"/>
      <w:r>
        <w:t>XXX</w:t>
      </w:r>
      <w:r>
        <w:t>Kč</w:t>
      </w:r>
      <w:proofErr w:type="spellEnd"/>
      <w:r>
        <w:t>/rok</w:t>
      </w:r>
    </w:p>
    <w:p w:rsidR="00B57A65" w:rsidRDefault="002D0920">
      <w:pPr>
        <w:numPr>
          <w:ilvl w:val="0"/>
          <w:numId w:val="4"/>
        </w:numPr>
        <w:ind w:right="14"/>
      </w:pPr>
      <w:r>
        <w:t>Náj</w:t>
      </w:r>
      <w:r>
        <w:t xml:space="preserve">emné za rok 2026 a případné další roky nájmu dle čl. </w:t>
      </w:r>
      <w:proofErr w:type="spellStart"/>
      <w:r>
        <w:t>Ill</w:t>
      </w:r>
      <w:proofErr w:type="spellEnd"/>
      <w:r>
        <w:t>. odst. 1 a 2 této smlouvy je splatné vždy do 10. června příslušného kalendářního roku, za který se nájemné hradí. Nájemné se hradí na základě faktury-daňového dokladu vystavené pronajímatelem.</w:t>
      </w:r>
    </w:p>
    <w:p w:rsidR="00B57A65" w:rsidRDefault="002D0920">
      <w:pPr>
        <w:numPr>
          <w:ilvl w:val="0"/>
          <w:numId w:val="4"/>
        </w:numPr>
        <w:ind w:right="14"/>
      </w:pPr>
      <w:r>
        <w:t>Pronaj</w:t>
      </w:r>
      <w:r>
        <w:t>ímatel je oprávněn jednostranně každoročně navýšit nájemné s účinností ode dne výročí prvního dne trvání nájmu:</w:t>
      </w:r>
    </w:p>
    <w:p w:rsidR="00B57A65" w:rsidRDefault="002D0920">
      <w:pPr>
        <w:numPr>
          <w:ilvl w:val="1"/>
          <w:numId w:val="4"/>
        </w:numPr>
        <w:ind w:right="14"/>
      </w:pPr>
      <w:r>
        <w:t>a to do výše odpovídající roční míře inflace vyjádřené přírůstkem průměrného indexu spotřebitelských cen za uplynulý kalendářní rok, zveřejněným</w:t>
      </w:r>
      <w:r>
        <w:t xml:space="preserve"> Českým statistickým úřadem;</w:t>
      </w:r>
    </w:p>
    <w:p w:rsidR="00B57A65" w:rsidRDefault="002D0920">
      <w:pPr>
        <w:numPr>
          <w:ilvl w:val="1"/>
          <w:numId w:val="4"/>
        </w:numPr>
        <w:ind w:right="14"/>
      </w:pPr>
      <w:r>
        <w:t>případně o dalších 5 %, nebude-li inflace přesahovat 3 %, s ohledem na rostoucí tržní hodnotu pozemků.</w:t>
      </w:r>
    </w:p>
    <w:p w:rsidR="00B57A65" w:rsidRDefault="00B57A65">
      <w:pPr>
        <w:sectPr w:rsidR="00B57A65">
          <w:pgSz w:w="11904" w:h="16829"/>
          <w:pgMar w:top="1317" w:right="1315" w:bottom="2103" w:left="1387" w:header="708" w:footer="708" w:gutter="0"/>
          <w:cols w:space="708"/>
        </w:sectPr>
      </w:pPr>
    </w:p>
    <w:p w:rsidR="00B57A65" w:rsidRDefault="002D0920">
      <w:pPr>
        <w:spacing w:after="0" w:line="259" w:lineRule="auto"/>
        <w:ind w:left="-1440" w:right="10464" w:firstLine="0"/>
        <w:jc w:val="left"/>
      </w:pPr>
      <w:r>
        <w:rPr>
          <w:noProof/>
        </w:rPr>
        <w:lastRenderedPageBreak/>
        <w:drawing>
          <wp:anchor distT="0" distB="0" distL="114300" distR="114300" simplePos="0" relativeHeight="251658240" behindDoc="0" locked="0" layoutInCell="1" allowOverlap="0">
            <wp:simplePos x="0" y="0"/>
            <wp:positionH relativeFrom="page">
              <wp:posOffset>0</wp:posOffset>
            </wp:positionH>
            <wp:positionV relativeFrom="page">
              <wp:posOffset>0</wp:posOffset>
            </wp:positionV>
            <wp:extent cx="7559040" cy="10686288"/>
            <wp:effectExtent l="0" t="0" r="0" b="0"/>
            <wp:wrapTopAndBottom/>
            <wp:docPr id="67150" name="Picture 67150"/>
            <wp:cNvGraphicFramePr/>
            <a:graphic xmlns:a="http://schemas.openxmlformats.org/drawingml/2006/main">
              <a:graphicData uri="http://schemas.openxmlformats.org/drawingml/2006/picture">
                <pic:pic xmlns:pic="http://schemas.openxmlformats.org/drawingml/2006/picture">
                  <pic:nvPicPr>
                    <pic:cNvPr id="67150" name="Picture 67150"/>
                    <pic:cNvPicPr/>
                  </pic:nvPicPr>
                  <pic:blipFill>
                    <a:blip r:embed="rId8"/>
                    <a:stretch>
                      <a:fillRect/>
                    </a:stretch>
                  </pic:blipFill>
                  <pic:spPr>
                    <a:xfrm>
                      <a:off x="0" y="0"/>
                      <a:ext cx="7559040" cy="10686288"/>
                    </a:xfrm>
                    <a:prstGeom prst="rect">
                      <a:avLst/>
                    </a:prstGeom>
                  </pic:spPr>
                </pic:pic>
              </a:graphicData>
            </a:graphic>
          </wp:anchor>
        </w:drawing>
      </w:r>
    </w:p>
    <w:p w:rsidR="00B57A65" w:rsidRDefault="00B57A65">
      <w:pPr>
        <w:sectPr w:rsidR="00B57A65">
          <w:pgSz w:w="11904" w:h="16829"/>
          <w:pgMar w:top="1440" w:right="1440" w:bottom="1440" w:left="1440" w:header="708" w:footer="708" w:gutter="0"/>
          <w:cols w:space="708"/>
        </w:sectPr>
      </w:pPr>
    </w:p>
    <w:p w:rsidR="00B57A65" w:rsidRDefault="002D0920">
      <w:pPr>
        <w:ind w:left="384" w:right="14" w:firstLine="5"/>
      </w:pPr>
      <w:r>
        <w:lastRenderedPageBreak/>
        <w:t>Kromě toho je pronajímatel oprávněn nejvýše jednou za 3 roky upravit nájemné podle nového znaleckého posudku. O zvýšení informuje nájemce nejméně 60 dnů před účinností.</w:t>
      </w:r>
    </w:p>
    <w:p w:rsidR="00B57A65" w:rsidRDefault="002D0920">
      <w:pPr>
        <w:numPr>
          <w:ilvl w:val="0"/>
          <w:numId w:val="4"/>
        </w:numPr>
        <w:ind w:right="14"/>
      </w:pPr>
      <w:r>
        <w:t>Dostane-li se nájemce do prodlení s úhradou plateb dle tohoto článku či jejich části, j</w:t>
      </w:r>
      <w:r>
        <w:t>e povinen uhradit pronajímateli jednak zákonný úrok z prodlení, jednak smluvní pokutu, kterou smluvní strany tímto sjednávají ve výši 0,1 % z dlužné částky za každý den prodlení. Právo pronajímatele na náhradu případné škody tím není dotčeno.</w:t>
      </w:r>
    </w:p>
    <w:p w:rsidR="00B57A65" w:rsidRDefault="002D0920">
      <w:pPr>
        <w:numPr>
          <w:ilvl w:val="0"/>
          <w:numId w:val="4"/>
        </w:numPr>
        <w:spacing w:after="498"/>
        <w:ind w:right="14"/>
      </w:pPr>
      <w:r>
        <w:t>Veškeré platb</w:t>
      </w:r>
      <w:r>
        <w:t>y dle této smlouvy se provádějí bezhotovostním převodem na bankovní účet pronajímatele uvedený na faktuře-daňovém dokladu.</w:t>
      </w:r>
    </w:p>
    <w:p w:rsidR="00B57A65" w:rsidRDefault="002D0920">
      <w:pPr>
        <w:spacing w:after="49" w:line="259" w:lineRule="auto"/>
        <w:ind w:left="10" w:right="14" w:hanging="10"/>
        <w:jc w:val="center"/>
      </w:pPr>
      <w:r>
        <w:rPr>
          <w:sz w:val="28"/>
        </w:rPr>
        <w:t>čl. V.</w:t>
      </w:r>
    </w:p>
    <w:p w:rsidR="00B57A65" w:rsidRDefault="002D0920">
      <w:pPr>
        <w:spacing w:after="46" w:line="259" w:lineRule="auto"/>
        <w:ind w:left="29" w:right="24" w:hanging="10"/>
        <w:jc w:val="center"/>
      </w:pPr>
      <w:r>
        <w:rPr>
          <w:sz w:val="24"/>
        </w:rPr>
        <w:t>Práva a povinnosti smluvních stran</w:t>
      </w:r>
    </w:p>
    <w:p w:rsidR="00B57A65" w:rsidRDefault="002D0920">
      <w:pPr>
        <w:numPr>
          <w:ilvl w:val="0"/>
          <w:numId w:val="5"/>
        </w:numPr>
        <w:ind w:right="14" w:hanging="374"/>
      </w:pPr>
      <w:r>
        <w:t>Pronajímatel je povinen předat nájemci předmět nájmu ve stavu způsobilém k jeho užívání pod</w:t>
      </w:r>
      <w:r>
        <w:t>le této smlouvy ke dni nabytí její účinnosti.</w:t>
      </w:r>
    </w:p>
    <w:p w:rsidR="00B57A65" w:rsidRDefault="002D0920">
      <w:pPr>
        <w:numPr>
          <w:ilvl w:val="0"/>
          <w:numId w:val="5"/>
        </w:numPr>
        <w:ind w:right="14" w:hanging="374"/>
      </w:pPr>
      <w:r>
        <w:t>Nájemce je oprávněn i povinen od pronajímatele ke dni nabytí účinnosti této smlouvy převzít předmět nájmu.</w:t>
      </w:r>
    </w:p>
    <w:p w:rsidR="00B57A65" w:rsidRDefault="002D0920">
      <w:pPr>
        <w:numPr>
          <w:ilvl w:val="0"/>
          <w:numId w:val="5"/>
        </w:numPr>
        <w:spacing w:after="67"/>
        <w:ind w:right="14" w:hanging="374"/>
      </w:pPr>
      <w:r>
        <w:t>Nájemce je povinen užívat předmět nájmu řádně a v souladu s touto smlouvou a s právními předpisy.</w:t>
      </w:r>
    </w:p>
    <w:p w:rsidR="00B57A65" w:rsidRDefault="002D0920">
      <w:pPr>
        <w:numPr>
          <w:ilvl w:val="0"/>
          <w:numId w:val="5"/>
        </w:numPr>
        <w:spacing w:after="166" w:line="259" w:lineRule="auto"/>
        <w:ind w:right="14" w:hanging="374"/>
      </w:pPr>
      <w:r>
        <w:t>Nájem</w:t>
      </w:r>
      <w:r>
        <w:t>ce je povinen na své náklady provádět běžnou údržbu předmětu nájmu.</w:t>
      </w:r>
    </w:p>
    <w:p w:rsidR="00B57A65" w:rsidRDefault="002D0920">
      <w:pPr>
        <w:numPr>
          <w:ilvl w:val="0"/>
          <w:numId w:val="5"/>
        </w:numPr>
        <w:ind w:right="14" w:hanging="374"/>
      </w:pPr>
      <w:r>
        <w:t>Pronajímatel je oprávněn po předchozím oznámení vstoupit na předmět nájmu za účelem kontroly jeho užívání a stavu. Nájemce je povinen takový vstup umožnit.</w:t>
      </w:r>
    </w:p>
    <w:p w:rsidR="00B57A65" w:rsidRDefault="002D0920">
      <w:pPr>
        <w:numPr>
          <w:ilvl w:val="0"/>
          <w:numId w:val="5"/>
        </w:numPr>
        <w:spacing w:after="0" w:line="273" w:lineRule="auto"/>
        <w:ind w:right="14" w:hanging="374"/>
      </w:pPr>
      <w:r>
        <w:t>Nájemce není oprávněn bez předchozího písemného souhlasu pronajímatele přenechat předmět nájmu či jeho část do podnájmu třetím osobám. V případě porušení tohoto ustanovení smlouvy je pronajímatel oprávněn tuto smlouvu vypovědět i bez výpovědní doby.</w:t>
      </w:r>
    </w:p>
    <w:p w:rsidR="00B57A65" w:rsidRDefault="002D0920">
      <w:pPr>
        <w:numPr>
          <w:ilvl w:val="0"/>
          <w:numId w:val="5"/>
        </w:numPr>
        <w:ind w:right="14" w:hanging="374"/>
      </w:pPr>
      <w:r>
        <w:t>Pronajímatel a nájemce se dohodli, že pronajímatel je po předchozím písemném oznámení z technických nebo mimořádných provozních důvodů oprávněn na dobu nezbytně nutnou omezit užívání předmětu nájmu nájemcem, případně jej úplně uzavřít. Za takovéto technick</w:t>
      </w:r>
      <w:r>
        <w:t>é nebo mimořádné provozní důvody lze považovat pouze situace, kdy je zřejmé, že není možné řádně užívat předmět nájmu k jeho účelu (např. havárie inženýrských sítí, nutné stavební úpravy v bezprostřední blízkosti). V tomto případě nájemci nevzniká nárok na</w:t>
      </w:r>
      <w:r>
        <w:t xml:space="preserve"> slevu z nájemného.</w:t>
      </w:r>
    </w:p>
    <w:p w:rsidR="00B57A65" w:rsidRDefault="002D0920">
      <w:pPr>
        <w:numPr>
          <w:ilvl w:val="0"/>
          <w:numId w:val="5"/>
        </w:numPr>
        <w:ind w:right="14" w:hanging="374"/>
      </w:pPr>
      <w:r>
        <w:t>Nájemce se zavazuje, že bez předchozího písemného souhlasu pronajímatele nezřídí ve prospěch třetích osob žádná věcná práva (např. služebnosti, zástavní práva), ani neučiní jiná právní jednání, která by zatěžovala či omezovala práva pro</w:t>
      </w:r>
      <w:r>
        <w:t>najímatele k předmětu nájmu.</w:t>
      </w:r>
    </w:p>
    <w:p w:rsidR="00B57A65" w:rsidRDefault="002D0920">
      <w:pPr>
        <w:numPr>
          <w:ilvl w:val="0"/>
          <w:numId w:val="5"/>
        </w:numPr>
        <w:ind w:right="14" w:hanging="374"/>
      </w:pPr>
      <w:r>
        <w:lastRenderedPageBreak/>
        <w:t>Nájemce je oprávněn provést stavební úpravy související s vybudováním prodejny potravin. O těchto úpravách je povinen pronajímatele předem informovat. Pronajímatel navržené úpravy musí odsouhlasit.</w:t>
      </w:r>
    </w:p>
    <w:p w:rsidR="00B57A65" w:rsidRDefault="002D0920">
      <w:pPr>
        <w:numPr>
          <w:ilvl w:val="0"/>
          <w:numId w:val="5"/>
        </w:numPr>
        <w:spacing w:after="135" w:line="302" w:lineRule="auto"/>
        <w:ind w:right="14" w:hanging="374"/>
      </w:pPr>
      <w:r>
        <w:t>Nájemce je odpovědný za škodu</w:t>
      </w:r>
      <w:r>
        <w:t xml:space="preserve"> způsobenou třetími osobami, které na pozemek vpustil nebo jim umožnil přístup. Tato odpovědnost se vztahuje i na škody způsobené v důsledku stavebních nebo technických úprav.</w:t>
      </w:r>
    </w:p>
    <w:p w:rsidR="00B57A65" w:rsidRDefault="002D0920">
      <w:pPr>
        <w:numPr>
          <w:ilvl w:val="0"/>
          <w:numId w:val="5"/>
        </w:numPr>
        <w:spacing w:after="523"/>
        <w:ind w:right="14" w:hanging="374"/>
      </w:pPr>
      <w:r>
        <w:t xml:space="preserve">Nájemce se zavazuje po skončení nájmu na vlastní náklady uvést předmět nájmu do </w:t>
      </w:r>
      <w:r>
        <w:t>původního stavu, nebude-li písemně dohodnuto jinak. Pokud na pozemku zbuduje stavbu, která je podle zákona součástí pozemku, má pronajímatel právo požadovat její převzetí bez nároku na náhradu.</w:t>
      </w:r>
    </w:p>
    <w:p w:rsidR="00B57A65" w:rsidRDefault="002D0920">
      <w:pPr>
        <w:spacing w:after="49" w:line="259" w:lineRule="auto"/>
        <w:ind w:left="10" w:right="19" w:hanging="10"/>
        <w:jc w:val="center"/>
      </w:pPr>
      <w:r>
        <w:rPr>
          <w:sz w:val="28"/>
        </w:rPr>
        <w:t xml:space="preserve">čl. </w:t>
      </w:r>
      <w:proofErr w:type="spellStart"/>
      <w:r>
        <w:rPr>
          <w:sz w:val="28"/>
        </w:rPr>
        <w:t>Vl</w:t>
      </w:r>
      <w:proofErr w:type="spellEnd"/>
      <w:r>
        <w:rPr>
          <w:sz w:val="28"/>
        </w:rPr>
        <w:t>.</w:t>
      </w:r>
    </w:p>
    <w:p w:rsidR="00B57A65" w:rsidRDefault="002D0920">
      <w:pPr>
        <w:spacing w:after="113" w:line="259" w:lineRule="auto"/>
        <w:ind w:left="53" w:right="34" w:hanging="10"/>
        <w:jc w:val="center"/>
      </w:pPr>
      <w:r>
        <w:t>Ukončení nájmu</w:t>
      </w:r>
    </w:p>
    <w:p w:rsidR="00B57A65" w:rsidRDefault="002D0920">
      <w:pPr>
        <w:spacing w:after="163" w:line="259" w:lineRule="auto"/>
        <w:ind w:left="14" w:right="14" w:firstLine="0"/>
      </w:pPr>
      <w:r>
        <w:t xml:space="preserve">1. </w:t>
      </w:r>
      <w:r>
        <w:t>Nájem podle této smlouvy zaniká:</w:t>
      </w:r>
    </w:p>
    <w:p w:rsidR="00B57A65" w:rsidRDefault="002D0920">
      <w:pPr>
        <w:numPr>
          <w:ilvl w:val="0"/>
          <w:numId w:val="6"/>
        </w:numPr>
        <w:spacing w:after="132" w:line="265" w:lineRule="auto"/>
        <w:ind w:right="14" w:firstLine="0"/>
      </w:pPr>
      <w:r>
        <w:rPr>
          <w:sz w:val="24"/>
        </w:rPr>
        <w:t>upl</w:t>
      </w:r>
      <w:r>
        <w:rPr>
          <w:sz w:val="24"/>
        </w:rPr>
        <w:t xml:space="preserve">ynutím sjednané doby nájmu dle čl. </w:t>
      </w:r>
      <w:proofErr w:type="spellStart"/>
      <w:r>
        <w:rPr>
          <w:sz w:val="24"/>
        </w:rPr>
        <w:t>Ill</w:t>
      </w:r>
      <w:proofErr w:type="spellEnd"/>
      <w:r>
        <w:rPr>
          <w:sz w:val="24"/>
        </w:rPr>
        <w:t>. odst. 1;</w:t>
      </w:r>
    </w:p>
    <w:p w:rsidR="00B57A65" w:rsidRDefault="002D0920">
      <w:pPr>
        <w:numPr>
          <w:ilvl w:val="0"/>
          <w:numId w:val="6"/>
        </w:numPr>
        <w:spacing w:after="162" w:line="259" w:lineRule="auto"/>
        <w:ind w:right="14" w:firstLine="0"/>
      </w:pPr>
      <w:r>
        <w:t>písemnou dohodou smluvních stran;</w:t>
      </w:r>
    </w:p>
    <w:p w:rsidR="00B57A65" w:rsidRDefault="002D0920">
      <w:pPr>
        <w:numPr>
          <w:ilvl w:val="0"/>
          <w:numId w:val="6"/>
        </w:numPr>
        <w:spacing w:after="77"/>
        <w:ind w:right="14" w:firstLine="0"/>
      </w:pPr>
      <w:r>
        <w:t>obě smluvní strany jsou oprávněny tuto smlouvu písemně vypovědět bez uvedení důvodu. Výpovědní lhůta činí 3 měsíce a začíná běžet prvním dnem kalendářního měsíce následujícího po doručení písemné výpovědi druhé smluvní straně. Nájemce je povinen pozemek vy</w:t>
      </w:r>
      <w:r>
        <w:t>klidit do 30 dnů ode dne doručení výzvy pronajímatele;</w:t>
      </w:r>
    </w:p>
    <w:p w:rsidR="00B57A65" w:rsidRDefault="002D0920">
      <w:pPr>
        <w:numPr>
          <w:ilvl w:val="0"/>
          <w:numId w:val="6"/>
        </w:numPr>
        <w:ind w:right="14" w:firstLine="0"/>
      </w:pPr>
      <w:r>
        <w:t>výpovědí ze strany pronajímatele bez výpovědní doby v případě porušení povinnosti nájemce dle čl. V. odst. 6 této smlouvy (zákaz podnájmu bez souhlasu);</w:t>
      </w:r>
    </w:p>
    <w:p w:rsidR="00B57A65" w:rsidRDefault="002D0920">
      <w:pPr>
        <w:numPr>
          <w:ilvl w:val="0"/>
          <w:numId w:val="6"/>
        </w:numPr>
        <w:spacing w:after="15"/>
        <w:ind w:right="14" w:firstLine="0"/>
      </w:pPr>
      <w:r>
        <w:t>výpovědí ze strany pronajímatele bez výpovědní d</w:t>
      </w:r>
      <w:r>
        <w:t>oby, jestliže se nájemce dostane do prodlení s úhradou nájemného či jiných plateb po dobu delší než 30 dnů od jejich splatnosti nebo závažným způsobem poruší své povinnosti vyplývající z této smlouvy;</w:t>
      </w:r>
    </w:p>
    <w:p w:rsidR="00B57A65" w:rsidRDefault="002D0920">
      <w:pPr>
        <w:numPr>
          <w:ilvl w:val="0"/>
          <w:numId w:val="6"/>
        </w:numPr>
        <w:spacing w:after="134" w:line="259" w:lineRule="auto"/>
        <w:ind w:right="14" w:firstLine="0"/>
      </w:pPr>
      <w:r>
        <w:t>z dalších důvodů stanovených občanským zákoníkem;</w:t>
      </w:r>
    </w:p>
    <w:p w:rsidR="00B57A65" w:rsidRDefault="002D0920">
      <w:pPr>
        <w:numPr>
          <w:ilvl w:val="0"/>
          <w:numId w:val="6"/>
        </w:numPr>
        <w:spacing w:after="506"/>
        <w:ind w:right="14" w:firstLine="0"/>
      </w:pPr>
      <w:r>
        <w:t>prove</w:t>
      </w:r>
      <w:r>
        <w:t>dením privatizace Pozemku 1 pronajímatelem.</w:t>
      </w:r>
    </w:p>
    <w:p w:rsidR="00B57A65" w:rsidRDefault="002D0920">
      <w:pPr>
        <w:spacing w:after="34" w:line="259" w:lineRule="auto"/>
        <w:ind w:left="24" w:right="0" w:hanging="10"/>
        <w:jc w:val="center"/>
      </w:pPr>
      <w:r>
        <w:rPr>
          <w:sz w:val="26"/>
        </w:rPr>
        <w:t>čl. VII.</w:t>
      </w:r>
    </w:p>
    <w:p w:rsidR="00B57A65" w:rsidRDefault="002D0920">
      <w:pPr>
        <w:spacing w:after="89" w:line="259" w:lineRule="auto"/>
        <w:ind w:left="53" w:right="0" w:hanging="10"/>
        <w:jc w:val="center"/>
      </w:pPr>
      <w:r>
        <w:t>Odpovědnost za škodu</w:t>
      </w:r>
    </w:p>
    <w:p w:rsidR="00B57A65" w:rsidRDefault="002D0920">
      <w:pPr>
        <w:numPr>
          <w:ilvl w:val="0"/>
          <w:numId w:val="7"/>
        </w:numPr>
        <w:spacing w:after="0"/>
        <w:ind w:right="14"/>
      </w:pPr>
      <w:r>
        <w:t>Každá smluvní strana odpovídá druhé smluvní straně za škodu způsobenou porušením svých povinností vyplývajících z této smlouvy.</w:t>
      </w:r>
    </w:p>
    <w:p w:rsidR="00B57A65" w:rsidRDefault="002D0920">
      <w:pPr>
        <w:numPr>
          <w:ilvl w:val="0"/>
          <w:numId w:val="7"/>
        </w:numPr>
        <w:ind w:right="14"/>
      </w:pPr>
      <w:r>
        <w:t>Nájemce odpovídá za škodu, která na předmětu nájmu vzn</w:t>
      </w:r>
      <w:r>
        <w:t>ikne v důsledku jeho nesprávného užívání.</w:t>
      </w:r>
    </w:p>
    <w:p w:rsidR="00B57A65" w:rsidRDefault="002D0920">
      <w:pPr>
        <w:numPr>
          <w:ilvl w:val="0"/>
          <w:numId w:val="7"/>
        </w:numPr>
        <w:spacing w:after="481"/>
        <w:ind w:right="14"/>
      </w:pPr>
      <w:r>
        <w:lastRenderedPageBreak/>
        <w:t>Smluvní strany neodpovídají za škodu způsobenou okolnostmi vylučujícími odpovědnost (vyšší moc).</w:t>
      </w:r>
    </w:p>
    <w:p w:rsidR="00B57A65" w:rsidRDefault="002D0920">
      <w:pPr>
        <w:spacing w:after="34" w:line="259" w:lineRule="auto"/>
        <w:ind w:left="24" w:right="53" w:hanging="10"/>
        <w:jc w:val="center"/>
      </w:pPr>
      <w:r>
        <w:rPr>
          <w:sz w:val="26"/>
        </w:rPr>
        <w:t>čl. VIII.</w:t>
      </w:r>
    </w:p>
    <w:p w:rsidR="00B57A65" w:rsidRDefault="002D0920">
      <w:pPr>
        <w:spacing w:after="113" w:line="259" w:lineRule="auto"/>
        <w:ind w:left="53" w:right="48" w:hanging="10"/>
        <w:jc w:val="center"/>
      </w:pPr>
      <w:r>
        <w:t>Závěrečná ustanovení</w:t>
      </w:r>
    </w:p>
    <w:p w:rsidR="00B57A65" w:rsidRDefault="002D0920">
      <w:pPr>
        <w:numPr>
          <w:ilvl w:val="0"/>
          <w:numId w:val="8"/>
        </w:numPr>
        <w:ind w:right="14"/>
      </w:pPr>
      <w:r>
        <w:t>Tato smlouva nabývá platnosti dnem jejího podpisu oběma smluvními stranami a účinnosti dnem jejího zveřejnění v registru smluv.</w:t>
      </w:r>
    </w:p>
    <w:p w:rsidR="00B57A65" w:rsidRDefault="002D0920">
      <w:pPr>
        <w:numPr>
          <w:ilvl w:val="0"/>
          <w:numId w:val="8"/>
        </w:numPr>
        <w:spacing w:after="0"/>
        <w:ind w:right="14"/>
      </w:pPr>
      <w:r>
        <w:t>Nájemce podpisem této smlouvy potvrzuje, že si předmět nájmu před jeho převzetím řádně prohlédl a že jej přebírá ve stavu způsob</w:t>
      </w:r>
      <w:r>
        <w:t>ilém k řádnému užívání.</w:t>
      </w:r>
    </w:p>
    <w:p w:rsidR="00B57A65" w:rsidRDefault="002D0920">
      <w:pPr>
        <w:numPr>
          <w:ilvl w:val="0"/>
          <w:numId w:val="8"/>
        </w:numPr>
        <w:ind w:right="14"/>
      </w:pPr>
      <w:r>
        <w:t>Písemnosti doručované dle této smlouvy se zasílají na adresy smluvních stran uvedené v záhlaví smlouvy, nedohodnou-li se smluvní strany písemně jinak.</w:t>
      </w:r>
    </w:p>
    <w:p w:rsidR="00B57A65" w:rsidRDefault="002D0920">
      <w:pPr>
        <w:numPr>
          <w:ilvl w:val="0"/>
          <w:numId w:val="8"/>
        </w:numPr>
        <w:spacing w:after="134" w:line="285" w:lineRule="auto"/>
        <w:ind w:right="14"/>
      </w:pPr>
      <w:r>
        <w:t>V případě zaslání písemnosti prostřednictvím poskytovatele poštovních služeb se z</w:t>
      </w:r>
      <w:r>
        <w:t>ásilka považuje za doručenou i v případě, že si smluvní strana zásilku nevyzvedne v úložní době, a to 5. dnem poté, kdy byla připravena k vyzvednutí. V případě, že smluvní strana odmítne přijmout písemnost, považuje se okamžikem odmítnutí tato písemnost za</w:t>
      </w:r>
      <w:r>
        <w:t xml:space="preserve"> doručenou.</w:t>
      </w:r>
    </w:p>
    <w:p w:rsidR="00B57A65" w:rsidRDefault="002D0920">
      <w:pPr>
        <w:numPr>
          <w:ilvl w:val="0"/>
          <w:numId w:val="8"/>
        </w:numPr>
        <w:ind w:right="14"/>
      </w:pPr>
      <w:r>
        <w:t>Není-li uvedeno jinak, může být tato smlouva měněna pouze písemnými dodatky odsouhlasenými oběma smluvními stranami a podepsanými oprávněnými zástupci obou smluvních stran na téže listině.</w:t>
      </w:r>
    </w:p>
    <w:p w:rsidR="00B57A65" w:rsidRDefault="002D0920">
      <w:pPr>
        <w:numPr>
          <w:ilvl w:val="0"/>
          <w:numId w:val="8"/>
        </w:numPr>
        <w:ind w:right="14"/>
      </w:pPr>
      <w:r>
        <w:rPr>
          <w:noProof/>
        </w:rPr>
        <w:drawing>
          <wp:anchor distT="0" distB="0" distL="114300" distR="114300" simplePos="0" relativeHeight="251659264" behindDoc="0" locked="0" layoutInCell="1" allowOverlap="0">
            <wp:simplePos x="0" y="0"/>
            <wp:positionH relativeFrom="page">
              <wp:posOffset>4840224</wp:posOffset>
            </wp:positionH>
            <wp:positionV relativeFrom="page">
              <wp:posOffset>10140541</wp:posOffset>
            </wp:positionV>
            <wp:extent cx="85344" cy="36586"/>
            <wp:effectExtent l="0" t="0" r="0" b="0"/>
            <wp:wrapSquare wrapText="bothSides"/>
            <wp:docPr id="9358" name="Picture 9358"/>
            <wp:cNvGraphicFramePr/>
            <a:graphic xmlns:a="http://schemas.openxmlformats.org/drawingml/2006/main">
              <a:graphicData uri="http://schemas.openxmlformats.org/drawingml/2006/picture">
                <pic:pic xmlns:pic="http://schemas.openxmlformats.org/drawingml/2006/picture">
                  <pic:nvPicPr>
                    <pic:cNvPr id="9358" name="Picture 9358"/>
                    <pic:cNvPicPr/>
                  </pic:nvPicPr>
                  <pic:blipFill>
                    <a:blip r:embed="rId9"/>
                    <a:stretch>
                      <a:fillRect/>
                    </a:stretch>
                  </pic:blipFill>
                  <pic:spPr>
                    <a:xfrm>
                      <a:off x="0" y="0"/>
                      <a:ext cx="85344" cy="36586"/>
                    </a:xfrm>
                    <a:prstGeom prst="rect">
                      <a:avLst/>
                    </a:prstGeom>
                  </pic:spPr>
                </pic:pic>
              </a:graphicData>
            </a:graphic>
          </wp:anchor>
        </w:drawing>
      </w:r>
      <w:r>
        <w:rPr>
          <w:noProof/>
        </w:rPr>
        <w:drawing>
          <wp:anchor distT="0" distB="0" distL="114300" distR="114300" simplePos="0" relativeHeight="251660288" behindDoc="0" locked="0" layoutInCell="1" allowOverlap="0">
            <wp:simplePos x="0" y="0"/>
            <wp:positionH relativeFrom="page">
              <wp:posOffset>4901184</wp:posOffset>
            </wp:positionH>
            <wp:positionV relativeFrom="page">
              <wp:posOffset>9939315</wp:posOffset>
            </wp:positionV>
            <wp:extent cx="12192" cy="12195"/>
            <wp:effectExtent l="0" t="0" r="0" b="0"/>
            <wp:wrapSquare wrapText="bothSides"/>
            <wp:docPr id="9357" name="Picture 9357"/>
            <wp:cNvGraphicFramePr/>
            <a:graphic xmlns:a="http://schemas.openxmlformats.org/drawingml/2006/main">
              <a:graphicData uri="http://schemas.openxmlformats.org/drawingml/2006/picture">
                <pic:pic xmlns:pic="http://schemas.openxmlformats.org/drawingml/2006/picture">
                  <pic:nvPicPr>
                    <pic:cNvPr id="9357" name="Picture 9357"/>
                    <pic:cNvPicPr/>
                  </pic:nvPicPr>
                  <pic:blipFill>
                    <a:blip r:embed="rId10"/>
                    <a:stretch>
                      <a:fillRect/>
                    </a:stretch>
                  </pic:blipFill>
                  <pic:spPr>
                    <a:xfrm>
                      <a:off x="0" y="0"/>
                      <a:ext cx="12192" cy="12195"/>
                    </a:xfrm>
                    <a:prstGeom prst="rect">
                      <a:avLst/>
                    </a:prstGeom>
                  </pic:spPr>
                </pic:pic>
              </a:graphicData>
            </a:graphic>
          </wp:anchor>
        </w:drawing>
      </w:r>
      <w:r>
        <w:rPr>
          <w:noProof/>
        </w:rPr>
        <w:drawing>
          <wp:anchor distT="0" distB="0" distL="114300" distR="114300" simplePos="0" relativeHeight="251661312" behindDoc="0" locked="0" layoutInCell="1" allowOverlap="0">
            <wp:simplePos x="0" y="0"/>
            <wp:positionH relativeFrom="page">
              <wp:posOffset>4846320</wp:posOffset>
            </wp:positionH>
            <wp:positionV relativeFrom="page">
              <wp:posOffset>9939315</wp:posOffset>
            </wp:positionV>
            <wp:extent cx="18288" cy="24392"/>
            <wp:effectExtent l="0" t="0" r="0" b="0"/>
            <wp:wrapSquare wrapText="bothSides"/>
            <wp:docPr id="9356" name="Picture 9356"/>
            <wp:cNvGraphicFramePr/>
            <a:graphic xmlns:a="http://schemas.openxmlformats.org/drawingml/2006/main">
              <a:graphicData uri="http://schemas.openxmlformats.org/drawingml/2006/picture">
                <pic:pic xmlns:pic="http://schemas.openxmlformats.org/drawingml/2006/picture">
                  <pic:nvPicPr>
                    <pic:cNvPr id="9356" name="Picture 9356"/>
                    <pic:cNvPicPr/>
                  </pic:nvPicPr>
                  <pic:blipFill>
                    <a:blip r:embed="rId11"/>
                    <a:stretch>
                      <a:fillRect/>
                    </a:stretch>
                  </pic:blipFill>
                  <pic:spPr>
                    <a:xfrm>
                      <a:off x="0" y="0"/>
                      <a:ext cx="18288" cy="24392"/>
                    </a:xfrm>
                    <a:prstGeom prst="rect">
                      <a:avLst/>
                    </a:prstGeom>
                  </pic:spPr>
                </pic:pic>
              </a:graphicData>
            </a:graphic>
          </wp:anchor>
        </w:drawing>
      </w:r>
      <w:r>
        <w:t xml:space="preserve">Tato smlouva, jakož i práva a povinnosti vzniklé na </w:t>
      </w:r>
      <w:r>
        <w:t>jejím základě, se řídí právním řádem České republiky, zejména občanským zákoníkem. Případné spory z této smlouvy budou řešeny věcně a místně příslušným soudem České republiky.</w:t>
      </w:r>
    </w:p>
    <w:p w:rsidR="00B57A65" w:rsidRDefault="002D0920">
      <w:pPr>
        <w:numPr>
          <w:ilvl w:val="0"/>
          <w:numId w:val="8"/>
        </w:numPr>
        <w:spacing w:after="21"/>
        <w:ind w:right="14"/>
      </w:pPr>
      <w:r>
        <w:t>Smluvní strany výslovně souhlasí s tím, aby tato smlouva byla zveřejněna v regis</w:t>
      </w:r>
      <w:r>
        <w:t>tru smluv dle zákona č. 340/2015 Sb., o registru smluv.</w:t>
      </w:r>
    </w:p>
    <w:p w:rsidR="00B57A65" w:rsidRDefault="002D0920">
      <w:pPr>
        <w:numPr>
          <w:ilvl w:val="0"/>
          <w:numId w:val="8"/>
        </w:numPr>
        <w:spacing w:after="3" w:line="265" w:lineRule="auto"/>
        <w:ind w:right="14"/>
      </w:pPr>
      <w:r>
        <w:rPr>
          <w:sz w:val="24"/>
        </w:rPr>
        <w:t>Smlouva je sepsána ve dvou vyhotoveních s platností originálu a každá ze smluvních stran obdrží</w:t>
      </w:r>
    </w:p>
    <w:p w:rsidR="00B57A65" w:rsidRDefault="00B57A65">
      <w:pPr>
        <w:sectPr w:rsidR="00B57A65">
          <w:pgSz w:w="11904" w:h="16829"/>
          <w:pgMar w:top="1348" w:right="1301" w:bottom="1532" w:left="1378" w:header="708" w:footer="708" w:gutter="0"/>
          <w:cols w:space="708"/>
        </w:sectPr>
      </w:pPr>
    </w:p>
    <w:p w:rsidR="00B57A65" w:rsidRDefault="002D0920">
      <w:pPr>
        <w:spacing w:after="470"/>
        <w:ind w:left="379" w:right="14" w:firstLine="0"/>
      </w:pPr>
      <w:r>
        <w:t>po jednom vyhotovení.</w:t>
      </w:r>
    </w:p>
    <w:p w:rsidR="00B57A65" w:rsidRDefault="002D0920">
      <w:pPr>
        <w:spacing w:after="3" w:line="265" w:lineRule="auto"/>
        <w:ind w:left="4" w:right="0" w:hanging="5"/>
        <w:jc w:val="left"/>
      </w:pPr>
      <w:r>
        <w:rPr>
          <w:sz w:val="24"/>
        </w:rPr>
        <w:t xml:space="preserve">V Janských </w:t>
      </w:r>
      <w:proofErr w:type="spellStart"/>
      <w:r>
        <w:rPr>
          <w:sz w:val="24"/>
        </w:rPr>
        <w:t>Lázníc</w:t>
      </w:r>
      <w:proofErr w:type="spellEnd"/>
      <w:r>
        <w:rPr>
          <w:sz w:val="24"/>
        </w:rPr>
        <w:t xml:space="preserve"> </w:t>
      </w:r>
      <w:r>
        <w:rPr>
          <w:sz w:val="24"/>
        </w:rPr>
        <w:t>dne</w:t>
      </w:r>
    </w:p>
    <w:p w:rsidR="00B57A65" w:rsidRDefault="002D0920">
      <w:pPr>
        <w:spacing w:after="185" w:line="259" w:lineRule="auto"/>
        <w:ind w:left="-14" w:right="0" w:firstLine="0"/>
        <w:jc w:val="left"/>
      </w:pPr>
      <w:r>
        <w:rPr>
          <w:noProof/>
        </w:rPr>
        <mc:AlternateContent>
          <mc:Choice Requires="wpg">
            <w:drawing>
              <wp:inline distT="0" distB="0" distL="0" distR="0">
                <wp:extent cx="2743200" cy="15245"/>
                <wp:effectExtent l="0" t="0" r="0" b="0"/>
                <wp:docPr id="67158" name="Group 67158"/>
                <wp:cNvGraphicFramePr/>
                <a:graphic xmlns:a="http://schemas.openxmlformats.org/drawingml/2006/main">
                  <a:graphicData uri="http://schemas.microsoft.com/office/word/2010/wordprocessingGroup">
                    <wpg:wgp>
                      <wpg:cNvGrpSpPr/>
                      <wpg:grpSpPr>
                        <a:xfrm>
                          <a:off x="0" y="0"/>
                          <a:ext cx="2743200" cy="15245"/>
                          <a:chOff x="0" y="0"/>
                          <a:chExt cx="2743200" cy="15245"/>
                        </a:xfrm>
                      </wpg:grpSpPr>
                      <wps:wsp>
                        <wps:cNvPr id="67157" name="Shape 67157"/>
                        <wps:cNvSpPr/>
                        <wps:spPr>
                          <a:xfrm>
                            <a:off x="0" y="0"/>
                            <a:ext cx="2743200" cy="15245"/>
                          </a:xfrm>
                          <a:custGeom>
                            <a:avLst/>
                            <a:gdLst/>
                            <a:ahLst/>
                            <a:cxnLst/>
                            <a:rect l="0" t="0" r="0" b="0"/>
                            <a:pathLst>
                              <a:path w="2743200" h="15245">
                                <a:moveTo>
                                  <a:pt x="0" y="7623"/>
                                </a:moveTo>
                                <a:lnTo>
                                  <a:pt x="2743200" y="7623"/>
                                </a:lnTo>
                              </a:path>
                            </a:pathLst>
                          </a:custGeom>
                          <a:ln w="152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7158" style="width:216pt;height:1.20038pt;mso-position-horizontal-relative:char;mso-position-vertical-relative:line" coordsize="27432,152">
                <v:shape id="Shape 67157" style="position:absolute;width:27432;height:152;left:0;top:0;" coordsize="2743200,15245" path="m0,7623l2743200,7623">
                  <v:stroke weight="1.20038pt" endcap="flat" joinstyle="miter" miterlimit="1" on="true" color="#000000"/>
                  <v:fill on="false" color="#000000"/>
                </v:shape>
              </v:group>
            </w:pict>
          </mc:Fallback>
        </mc:AlternateContent>
      </w:r>
    </w:p>
    <w:p w:rsidR="00B57A65" w:rsidRDefault="002D0920">
      <w:pPr>
        <w:spacing w:after="92" w:line="265" w:lineRule="auto"/>
        <w:ind w:left="4" w:right="0" w:hanging="5"/>
        <w:jc w:val="left"/>
      </w:pPr>
      <w:r>
        <w:rPr>
          <w:sz w:val="24"/>
        </w:rPr>
        <w:t>Státní léčebné lázně Janské Lázně, státní podnik</w:t>
      </w:r>
    </w:p>
    <w:p w:rsidR="00B57A65" w:rsidRDefault="002D0920">
      <w:pPr>
        <w:spacing w:after="3" w:line="265" w:lineRule="auto"/>
        <w:ind w:left="4" w:right="0" w:hanging="5"/>
        <w:jc w:val="left"/>
      </w:pPr>
      <w:r>
        <w:rPr>
          <w:sz w:val="24"/>
        </w:rPr>
        <w:t>XXX</w:t>
      </w:r>
      <w:bookmarkStart w:id="0" w:name="_GoBack"/>
      <w:bookmarkEnd w:id="0"/>
      <w:r>
        <w:rPr>
          <w:sz w:val="24"/>
        </w:rPr>
        <w:t>, ředitel</w:t>
      </w:r>
    </w:p>
    <w:p w:rsidR="00B57A65" w:rsidRDefault="002D0920">
      <w:pPr>
        <w:spacing w:after="930"/>
        <w:ind w:left="14" w:right="14" w:firstLine="0"/>
      </w:pPr>
      <w:r>
        <w:t>V Janských Lázních dne</w:t>
      </w:r>
      <w:r>
        <w:rPr>
          <w:noProof/>
        </w:rPr>
        <w:drawing>
          <wp:inline distT="0" distB="0" distL="0" distR="0">
            <wp:extent cx="701040" cy="189030"/>
            <wp:effectExtent l="0" t="0" r="0" b="0"/>
            <wp:docPr id="67155" name="Picture 67155"/>
            <wp:cNvGraphicFramePr/>
            <a:graphic xmlns:a="http://schemas.openxmlformats.org/drawingml/2006/main">
              <a:graphicData uri="http://schemas.openxmlformats.org/drawingml/2006/picture">
                <pic:pic xmlns:pic="http://schemas.openxmlformats.org/drawingml/2006/picture">
                  <pic:nvPicPr>
                    <pic:cNvPr id="67155" name="Picture 67155"/>
                    <pic:cNvPicPr/>
                  </pic:nvPicPr>
                  <pic:blipFill>
                    <a:blip r:embed="rId12"/>
                    <a:stretch>
                      <a:fillRect/>
                    </a:stretch>
                  </pic:blipFill>
                  <pic:spPr>
                    <a:xfrm>
                      <a:off x="0" y="0"/>
                      <a:ext cx="701040" cy="189030"/>
                    </a:xfrm>
                    <a:prstGeom prst="rect">
                      <a:avLst/>
                    </a:prstGeom>
                  </pic:spPr>
                </pic:pic>
              </a:graphicData>
            </a:graphic>
          </wp:inline>
        </w:drawing>
      </w:r>
    </w:p>
    <w:p w:rsidR="00B57A65" w:rsidRDefault="00B57A65">
      <w:pPr>
        <w:spacing w:after="71" w:line="259" w:lineRule="auto"/>
        <w:ind w:left="0" w:right="-634" w:firstLine="0"/>
        <w:jc w:val="left"/>
        <w:rPr>
          <w:noProof/>
        </w:rPr>
      </w:pPr>
    </w:p>
    <w:p w:rsidR="002D0920" w:rsidRDefault="002D0920">
      <w:pPr>
        <w:spacing w:after="71" w:line="259" w:lineRule="auto"/>
        <w:ind w:left="0" w:right="-634" w:firstLine="0"/>
        <w:jc w:val="left"/>
      </w:pPr>
    </w:p>
    <w:p w:rsidR="002D0920" w:rsidRDefault="002D0920">
      <w:pPr>
        <w:spacing w:after="71" w:line="259" w:lineRule="auto"/>
        <w:ind w:left="0" w:right="-634" w:firstLine="0"/>
        <w:jc w:val="left"/>
      </w:pPr>
    </w:p>
    <w:p w:rsidR="00B57A65" w:rsidRDefault="002D0920">
      <w:pPr>
        <w:spacing w:after="81" w:line="265" w:lineRule="auto"/>
        <w:ind w:left="4" w:right="0" w:hanging="5"/>
        <w:jc w:val="left"/>
      </w:pPr>
      <w:r>
        <w:rPr>
          <w:sz w:val="24"/>
        </w:rPr>
        <w:t>Město Janské Lázně</w:t>
      </w:r>
    </w:p>
    <w:p w:rsidR="00B57A65" w:rsidRDefault="002D0920">
      <w:pPr>
        <w:spacing w:after="187" w:line="265" w:lineRule="auto"/>
        <w:ind w:left="4" w:right="0" w:hanging="5"/>
        <w:jc w:val="left"/>
      </w:pPr>
      <w:r>
        <w:rPr>
          <w:sz w:val="24"/>
        </w:rPr>
        <w:t>XXX</w:t>
      </w:r>
      <w:r>
        <w:rPr>
          <w:sz w:val="24"/>
        </w:rPr>
        <w:t>, starosta</w:t>
      </w:r>
    </w:p>
    <w:p w:rsidR="00B57A65" w:rsidRDefault="002D0920">
      <w:pPr>
        <w:pStyle w:val="Nadpis2"/>
        <w:ind w:left="1407" w:right="0"/>
      </w:pPr>
      <w:r>
        <w:t>MĚSTO</w:t>
      </w:r>
    </w:p>
    <w:p w:rsidR="00B57A65" w:rsidRDefault="002D0920">
      <w:pPr>
        <w:spacing w:after="0" w:line="259" w:lineRule="auto"/>
        <w:ind w:left="701" w:right="0" w:firstLine="0"/>
        <w:jc w:val="right"/>
      </w:pPr>
      <w:r>
        <w:rPr>
          <w:sz w:val="24"/>
        </w:rPr>
        <w:t>JANSKÉ LÁZNĚ</w:t>
      </w:r>
    </w:p>
    <w:p w:rsidR="00B57A65" w:rsidRDefault="002D0920">
      <w:pPr>
        <w:spacing w:after="0" w:line="259" w:lineRule="auto"/>
        <w:ind w:left="691" w:right="0" w:firstLine="0"/>
        <w:jc w:val="left"/>
      </w:pPr>
      <w:r>
        <w:t>542 25</w:t>
      </w:r>
    </w:p>
    <w:p w:rsidR="00B57A65" w:rsidRDefault="00B57A65">
      <w:pPr>
        <w:sectPr w:rsidR="00B57A65">
          <w:type w:val="continuous"/>
          <w:pgSz w:w="11904" w:h="16829"/>
          <w:pgMar w:top="1440" w:right="2515" w:bottom="1440" w:left="1378" w:header="708" w:footer="708" w:gutter="0"/>
          <w:cols w:num="2" w:space="708" w:equalWidth="0">
            <w:col w:w="4378" w:space="1176"/>
            <w:col w:w="2458"/>
          </w:cols>
        </w:sectPr>
      </w:pPr>
    </w:p>
    <w:p w:rsidR="00B57A65" w:rsidRDefault="002D0920">
      <w:pPr>
        <w:spacing w:after="391" w:line="265" w:lineRule="auto"/>
        <w:ind w:left="29" w:right="0" w:hanging="10"/>
        <w:jc w:val="left"/>
      </w:pPr>
      <w:r>
        <w:rPr>
          <w:sz w:val="20"/>
        </w:rPr>
        <w:lastRenderedPageBreak/>
        <w:t>Příloha č. 1— situace</w:t>
      </w:r>
    </w:p>
    <w:p w:rsidR="00B57A65" w:rsidRDefault="002D0920">
      <w:pPr>
        <w:spacing w:after="0" w:line="259" w:lineRule="auto"/>
        <w:ind w:left="38" w:right="0" w:firstLine="0"/>
        <w:jc w:val="left"/>
      </w:pPr>
      <w:r>
        <w:rPr>
          <w:noProof/>
        </w:rPr>
        <w:drawing>
          <wp:anchor distT="0" distB="0" distL="114300" distR="114300" simplePos="0" relativeHeight="251662336" behindDoc="0" locked="0" layoutInCell="1" allowOverlap="0">
            <wp:simplePos x="0" y="0"/>
            <wp:positionH relativeFrom="page">
              <wp:posOffset>835152</wp:posOffset>
            </wp:positionH>
            <wp:positionV relativeFrom="page">
              <wp:posOffset>8878308</wp:posOffset>
            </wp:positionV>
            <wp:extent cx="6656832" cy="865879"/>
            <wp:effectExtent l="0" t="0" r="0" b="0"/>
            <wp:wrapTopAndBottom/>
            <wp:docPr id="67159" name="Picture 67159"/>
            <wp:cNvGraphicFramePr/>
            <a:graphic xmlns:a="http://schemas.openxmlformats.org/drawingml/2006/main">
              <a:graphicData uri="http://schemas.openxmlformats.org/drawingml/2006/picture">
                <pic:pic xmlns:pic="http://schemas.openxmlformats.org/drawingml/2006/picture">
                  <pic:nvPicPr>
                    <pic:cNvPr id="67159" name="Picture 67159"/>
                    <pic:cNvPicPr/>
                  </pic:nvPicPr>
                  <pic:blipFill>
                    <a:blip r:embed="rId13"/>
                    <a:stretch>
                      <a:fillRect/>
                    </a:stretch>
                  </pic:blipFill>
                  <pic:spPr>
                    <a:xfrm>
                      <a:off x="0" y="0"/>
                      <a:ext cx="6656832" cy="865879"/>
                    </a:xfrm>
                    <a:prstGeom prst="rect">
                      <a:avLst/>
                    </a:prstGeom>
                  </pic:spPr>
                </pic:pic>
              </a:graphicData>
            </a:graphic>
          </wp:anchor>
        </w:drawing>
      </w:r>
      <w:r>
        <w:rPr>
          <w:sz w:val="34"/>
        </w:rPr>
        <w:t>Informace o pozemku</w:t>
      </w:r>
    </w:p>
    <w:p w:rsidR="00B57A65" w:rsidRDefault="002D0920">
      <w:pPr>
        <w:spacing w:after="265" w:line="259" w:lineRule="auto"/>
        <w:ind w:left="-58" w:right="-518" w:firstLine="0"/>
        <w:jc w:val="left"/>
      </w:pPr>
      <w:r>
        <w:rPr>
          <w:noProof/>
        </w:rPr>
        <w:drawing>
          <wp:inline distT="0" distB="0" distL="0" distR="0">
            <wp:extent cx="6120384" cy="6329453"/>
            <wp:effectExtent l="0" t="0" r="0" b="0"/>
            <wp:docPr id="67161" name="Picture 67161"/>
            <wp:cNvGraphicFramePr/>
            <a:graphic xmlns:a="http://schemas.openxmlformats.org/drawingml/2006/main">
              <a:graphicData uri="http://schemas.openxmlformats.org/drawingml/2006/picture">
                <pic:pic xmlns:pic="http://schemas.openxmlformats.org/drawingml/2006/picture">
                  <pic:nvPicPr>
                    <pic:cNvPr id="67161" name="Picture 67161"/>
                    <pic:cNvPicPr/>
                  </pic:nvPicPr>
                  <pic:blipFill>
                    <a:blip r:embed="rId14"/>
                    <a:stretch>
                      <a:fillRect/>
                    </a:stretch>
                  </pic:blipFill>
                  <pic:spPr>
                    <a:xfrm>
                      <a:off x="0" y="0"/>
                      <a:ext cx="6120384" cy="6329453"/>
                    </a:xfrm>
                    <a:prstGeom prst="rect">
                      <a:avLst/>
                    </a:prstGeom>
                  </pic:spPr>
                </pic:pic>
              </a:graphicData>
            </a:graphic>
          </wp:inline>
        </w:drawing>
      </w:r>
    </w:p>
    <w:tbl>
      <w:tblPr>
        <w:tblStyle w:val="TableGrid"/>
        <w:tblW w:w="1667" w:type="dxa"/>
        <w:tblInd w:w="48" w:type="dxa"/>
        <w:tblCellMar>
          <w:top w:w="97" w:type="dxa"/>
          <w:left w:w="89" w:type="dxa"/>
          <w:bottom w:w="0" w:type="dxa"/>
          <w:right w:w="83" w:type="dxa"/>
        </w:tblCellMar>
        <w:tblLook w:val="04A0" w:firstRow="1" w:lastRow="0" w:firstColumn="1" w:lastColumn="0" w:noHBand="0" w:noVBand="1"/>
      </w:tblPr>
      <w:tblGrid>
        <w:gridCol w:w="3167"/>
      </w:tblGrid>
      <w:tr w:rsidR="00B57A65">
        <w:trPr>
          <w:trHeight w:val="430"/>
        </w:trPr>
        <w:tc>
          <w:tcPr>
            <w:tcW w:w="1667" w:type="dxa"/>
            <w:tcBorders>
              <w:top w:val="single" w:sz="2" w:space="0" w:color="000000"/>
              <w:left w:val="single" w:sz="2" w:space="0" w:color="000000"/>
              <w:bottom w:val="single" w:sz="2" w:space="0" w:color="000000"/>
              <w:right w:val="single" w:sz="2" w:space="0" w:color="000000"/>
            </w:tcBorders>
          </w:tcPr>
          <w:p w:rsidR="00B57A65" w:rsidRDefault="00B57A65">
            <w:pPr>
              <w:spacing w:after="0" w:line="259" w:lineRule="auto"/>
              <w:ind w:left="-1500" w:right="2995" w:firstLine="0"/>
              <w:jc w:val="left"/>
            </w:pPr>
          </w:p>
          <w:tbl>
            <w:tblPr>
              <w:tblStyle w:val="TableGrid"/>
              <w:tblW w:w="1495" w:type="dxa"/>
              <w:tblInd w:w="0" w:type="dxa"/>
              <w:tblCellMar>
                <w:top w:w="25" w:type="dxa"/>
                <w:left w:w="7" w:type="dxa"/>
                <w:bottom w:w="0" w:type="dxa"/>
                <w:right w:w="19" w:type="dxa"/>
              </w:tblCellMar>
              <w:tblLook w:val="04A0" w:firstRow="1" w:lastRow="0" w:firstColumn="1" w:lastColumn="0" w:noHBand="0" w:noVBand="1"/>
            </w:tblPr>
            <w:tblGrid>
              <w:gridCol w:w="1495"/>
            </w:tblGrid>
            <w:tr w:rsidR="00B57A65">
              <w:trPr>
                <w:trHeight w:val="242"/>
              </w:trPr>
              <w:tc>
                <w:tcPr>
                  <w:tcW w:w="1495" w:type="dxa"/>
                  <w:tcBorders>
                    <w:top w:val="single" w:sz="2" w:space="0" w:color="000000"/>
                    <w:left w:val="single" w:sz="2" w:space="0" w:color="000000"/>
                    <w:bottom w:val="nil"/>
                    <w:right w:val="nil"/>
                  </w:tcBorders>
                </w:tcPr>
                <w:p w:rsidR="00B57A65" w:rsidRDefault="002D0920">
                  <w:pPr>
                    <w:spacing w:after="0" w:line="259" w:lineRule="auto"/>
                    <w:ind w:left="0" w:right="0" w:firstLine="0"/>
                  </w:pPr>
                  <w:proofErr w:type="spellStart"/>
                  <w:r>
                    <w:rPr>
                      <w:sz w:val="20"/>
                    </w:rPr>
                    <w:t>Souse_dni</w:t>
                  </w:r>
                  <w:proofErr w:type="spellEnd"/>
                  <w:r>
                    <w:rPr>
                      <w:sz w:val="20"/>
                    </w:rPr>
                    <w:t xml:space="preserve"> </w:t>
                  </w:r>
                  <w:r>
                    <w:rPr>
                      <w:sz w:val="20"/>
                      <w:u w:val="double" w:color="000000"/>
                    </w:rPr>
                    <w:t>parcel</w:t>
                  </w:r>
                  <w:r>
                    <w:rPr>
                      <w:sz w:val="20"/>
                    </w:rPr>
                    <w:t>y</w:t>
                  </w:r>
                </w:p>
              </w:tc>
            </w:tr>
          </w:tbl>
          <w:p w:rsidR="00B57A65" w:rsidRDefault="00B57A65">
            <w:pPr>
              <w:spacing w:after="160" w:line="259" w:lineRule="auto"/>
              <w:ind w:left="0" w:right="0" w:firstLine="0"/>
              <w:jc w:val="left"/>
            </w:pPr>
          </w:p>
        </w:tc>
      </w:tr>
    </w:tbl>
    <w:p w:rsidR="00B57A65" w:rsidRDefault="002D0920">
      <w:pPr>
        <w:pStyle w:val="Nadpis2"/>
        <w:ind w:left="19" w:right="0"/>
      </w:pPr>
      <w:r>
        <w:lastRenderedPageBreak/>
        <w:t>Vlastníci, jiní oprávnění</w:t>
      </w:r>
    </w:p>
    <w:p w:rsidR="00B57A65" w:rsidRDefault="002D0920">
      <w:pPr>
        <w:spacing w:after="252" w:line="259" w:lineRule="auto"/>
        <w:ind w:left="-67" w:right="-1325" w:firstLine="0"/>
        <w:jc w:val="left"/>
      </w:pPr>
      <w:r>
        <w:rPr>
          <w:noProof/>
        </w:rPr>
        <w:drawing>
          <wp:inline distT="0" distB="0" distL="0" distR="0">
            <wp:extent cx="6638545" cy="878075"/>
            <wp:effectExtent l="0" t="0" r="0" b="0"/>
            <wp:docPr id="67163" name="Picture 67163"/>
            <wp:cNvGraphicFramePr/>
            <a:graphic xmlns:a="http://schemas.openxmlformats.org/drawingml/2006/main">
              <a:graphicData uri="http://schemas.openxmlformats.org/drawingml/2006/picture">
                <pic:pic xmlns:pic="http://schemas.openxmlformats.org/drawingml/2006/picture">
                  <pic:nvPicPr>
                    <pic:cNvPr id="67163" name="Picture 67163"/>
                    <pic:cNvPicPr/>
                  </pic:nvPicPr>
                  <pic:blipFill>
                    <a:blip r:embed="rId15"/>
                    <a:stretch>
                      <a:fillRect/>
                    </a:stretch>
                  </pic:blipFill>
                  <pic:spPr>
                    <a:xfrm>
                      <a:off x="0" y="0"/>
                      <a:ext cx="6638545" cy="878075"/>
                    </a:xfrm>
                    <a:prstGeom prst="rect">
                      <a:avLst/>
                    </a:prstGeom>
                  </pic:spPr>
                </pic:pic>
              </a:graphicData>
            </a:graphic>
          </wp:inline>
        </w:drawing>
      </w:r>
    </w:p>
    <w:p w:rsidR="00B57A65" w:rsidRDefault="002D0920">
      <w:pPr>
        <w:pStyle w:val="Nadpis2"/>
        <w:ind w:left="19" w:right="0"/>
      </w:pPr>
      <w:r>
        <w:t>Způsob ochrany nemovitosti</w:t>
      </w:r>
    </w:p>
    <w:p w:rsidR="00B57A65" w:rsidRDefault="002D0920">
      <w:pPr>
        <w:spacing w:after="90" w:line="259" w:lineRule="auto"/>
        <w:ind w:left="-67" w:right="-1334" w:firstLine="0"/>
        <w:jc w:val="left"/>
      </w:pPr>
      <w:r>
        <w:rPr>
          <w:noProof/>
        </w:rPr>
        <w:drawing>
          <wp:inline distT="0" distB="0" distL="0" distR="0">
            <wp:extent cx="6644640" cy="451233"/>
            <wp:effectExtent l="0" t="0" r="0" b="0"/>
            <wp:docPr id="67165" name="Picture 67165"/>
            <wp:cNvGraphicFramePr/>
            <a:graphic xmlns:a="http://schemas.openxmlformats.org/drawingml/2006/main">
              <a:graphicData uri="http://schemas.openxmlformats.org/drawingml/2006/picture">
                <pic:pic xmlns:pic="http://schemas.openxmlformats.org/drawingml/2006/picture">
                  <pic:nvPicPr>
                    <pic:cNvPr id="67165" name="Picture 67165"/>
                    <pic:cNvPicPr/>
                  </pic:nvPicPr>
                  <pic:blipFill>
                    <a:blip r:embed="rId16"/>
                    <a:stretch>
                      <a:fillRect/>
                    </a:stretch>
                  </pic:blipFill>
                  <pic:spPr>
                    <a:xfrm>
                      <a:off x="0" y="0"/>
                      <a:ext cx="6644640" cy="451233"/>
                    </a:xfrm>
                    <a:prstGeom prst="rect">
                      <a:avLst/>
                    </a:prstGeom>
                  </pic:spPr>
                </pic:pic>
              </a:graphicData>
            </a:graphic>
          </wp:inline>
        </w:drawing>
      </w:r>
    </w:p>
    <w:p w:rsidR="00B57A65" w:rsidRDefault="002D0920">
      <w:pPr>
        <w:pBdr>
          <w:left w:val="single" w:sz="8" w:space="0" w:color="000000"/>
          <w:bottom w:val="single" w:sz="8" w:space="0" w:color="000000"/>
        </w:pBdr>
        <w:spacing w:after="373" w:line="265" w:lineRule="auto"/>
        <w:ind w:left="9" w:right="0" w:hanging="10"/>
        <w:jc w:val="left"/>
      </w:pPr>
      <w:r>
        <w:t>evropsky významná lokalita</w:t>
      </w:r>
    </w:p>
    <w:p w:rsidR="00B57A65" w:rsidRDefault="002D0920">
      <w:pPr>
        <w:pBdr>
          <w:left w:val="single" w:sz="8" w:space="0" w:color="000000"/>
          <w:bottom w:val="single" w:sz="8" w:space="0" w:color="000000"/>
        </w:pBdr>
        <w:spacing w:after="296" w:line="265" w:lineRule="auto"/>
        <w:ind w:left="9" w:right="0" w:hanging="10"/>
        <w:jc w:val="left"/>
      </w:pPr>
      <w:proofErr w:type="spellStart"/>
      <w:proofErr w:type="gramStart"/>
      <w:r>
        <w:t>vnitř.lázeň</w:t>
      </w:r>
      <w:proofErr w:type="gramEnd"/>
      <w:r>
        <w:t>.území</w:t>
      </w:r>
      <w:proofErr w:type="spellEnd"/>
      <w:r>
        <w:t xml:space="preserve">, </w:t>
      </w:r>
      <w:proofErr w:type="spellStart"/>
      <w:r>
        <w:t>ložis.slatin</w:t>
      </w:r>
      <w:proofErr w:type="spellEnd"/>
      <w:r>
        <w:t xml:space="preserve"> a rašeliny, </w:t>
      </w:r>
      <w:proofErr w:type="spellStart"/>
      <w:r>
        <w:t>ochr.pásmo</w:t>
      </w:r>
      <w:proofErr w:type="spellEnd"/>
      <w:r>
        <w:t xml:space="preserve"> l.st.</w:t>
      </w:r>
    </w:p>
    <w:p w:rsidR="00B57A65" w:rsidRDefault="002D0920">
      <w:pPr>
        <w:pBdr>
          <w:left w:val="single" w:sz="8" w:space="0" w:color="000000"/>
          <w:bottom w:val="single" w:sz="8" w:space="0" w:color="000000"/>
        </w:pBdr>
        <w:spacing w:after="525" w:line="265" w:lineRule="auto"/>
        <w:ind w:left="9" w:right="0" w:hanging="10"/>
        <w:jc w:val="left"/>
      </w:pPr>
      <w:r>
        <w:t>ochranné pásmo národního parku</w:t>
      </w:r>
    </w:p>
    <w:p w:rsidR="00B57A65" w:rsidRDefault="002D0920">
      <w:pPr>
        <w:pStyle w:val="Nadpis2"/>
        <w:ind w:left="19" w:right="0"/>
      </w:pPr>
      <w:r>
        <w:t>Seznam BPEJ</w:t>
      </w:r>
    </w:p>
    <w:p w:rsidR="00B57A65" w:rsidRDefault="002D0920">
      <w:pPr>
        <w:spacing w:after="258" w:line="259" w:lineRule="auto"/>
        <w:ind w:left="14" w:right="14" w:firstLine="0"/>
      </w:pPr>
      <w:r>
        <w:t>Parcela nemá evidované BPEJ.</w:t>
      </w:r>
      <w:r>
        <w:rPr>
          <w:noProof/>
        </w:rPr>
        <w:drawing>
          <wp:inline distT="0" distB="0" distL="0" distR="0">
            <wp:extent cx="6096" cy="6098"/>
            <wp:effectExtent l="0" t="0" r="0" b="0"/>
            <wp:docPr id="34047" name="Picture 34047"/>
            <wp:cNvGraphicFramePr/>
            <a:graphic xmlns:a="http://schemas.openxmlformats.org/drawingml/2006/main">
              <a:graphicData uri="http://schemas.openxmlformats.org/drawingml/2006/picture">
                <pic:pic xmlns:pic="http://schemas.openxmlformats.org/drawingml/2006/picture">
                  <pic:nvPicPr>
                    <pic:cNvPr id="34047" name="Picture 34047"/>
                    <pic:cNvPicPr/>
                  </pic:nvPicPr>
                  <pic:blipFill>
                    <a:blip r:embed="rId17"/>
                    <a:stretch>
                      <a:fillRect/>
                    </a:stretch>
                  </pic:blipFill>
                  <pic:spPr>
                    <a:xfrm>
                      <a:off x="0" y="0"/>
                      <a:ext cx="6096" cy="6098"/>
                    </a:xfrm>
                    <a:prstGeom prst="rect">
                      <a:avLst/>
                    </a:prstGeom>
                  </pic:spPr>
                </pic:pic>
              </a:graphicData>
            </a:graphic>
          </wp:inline>
        </w:drawing>
      </w:r>
    </w:p>
    <w:p w:rsidR="00B57A65" w:rsidRDefault="002D0920">
      <w:pPr>
        <w:spacing w:after="223" w:line="298" w:lineRule="auto"/>
        <w:ind w:left="24" w:right="5270" w:hanging="10"/>
      </w:pPr>
      <w:r>
        <w:t>Omezení vlastnického práva Nejsou evidována žádná omezení.</w:t>
      </w:r>
    </w:p>
    <w:p w:rsidR="00B57A65" w:rsidRDefault="002D0920">
      <w:pPr>
        <w:pStyle w:val="Nadpis1"/>
        <w:ind w:left="9" w:right="0"/>
      </w:pPr>
      <w:r>
        <w:t>Jiné zápisy</w:t>
      </w:r>
    </w:p>
    <w:p w:rsidR="00B57A65" w:rsidRDefault="002D0920">
      <w:pPr>
        <w:spacing w:after="144" w:line="259" w:lineRule="auto"/>
        <w:ind w:left="-67" w:right="-1354" w:firstLine="0"/>
        <w:jc w:val="left"/>
      </w:pPr>
      <w:r>
        <w:rPr>
          <w:noProof/>
        </w:rPr>
        <w:drawing>
          <wp:inline distT="0" distB="0" distL="0" distR="0">
            <wp:extent cx="6656833" cy="871977"/>
            <wp:effectExtent l="0" t="0" r="0" b="0"/>
            <wp:docPr id="67167" name="Picture 67167"/>
            <wp:cNvGraphicFramePr/>
            <a:graphic xmlns:a="http://schemas.openxmlformats.org/drawingml/2006/main">
              <a:graphicData uri="http://schemas.openxmlformats.org/drawingml/2006/picture">
                <pic:pic xmlns:pic="http://schemas.openxmlformats.org/drawingml/2006/picture">
                  <pic:nvPicPr>
                    <pic:cNvPr id="67167" name="Picture 67167"/>
                    <pic:cNvPicPr/>
                  </pic:nvPicPr>
                  <pic:blipFill>
                    <a:blip r:embed="rId18"/>
                    <a:stretch>
                      <a:fillRect/>
                    </a:stretch>
                  </pic:blipFill>
                  <pic:spPr>
                    <a:xfrm>
                      <a:off x="0" y="0"/>
                      <a:ext cx="6656833" cy="871977"/>
                    </a:xfrm>
                    <a:prstGeom prst="rect">
                      <a:avLst/>
                    </a:prstGeom>
                  </pic:spPr>
                </pic:pic>
              </a:graphicData>
            </a:graphic>
          </wp:inline>
        </w:drawing>
      </w:r>
    </w:p>
    <w:p w:rsidR="00B57A65" w:rsidRDefault="002D0920">
      <w:pPr>
        <w:spacing w:after="3" w:line="265" w:lineRule="auto"/>
        <w:ind w:left="4" w:right="0" w:hanging="5"/>
        <w:jc w:val="left"/>
      </w:pPr>
      <w:r>
        <w:rPr>
          <w:sz w:val="24"/>
        </w:rPr>
        <w:t xml:space="preserve">Řízení, v rámci </w:t>
      </w:r>
      <w:proofErr w:type="spellStart"/>
      <w:r>
        <w:rPr>
          <w:sz w:val="24"/>
        </w:rPr>
        <w:t>kte</w:t>
      </w:r>
      <w:proofErr w:type="spellEnd"/>
      <w:r>
        <w:rPr>
          <w:sz w:val="24"/>
        </w:rPr>
        <w:t xml:space="preserve"> </w:t>
      </w:r>
      <w:r>
        <w:rPr>
          <w:sz w:val="24"/>
          <w:u w:val="single" w:color="000000"/>
        </w:rPr>
        <w:t>'ch b</w:t>
      </w:r>
      <w:r>
        <w:rPr>
          <w:sz w:val="24"/>
        </w:rPr>
        <w:t xml:space="preserve"> </w:t>
      </w:r>
      <w:proofErr w:type="gramStart"/>
      <w:r>
        <w:rPr>
          <w:sz w:val="24"/>
        </w:rPr>
        <w:t>I</w:t>
      </w:r>
      <w:proofErr w:type="gramEnd"/>
      <w:r>
        <w:rPr>
          <w:sz w:val="24"/>
        </w:rPr>
        <w:t xml:space="preserve"> k nemovitosti zapsán cenový údaj (celkem O)</w:t>
      </w:r>
    </w:p>
    <w:p w:rsidR="00B57A65" w:rsidRDefault="002D0920">
      <w:pPr>
        <w:spacing w:after="0" w:line="237" w:lineRule="auto"/>
        <w:ind w:left="14" w:right="14" w:firstLine="0"/>
      </w:pPr>
      <w:r>
        <w:t xml:space="preserve">Nemovitost je v územním obvodu, kde státní správu katastru nemovitostí ČR vykonává </w:t>
      </w:r>
      <w:r>
        <w:rPr>
          <w:u w:val="single" w:color="000000"/>
        </w:rPr>
        <w:t>Katastrální úřad pro Královéhradecký kraj. Katastrální pracoviště Trutnov</w:t>
      </w:r>
    </w:p>
    <w:p w:rsidR="00B57A65" w:rsidRDefault="002D0920">
      <w:pPr>
        <w:spacing w:after="24" w:line="259" w:lineRule="auto"/>
        <w:ind w:left="-19" w:right="-192" w:firstLine="0"/>
        <w:jc w:val="left"/>
      </w:pPr>
      <w:r>
        <w:rPr>
          <w:noProof/>
        </w:rPr>
        <mc:AlternateContent>
          <mc:Choice Requires="wpg">
            <w:drawing>
              <wp:inline distT="0" distB="0" distL="0" distR="0">
                <wp:extent cx="5888736" cy="9146"/>
                <wp:effectExtent l="0" t="0" r="0" b="0"/>
                <wp:docPr id="67172" name="Group 67172"/>
                <wp:cNvGraphicFramePr/>
                <a:graphic xmlns:a="http://schemas.openxmlformats.org/drawingml/2006/main">
                  <a:graphicData uri="http://schemas.microsoft.com/office/word/2010/wordprocessingGroup">
                    <wpg:wgp>
                      <wpg:cNvGrpSpPr/>
                      <wpg:grpSpPr>
                        <a:xfrm>
                          <a:off x="0" y="0"/>
                          <a:ext cx="5888736" cy="9146"/>
                          <a:chOff x="0" y="0"/>
                          <a:chExt cx="5888736" cy="9146"/>
                        </a:xfrm>
                      </wpg:grpSpPr>
                      <wps:wsp>
                        <wps:cNvPr id="67171" name="Shape 67171"/>
                        <wps:cNvSpPr/>
                        <wps:spPr>
                          <a:xfrm>
                            <a:off x="0" y="0"/>
                            <a:ext cx="5888736" cy="9146"/>
                          </a:xfrm>
                          <a:custGeom>
                            <a:avLst/>
                            <a:gdLst/>
                            <a:ahLst/>
                            <a:cxnLst/>
                            <a:rect l="0" t="0" r="0" b="0"/>
                            <a:pathLst>
                              <a:path w="5888736" h="9146">
                                <a:moveTo>
                                  <a:pt x="0" y="4573"/>
                                </a:moveTo>
                                <a:lnTo>
                                  <a:pt x="5888736" y="4573"/>
                                </a:lnTo>
                              </a:path>
                            </a:pathLst>
                          </a:custGeom>
                          <a:ln w="914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7172" style="width:463.68pt;height:0.720154pt;mso-position-horizontal-relative:char;mso-position-vertical-relative:line" coordsize="58887,91">
                <v:shape id="Shape 67171" style="position:absolute;width:58887;height:91;left:0;top:0;" coordsize="5888736,9146" path="m0,4573l5888736,4573">
                  <v:stroke weight="0.720154pt" endcap="flat" joinstyle="miter" miterlimit="1" on="true" color="#000000"/>
                  <v:fill on="false" color="#000000"/>
                </v:shape>
              </v:group>
            </w:pict>
          </mc:Fallback>
        </mc:AlternateContent>
      </w:r>
    </w:p>
    <w:p w:rsidR="00B57A65" w:rsidRDefault="002D0920">
      <w:pPr>
        <w:spacing w:line="259" w:lineRule="auto"/>
        <w:ind w:left="14" w:right="14" w:firstLine="0"/>
      </w:pPr>
      <w:r>
        <w:t>Zobrazené údaje mají informativní charakter. Platnost dat k 05.08.2025 07:00.</w:t>
      </w:r>
    </w:p>
    <w:p w:rsidR="00B57A65" w:rsidRDefault="002D0920">
      <w:pPr>
        <w:spacing w:after="1162" w:line="259" w:lineRule="auto"/>
        <w:ind w:left="29" w:right="0" w:firstLine="0"/>
        <w:jc w:val="left"/>
      </w:pPr>
      <w:r>
        <w:rPr>
          <w:sz w:val="34"/>
        </w:rPr>
        <w:t>Info</w:t>
      </w:r>
      <w:r>
        <w:rPr>
          <w:sz w:val="34"/>
          <w:u w:val="single" w:color="000000"/>
        </w:rPr>
        <w:t>rmace o pozem</w:t>
      </w:r>
      <w:r>
        <w:rPr>
          <w:sz w:val="34"/>
        </w:rPr>
        <w:t>ku</w:t>
      </w:r>
    </w:p>
    <w:p w:rsidR="00B57A65" w:rsidRDefault="002D0920">
      <w:pPr>
        <w:spacing w:after="363" w:line="265" w:lineRule="auto"/>
        <w:ind w:left="951" w:right="0" w:hanging="10"/>
        <w:jc w:val="left"/>
      </w:pPr>
      <w:r>
        <w:rPr>
          <w:noProof/>
        </w:rPr>
        <w:lastRenderedPageBreak/>
        <w:drawing>
          <wp:anchor distT="0" distB="0" distL="114300" distR="114300" simplePos="0" relativeHeight="251663360" behindDoc="0" locked="0" layoutInCell="1" allowOverlap="0">
            <wp:simplePos x="0" y="0"/>
            <wp:positionH relativeFrom="column">
              <wp:posOffset>-54863</wp:posOffset>
            </wp:positionH>
            <wp:positionV relativeFrom="paragraph">
              <wp:posOffset>-908562</wp:posOffset>
            </wp:positionV>
            <wp:extent cx="6126480" cy="6329453"/>
            <wp:effectExtent l="0" t="0" r="0" b="0"/>
            <wp:wrapSquare wrapText="bothSides"/>
            <wp:docPr id="67173" name="Picture 67173"/>
            <wp:cNvGraphicFramePr/>
            <a:graphic xmlns:a="http://schemas.openxmlformats.org/drawingml/2006/main">
              <a:graphicData uri="http://schemas.openxmlformats.org/drawingml/2006/picture">
                <pic:pic xmlns:pic="http://schemas.openxmlformats.org/drawingml/2006/picture">
                  <pic:nvPicPr>
                    <pic:cNvPr id="67173" name="Picture 67173"/>
                    <pic:cNvPicPr/>
                  </pic:nvPicPr>
                  <pic:blipFill>
                    <a:blip r:embed="rId19"/>
                    <a:stretch>
                      <a:fillRect/>
                    </a:stretch>
                  </pic:blipFill>
                  <pic:spPr>
                    <a:xfrm>
                      <a:off x="0" y="0"/>
                      <a:ext cx="6126480" cy="6329453"/>
                    </a:xfrm>
                    <a:prstGeom prst="rect">
                      <a:avLst/>
                    </a:prstGeom>
                  </pic:spPr>
                </pic:pic>
              </a:graphicData>
            </a:graphic>
          </wp:anchor>
        </w:drawing>
      </w:r>
      <w:r>
        <w:rPr>
          <w:sz w:val="20"/>
        </w:rPr>
        <w:t>území:</w:t>
      </w:r>
    </w:p>
    <w:p w:rsidR="00B57A65" w:rsidRDefault="002D0920">
      <w:pPr>
        <w:spacing w:after="362" w:line="259" w:lineRule="auto"/>
        <w:ind w:left="451" w:right="14" w:firstLine="0"/>
      </w:pPr>
      <w:r>
        <w:t>LV:</w:t>
      </w:r>
    </w:p>
    <w:p w:rsidR="00B57A65" w:rsidRDefault="002D0920">
      <w:pPr>
        <w:spacing w:after="438" w:line="259" w:lineRule="auto"/>
        <w:ind w:left="701" w:right="0" w:firstLine="0"/>
        <w:jc w:val="left"/>
      </w:pPr>
      <w:r>
        <w:rPr>
          <w:sz w:val="16"/>
        </w:rPr>
        <w:t>[m</w:t>
      </w:r>
      <w:r>
        <w:rPr>
          <w:sz w:val="16"/>
          <w:vertAlign w:val="superscript"/>
        </w:rPr>
        <w:t>2</w:t>
      </w:r>
      <w:r>
        <w:rPr>
          <w:sz w:val="16"/>
        </w:rPr>
        <w:t>1:</w:t>
      </w:r>
    </w:p>
    <w:p w:rsidR="00B57A65" w:rsidRDefault="002D0920">
      <w:pPr>
        <w:spacing w:after="363" w:line="265" w:lineRule="auto"/>
        <w:ind w:left="370" w:right="0" w:hanging="10"/>
        <w:jc w:val="left"/>
      </w:pPr>
      <w:r>
        <w:rPr>
          <w:sz w:val="20"/>
        </w:rPr>
        <w:t>parcely:</w:t>
      </w:r>
    </w:p>
    <w:p w:rsidR="00B57A65" w:rsidRDefault="002D0920">
      <w:pPr>
        <w:spacing w:after="363" w:line="265" w:lineRule="auto"/>
        <w:ind w:left="740" w:right="0" w:hanging="10"/>
        <w:jc w:val="left"/>
      </w:pPr>
      <w:r>
        <w:rPr>
          <w:sz w:val="20"/>
        </w:rPr>
        <w:t>list:</w:t>
      </w:r>
    </w:p>
    <w:p w:rsidR="00B57A65" w:rsidRDefault="002D0920">
      <w:pPr>
        <w:spacing w:after="363" w:line="265" w:lineRule="auto"/>
        <w:ind w:left="600" w:right="0" w:hanging="10"/>
        <w:jc w:val="left"/>
      </w:pPr>
      <w:r>
        <w:rPr>
          <w:sz w:val="20"/>
        </w:rPr>
        <w:t>výměry:</w:t>
      </w:r>
    </w:p>
    <w:p w:rsidR="00B57A65" w:rsidRDefault="002D0920">
      <w:pPr>
        <w:spacing w:after="4539" w:line="265" w:lineRule="auto"/>
        <w:ind w:left="668" w:right="0" w:hanging="10"/>
        <w:jc w:val="left"/>
      </w:pPr>
      <w:r>
        <w:rPr>
          <w:sz w:val="20"/>
        </w:rPr>
        <w:lastRenderedPageBreak/>
        <w:t>využití:</w:t>
      </w:r>
    </w:p>
    <w:tbl>
      <w:tblPr>
        <w:tblStyle w:val="TableGrid"/>
        <w:tblW w:w="1669" w:type="dxa"/>
        <w:tblInd w:w="16" w:type="dxa"/>
        <w:tblCellMar>
          <w:top w:w="100" w:type="dxa"/>
          <w:left w:w="95" w:type="dxa"/>
          <w:bottom w:w="0" w:type="dxa"/>
          <w:right w:w="115" w:type="dxa"/>
        </w:tblCellMar>
        <w:tblLook w:val="04A0" w:firstRow="1" w:lastRow="0" w:firstColumn="1" w:lastColumn="0" w:noHBand="0" w:noVBand="1"/>
      </w:tblPr>
      <w:tblGrid>
        <w:gridCol w:w="1669"/>
      </w:tblGrid>
      <w:tr w:rsidR="00B57A65">
        <w:trPr>
          <w:trHeight w:val="436"/>
        </w:trPr>
        <w:tc>
          <w:tcPr>
            <w:tcW w:w="1669" w:type="dxa"/>
            <w:tcBorders>
              <w:top w:val="single" w:sz="2" w:space="0" w:color="000000"/>
              <w:left w:val="single" w:sz="2" w:space="0" w:color="000000"/>
              <w:bottom w:val="single" w:sz="2" w:space="0" w:color="000000"/>
              <w:right w:val="single" w:sz="2" w:space="0" w:color="000000"/>
            </w:tcBorders>
          </w:tcPr>
          <w:p w:rsidR="00B57A65" w:rsidRDefault="00B57A65">
            <w:pPr>
              <w:spacing w:after="0" w:line="259" w:lineRule="auto"/>
              <w:ind w:left="-1474" w:right="19" w:firstLine="0"/>
              <w:jc w:val="left"/>
            </w:pPr>
          </w:p>
          <w:tbl>
            <w:tblPr>
              <w:tblStyle w:val="TableGrid"/>
              <w:tblW w:w="1440" w:type="dxa"/>
              <w:tblInd w:w="0" w:type="dxa"/>
              <w:tblCellMar>
                <w:top w:w="32" w:type="dxa"/>
                <w:left w:w="5" w:type="dxa"/>
                <w:bottom w:w="0" w:type="dxa"/>
                <w:right w:w="53" w:type="dxa"/>
              </w:tblCellMar>
              <w:tblLook w:val="04A0" w:firstRow="1" w:lastRow="0" w:firstColumn="1" w:lastColumn="0" w:noHBand="0" w:noVBand="1"/>
            </w:tblPr>
            <w:tblGrid>
              <w:gridCol w:w="1440"/>
            </w:tblGrid>
            <w:tr w:rsidR="00B57A65">
              <w:trPr>
                <w:trHeight w:val="242"/>
              </w:trPr>
              <w:tc>
                <w:tcPr>
                  <w:tcW w:w="1440" w:type="dxa"/>
                  <w:tcBorders>
                    <w:top w:val="single" w:sz="2" w:space="0" w:color="000000"/>
                    <w:left w:val="single" w:sz="2" w:space="0" w:color="000000"/>
                    <w:bottom w:val="nil"/>
                    <w:right w:val="nil"/>
                  </w:tcBorders>
                </w:tcPr>
                <w:p w:rsidR="00B57A65" w:rsidRDefault="002D0920">
                  <w:pPr>
                    <w:spacing w:after="0" w:line="259" w:lineRule="auto"/>
                    <w:ind w:left="0" w:right="0" w:firstLine="0"/>
                  </w:pPr>
                  <w:r>
                    <w:rPr>
                      <w:sz w:val="20"/>
                    </w:rPr>
                    <w:t xml:space="preserve">Soused </w:t>
                  </w:r>
                  <w:proofErr w:type="spellStart"/>
                  <w:r>
                    <w:rPr>
                      <w:sz w:val="20"/>
                    </w:rPr>
                    <w:t>lý_</w:t>
                  </w:r>
                  <w:r>
                    <w:rPr>
                      <w:sz w:val="20"/>
                      <w:u w:val="single" w:color="000000"/>
                    </w:rPr>
                    <w:t>paĽcel</w:t>
                  </w:r>
                  <w:proofErr w:type="spellEnd"/>
                </w:p>
              </w:tc>
            </w:tr>
          </w:tbl>
          <w:p w:rsidR="00B57A65" w:rsidRDefault="00B57A65">
            <w:pPr>
              <w:spacing w:after="160" w:line="259" w:lineRule="auto"/>
              <w:ind w:left="0" w:right="0" w:firstLine="0"/>
              <w:jc w:val="left"/>
            </w:pPr>
          </w:p>
        </w:tc>
      </w:tr>
    </w:tbl>
    <w:p w:rsidR="00B57A65" w:rsidRDefault="002D0920">
      <w:pPr>
        <w:pStyle w:val="Nadpis2"/>
        <w:ind w:left="19" w:right="0"/>
      </w:pPr>
      <w:r>
        <w:t>Vlastníci, jiní oprávnění</w:t>
      </w:r>
    </w:p>
    <w:p w:rsidR="00B57A65" w:rsidRDefault="002D0920">
      <w:pPr>
        <w:spacing w:after="3" w:line="265" w:lineRule="auto"/>
        <w:ind w:left="-72" w:right="0" w:hanging="5"/>
        <w:jc w:val="left"/>
      </w:pPr>
      <w:r>
        <w:rPr>
          <w:noProof/>
        </w:rPr>
        <w:drawing>
          <wp:inline distT="0" distB="0" distL="0" distR="0">
            <wp:extent cx="6662928" cy="445135"/>
            <wp:effectExtent l="0" t="0" r="0" b="0"/>
            <wp:docPr id="67175" name="Picture 67175"/>
            <wp:cNvGraphicFramePr/>
            <a:graphic xmlns:a="http://schemas.openxmlformats.org/drawingml/2006/main">
              <a:graphicData uri="http://schemas.openxmlformats.org/drawingml/2006/picture">
                <pic:pic xmlns:pic="http://schemas.openxmlformats.org/drawingml/2006/picture">
                  <pic:nvPicPr>
                    <pic:cNvPr id="67175" name="Picture 67175"/>
                    <pic:cNvPicPr/>
                  </pic:nvPicPr>
                  <pic:blipFill>
                    <a:blip r:embed="rId20"/>
                    <a:stretch>
                      <a:fillRect/>
                    </a:stretch>
                  </pic:blipFill>
                  <pic:spPr>
                    <a:xfrm>
                      <a:off x="0" y="0"/>
                      <a:ext cx="6662928" cy="445135"/>
                    </a:xfrm>
                    <a:prstGeom prst="rect">
                      <a:avLst/>
                    </a:prstGeom>
                  </pic:spPr>
                </pic:pic>
              </a:graphicData>
            </a:graphic>
          </wp:inline>
        </w:drawing>
      </w:r>
      <w:r>
        <w:rPr>
          <w:sz w:val="24"/>
        </w:rPr>
        <w:t>Vlastnické právo</w:t>
      </w:r>
    </w:p>
    <w:tbl>
      <w:tblPr>
        <w:tblStyle w:val="TableGrid"/>
        <w:tblW w:w="10431" w:type="dxa"/>
        <w:tblInd w:w="-38" w:type="dxa"/>
        <w:tblCellMar>
          <w:top w:w="61" w:type="dxa"/>
          <w:left w:w="43" w:type="dxa"/>
          <w:bottom w:w="0" w:type="dxa"/>
          <w:right w:w="115" w:type="dxa"/>
        </w:tblCellMar>
        <w:tblLook w:val="04A0" w:firstRow="1" w:lastRow="0" w:firstColumn="1" w:lastColumn="0" w:noHBand="0" w:noVBand="1"/>
      </w:tblPr>
      <w:tblGrid>
        <w:gridCol w:w="10431"/>
      </w:tblGrid>
      <w:tr w:rsidR="00B57A65">
        <w:trPr>
          <w:trHeight w:val="649"/>
        </w:trPr>
        <w:tc>
          <w:tcPr>
            <w:tcW w:w="10431" w:type="dxa"/>
            <w:tcBorders>
              <w:top w:val="nil"/>
              <w:left w:val="single" w:sz="2" w:space="0" w:color="000000"/>
              <w:bottom w:val="single" w:sz="2" w:space="0" w:color="000000"/>
              <w:right w:val="nil"/>
            </w:tcBorders>
          </w:tcPr>
          <w:p w:rsidR="00B57A65" w:rsidRDefault="002D0920">
            <w:pPr>
              <w:spacing w:after="0" w:line="259" w:lineRule="auto"/>
              <w:ind w:left="0" w:right="0" w:firstLine="0"/>
              <w:jc w:val="left"/>
            </w:pPr>
            <w:r>
              <w:t>Česká republika</w:t>
            </w:r>
          </w:p>
        </w:tc>
      </w:tr>
      <w:tr w:rsidR="00B57A65">
        <w:trPr>
          <w:trHeight w:val="594"/>
        </w:trPr>
        <w:tc>
          <w:tcPr>
            <w:tcW w:w="10431" w:type="dxa"/>
            <w:tcBorders>
              <w:top w:val="single" w:sz="2" w:space="0" w:color="000000"/>
              <w:left w:val="single" w:sz="2" w:space="0" w:color="000000"/>
              <w:bottom w:val="single" w:sz="2" w:space="0" w:color="000000"/>
              <w:right w:val="single" w:sz="2" w:space="0" w:color="000000"/>
            </w:tcBorders>
          </w:tcPr>
          <w:p w:rsidR="00B57A65" w:rsidRDefault="002D0920">
            <w:pPr>
              <w:spacing w:after="0" w:line="259" w:lineRule="auto"/>
              <w:ind w:left="14" w:right="0" w:firstLine="0"/>
              <w:jc w:val="left"/>
            </w:pPr>
            <w:r>
              <w:rPr>
                <w:sz w:val="24"/>
              </w:rPr>
              <w:t>Právo hospodařit s majetkem státu</w:t>
            </w:r>
          </w:p>
          <w:p w:rsidR="00B57A65" w:rsidRDefault="002D0920">
            <w:pPr>
              <w:spacing w:after="0" w:line="259" w:lineRule="auto"/>
              <w:ind w:left="576" w:right="0" w:firstLine="0"/>
              <w:jc w:val="left"/>
            </w:pPr>
            <w:r>
              <w:rPr>
                <w:noProof/>
              </w:rPr>
              <mc:AlternateContent>
                <mc:Choice Requires="wpg">
                  <w:drawing>
                    <wp:inline distT="0" distB="0" distL="0" distR="0">
                      <wp:extent cx="5788153" cy="161591"/>
                      <wp:effectExtent l="0" t="0" r="0" b="0"/>
                      <wp:docPr id="67310" name="Group 67310"/>
                      <wp:cNvGraphicFramePr/>
                      <a:graphic xmlns:a="http://schemas.openxmlformats.org/drawingml/2006/main">
                        <a:graphicData uri="http://schemas.microsoft.com/office/word/2010/wordprocessingGroup">
                          <wpg:wgp>
                            <wpg:cNvGrpSpPr/>
                            <wpg:grpSpPr>
                              <a:xfrm>
                                <a:off x="0" y="0"/>
                                <a:ext cx="5788153" cy="161591"/>
                                <a:chOff x="0" y="0"/>
                                <a:chExt cx="5788153" cy="161591"/>
                              </a:xfrm>
                            </wpg:grpSpPr>
                            <pic:pic xmlns:pic="http://schemas.openxmlformats.org/drawingml/2006/picture">
                              <pic:nvPicPr>
                                <pic:cNvPr id="67179" name="Picture 67179"/>
                                <pic:cNvPicPr/>
                              </pic:nvPicPr>
                              <pic:blipFill>
                                <a:blip r:embed="rId21"/>
                                <a:stretch>
                                  <a:fillRect/>
                                </a:stretch>
                              </pic:blipFill>
                              <pic:spPr>
                                <a:xfrm>
                                  <a:off x="0" y="0"/>
                                  <a:ext cx="1307592" cy="12195"/>
                                </a:xfrm>
                                <a:prstGeom prst="rect">
                                  <a:avLst/>
                                </a:prstGeom>
                              </pic:spPr>
                            </pic:pic>
                            <pic:pic xmlns:pic="http://schemas.openxmlformats.org/drawingml/2006/picture">
                              <pic:nvPicPr>
                                <pic:cNvPr id="46093" name="Picture 46093"/>
                                <pic:cNvPicPr/>
                              </pic:nvPicPr>
                              <pic:blipFill>
                                <a:blip r:embed="rId22"/>
                                <a:stretch>
                                  <a:fillRect/>
                                </a:stretch>
                              </pic:blipFill>
                              <pic:spPr>
                                <a:xfrm>
                                  <a:off x="4907281" y="12195"/>
                                  <a:ext cx="880872" cy="149396"/>
                                </a:xfrm>
                                <a:prstGeom prst="rect">
                                  <a:avLst/>
                                </a:prstGeom>
                              </pic:spPr>
                            </pic:pic>
                            <pic:pic xmlns:pic="http://schemas.openxmlformats.org/drawingml/2006/picture">
                              <pic:nvPicPr>
                                <pic:cNvPr id="67177" name="Picture 67177"/>
                                <pic:cNvPicPr/>
                              </pic:nvPicPr>
                              <pic:blipFill>
                                <a:blip r:embed="rId23"/>
                                <a:stretch>
                                  <a:fillRect/>
                                </a:stretch>
                              </pic:blipFill>
                              <pic:spPr>
                                <a:xfrm>
                                  <a:off x="1743456" y="12195"/>
                                  <a:ext cx="2289048" cy="149396"/>
                                </a:xfrm>
                                <a:prstGeom prst="rect">
                                  <a:avLst/>
                                </a:prstGeom>
                              </pic:spPr>
                            </pic:pic>
                          </wpg:wgp>
                        </a:graphicData>
                      </a:graphic>
                    </wp:inline>
                  </w:drawing>
                </mc:Choice>
                <mc:Fallback xmlns:a="http://schemas.openxmlformats.org/drawingml/2006/main">
                  <w:pict>
                    <v:group id="Group 67310" style="width:455.76pt;height:12.7237pt;mso-position-horizontal-relative:char;mso-position-vertical-relative:line" coordsize="57881,1615">
                      <v:shape id="Picture 67179" style="position:absolute;width:13075;height:121;left:0;top:0;" filled="f">
                        <v:imagedata r:id="rId24"/>
                      </v:shape>
                      <v:shape id="Picture 46093" style="position:absolute;width:8808;height:1493;left:49072;top:121;" filled="f">
                        <v:imagedata r:id="rId25"/>
                      </v:shape>
                      <v:shape id="Picture 67177" style="position:absolute;width:22890;height:1493;left:17434;top:121;" filled="f">
                        <v:imagedata r:id="rId26"/>
                      </v:shape>
                    </v:group>
                  </w:pict>
                </mc:Fallback>
              </mc:AlternateContent>
            </w:r>
          </w:p>
        </w:tc>
      </w:tr>
    </w:tbl>
    <w:p w:rsidR="00B57A65" w:rsidRDefault="002D0920">
      <w:pPr>
        <w:pBdr>
          <w:left w:val="single" w:sz="8" w:space="0" w:color="000000"/>
          <w:bottom w:val="single" w:sz="6" w:space="0" w:color="000000"/>
        </w:pBdr>
        <w:spacing w:after="571" w:line="259" w:lineRule="auto"/>
        <w:ind w:left="14" w:right="0" w:firstLine="0"/>
        <w:jc w:val="left"/>
      </w:pPr>
      <w:r>
        <w:t>Státní léčebné lázně Janské Lázně, státní podnik, náměstí Svobody 272, 54225 Janské Lázně</w:t>
      </w:r>
    </w:p>
    <w:p w:rsidR="00B57A65" w:rsidRDefault="002D0920">
      <w:pPr>
        <w:pStyle w:val="Nadpis2"/>
        <w:ind w:left="19" w:right="0"/>
      </w:pPr>
      <w:r>
        <w:t>Způsob ochrany nemovitosti</w:t>
      </w:r>
    </w:p>
    <w:p w:rsidR="00B57A65" w:rsidRDefault="002D0920">
      <w:pPr>
        <w:spacing w:after="263" w:line="259" w:lineRule="auto"/>
        <w:ind w:left="-77" w:right="-1325" w:firstLine="0"/>
        <w:jc w:val="left"/>
      </w:pPr>
      <w:r>
        <w:rPr>
          <w:noProof/>
        </w:rPr>
        <w:drawing>
          <wp:inline distT="0" distB="0" distL="0" distR="0">
            <wp:extent cx="6644640" cy="1713465"/>
            <wp:effectExtent l="0" t="0" r="0" b="0"/>
            <wp:docPr id="67181" name="Picture 67181"/>
            <wp:cNvGraphicFramePr/>
            <a:graphic xmlns:a="http://schemas.openxmlformats.org/drawingml/2006/main">
              <a:graphicData uri="http://schemas.openxmlformats.org/drawingml/2006/picture">
                <pic:pic xmlns:pic="http://schemas.openxmlformats.org/drawingml/2006/picture">
                  <pic:nvPicPr>
                    <pic:cNvPr id="67181" name="Picture 67181"/>
                    <pic:cNvPicPr/>
                  </pic:nvPicPr>
                  <pic:blipFill>
                    <a:blip r:embed="rId27"/>
                    <a:stretch>
                      <a:fillRect/>
                    </a:stretch>
                  </pic:blipFill>
                  <pic:spPr>
                    <a:xfrm>
                      <a:off x="0" y="0"/>
                      <a:ext cx="6644640" cy="1713465"/>
                    </a:xfrm>
                    <a:prstGeom prst="rect">
                      <a:avLst/>
                    </a:prstGeom>
                  </pic:spPr>
                </pic:pic>
              </a:graphicData>
            </a:graphic>
          </wp:inline>
        </w:drawing>
      </w:r>
    </w:p>
    <w:p w:rsidR="00B57A65" w:rsidRDefault="002D0920">
      <w:pPr>
        <w:pStyle w:val="Nadpis2"/>
        <w:ind w:left="19" w:right="0"/>
      </w:pPr>
      <w:r>
        <w:t>Seznam BPEJ</w:t>
      </w:r>
    </w:p>
    <w:p w:rsidR="00B57A65" w:rsidRDefault="002D0920">
      <w:pPr>
        <w:spacing w:after="263" w:line="259" w:lineRule="auto"/>
        <w:ind w:left="14" w:right="14" w:firstLine="0"/>
      </w:pPr>
      <w:r>
        <w:t>Parcela nemá evidované BPEJ.</w:t>
      </w:r>
    </w:p>
    <w:p w:rsidR="00B57A65" w:rsidRDefault="002D0920">
      <w:pPr>
        <w:spacing w:after="231" w:line="295" w:lineRule="auto"/>
        <w:ind w:left="24" w:right="5290" w:hanging="10"/>
      </w:pPr>
      <w:r>
        <w:lastRenderedPageBreak/>
        <w:t>Omezení vlastnického práva Nejsou evidována žádná omezení.</w:t>
      </w:r>
    </w:p>
    <w:p w:rsidR="00B57A65" w:rsidRDefault="002D0920">
      <w:pPr>
        <w:pStyle w:val="Nadpis1"/>
        <w:ind w:left="9" w:right="0"/>
      </w:pPr>
      <w:r>
        <w:t>Jiné zápisy</w:t>
      </w:r>
    </w:p>
    <w:p w:rsidR="00B57A65" w:rsidRDefault="002D0920">
      <w:pPr>
        <w:spacing w:after="134" w:line="259" w:lineRule="auto"/>
        <w:ind w:left="14" w:right="14" w:firstLine="0"/>
      </w:pPr>
      <w:r>
        <w:t>Nejsou evidovány žádné jiné zápisy.</w:t>
      </w:r>
    </w:p>
    <w:p w:rsidR="00B57A65" w:rsidRDefault="002D0920">
      <w:pPr>
        <w:spacing w:after="0" w:line="259" w:lineRule="auto"/>
        <w:ind w:left="-19" w:right="-182" w:firstLine="0"/>
        <w:jc w:val="right"/>
      </w:pPr>
      <w:r>
        <w:rPr>
          <w:noProof/>
        </w:rPr>
        <w:drawing>
          <wp:inline distT="0" distB="0" distL="0" distR="0">
            <wp:extent cx="5882640" cy="701241"/>
            <wp:effectExtent l="0" t="0" r="0" b="0"/>
            <wp:docPr id="67183" name="Picture 67183"/>
            <wp:cNvGraphicFramePr/>
            <a:graphic xmlns:a="http://schemas.openxmlformats.org/drawingml/2006/main">
              <a:graphicData uri="http://schemas.openxmlformats.org/drawingml/2006/picture">
                <pic:pic xmlns:pic="http://schemas.openxmlformats.org/drawingml/2006/picture">
                  <pic:nvPicPr>
                    <pic:cNvPr id="67183" name="Picture 67183"/>
                    <pic:cNvPicPr/>
                  </pic:nvPicPr>
                  <pic:blipFill>
                    <a:blip r:embed="rId28"/>
                    <a:stretch>
                      <a:fillRect/>
                    </a:stretch>
                  </pic:blipFill>
                  <pic:spPr>
                    <a:xfrm>
                      <a:off x="0" y="0"/>
                      <a:ext cx="5882640" cy="701241"/>
                    </a:xfrm>
                    <a:prstGeom prst="rect">
                      <a:avLst/>
                    </a:prstGeom>
                  </pic:spPr>
                </pic:pic>
              </a:graphicData>
            </a:graphic>
          </wp:inline>
        </w:drawing>
      </w:r>
      <w:r>
        <w:t>státní správu katastru nemovitostí ČR vykonává Katastrální úřad</w:t>
      </w:r>
    </w:p>
    <w:p w:rsidR="00B57A65" w:rsidRDefault="002D0920">
      <w:pPr>
        <w:spacing w:after="363" w:line="265" w:lineRule="auto"/>
        <w:ind w:left="29" w:right="0" w:hanging="10"/>
        <w:jc w:val="left"/>
      </w:pPr>
      <w:r>
        <w:rPr>
          <w:sz w:val="20"/>
        </w:rPr>
        <w:t>Zobrazené údaje mají informativní charakter. Platnost dat k 05.08.2025 07:00.</w:t>
      </w:r>
    </w:p>
    <w:sectPr w:rsidR="00B57A65">
      <w:type w:val="continuous"/>
      <w:pgSz w:w="11904" w:h="16829"/>
      <w:pgMar w:top="1306" w:right="1478" w:bottom="1835" w:left="1363"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43A9F"/>
    <w:multiLevelType w:val="hybridMultilevel"/>
    <w:tmpl w:val="43C06A36"/>
    <w:lvl w:ilvl="0" w:tplc="F45E84E0">
      <w:start w:val="1"/>
      <w:numFmt w:val="decimal"/>
      <w:lvlText w:val="%1."/>
      <w:lvlJc w:val="left"/>
      <w:pPr>
        <w:ind w:left="38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EB72367A">
      <w:start w:val="1"/>
      <w:numFmt w:val="lowerLetter"/>
      <w:lvlText w:val="%2"/>
      <w:lvlJc w:val="left"/>
      <w:pPr>
        <w:ind w:left="108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3782F322">
      <w:start w:val="1"/>
      <w:numFmt w:val="lowerRoman"/>
      <w:lvlText w:val="%3"/>
      <w:lvlJc w:val="left"/>
      <w:pPr>
        <w:ind w:left="180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1B81212">
      <w:start w:val="1"/>
      <w:numFmt w:val="decimal"/>
      <w:lvlText w:val="%4"/>
      <w:lvlJc w:val="left"/>
      <w:pPr>
        <w:ind w:left="252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C2C6D76C">
      <w:start w:val="1"/>
      <w:numFmt w:val="lowerLetter"/>
      <w:lvlText w:val="%5"/>
      <w:lvlJc w:val="left"/>
      <w:pPr>
        <w:ind w:left="324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D11E2C22">
      <w:start w:val="1"/>
      <w:numFmt w:val="lowerRoman"/>
      <w:lvlText w:val="%6"/>
      <w:lvlJc w:val="left"/>
      <w:pPr>
        <w:ind w:left="396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5AE20CC8">
      <w:start w:val="1"/>
      <w:numFmt w:val="decimal"/>
      <w:lvlText w:val="%7"/>
      <w:lvlJc w:val="left"/>
      <w:pPr>
        <w:ind w:left="468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CE6A4A9A">
      <w:start w:val="1"/>
      <w:numFmt w:val="lowerLetter"/>
      <w:lvlText w:val="%8"/>
      <w:lvlJc w:val="left"/>
      <w:pPr>
        <w:ind w:left="540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695695BC">
      <w:start w:val="1"/>
      <w:numFmt w:val="lowerRoman"/>
      <w:lvlText w:val="%9"/>
      <w:lvlJc w:val="left"/>
      <w:pPr>
        <w:ind w:left="612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0FD64106"/>
    <w:multiLevelType w:val="hybridMultilevel"/>
    <w:tmpl w:val="893EACAE"/>
    <w:lvl w:ilvl="0" w:tplc="2BEC7BBE">
      <w:start w:val="1"/>
      <w:numFmt w:val="decimal"/>
      <w:lvlText w:val="%1."/>
      <w:lvlJc w:val="left"/>
      <w:pPr>
        <w:ind w:left="3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E168EAA">
      <w:start w:val="1"/>
      <w:numFmt w:val="lowerLetter"/>
      <w:lvlText w:val="%2)"/>
      <w:lvlJc w:val="left"/>
      <w:pPr>
        <w:ind w:left="7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A6E3D8C">
      <w:start w:val="1"/>
      <w:numFmt w:val="lowerRoman"/>
      <w:lvlText w:val="%3"/>
      <w:lvlJc w:val="left"/>
      <w:pPr>
        <w:ind w:left="15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E2E4E18">
      <w:start w:val="1"/>
      <w:numFmt w:val="decimal"/>
      <w:lvlText w:val="%4"/>
      <w:lvlJc w:val="left"/>
      <w:pPr>
        <w:ind w:left="22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02E5DD2">
      <w:start w:val="1"/>
      <w:numFmt w:val="lowerLetter"/>
      <w:lvlText w:val="%5"/>
      <w:lvlJc w:val="left"/>
      <w:pPr>
        <w:ind w:left="294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930F2BC">
      <w:start w:val="1"/>
      <w:numFmt w:val="lowerRoman"/>
      <w:lvlText w:val="%6"/>
      <w:lvlJc w:val="left"/>
      <w:pPr>
        <w:ind w:left="36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CCCCB1A">
      <w:start w:val="1"/>
      <w:numFmt w:val="decimal"/>
      <w:lvlText w:val="%7"/>
      <w:lvlJc w:val="left"/>
      <w:pPr>
        <w:ind w:left="438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91A3ECC">
      <w:start w:val="1"/>
      <w:numFmt w:val="lowerLetter"/>
      <w:lvlText w:val="%8"/>
      <w:lvlJc w:val="left"/>
      <w:pPr>
        <w:ind w:left="51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ACEE3F6">
      <w:start w:val="1"/>
      <w:numFmt w:val="lowerRoman"/>
      <w:lvlText w:val="%9"/>
      <w:lvlJc w:val="left"/>
      <w:pPr>
        <w:ind w:left="58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31676C8"/>
    <w:multiLevelType w:val="hybridMultilevel"/>
    <w:tmpl w:val="63D44DB6"/>
    <w:lvl w:ilvl="0" w:tplc="916C5816">
      <w:start w:val="1"/>
      <w:numFmt w:val="decimal"/>
      <w:lvlText w:val="%1."/>
      <w:lvlJc w:val="left"/>
      <w:pPr>
        <w:ind w:left="3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FCAC2AC">
      <w:start w:val="1"/>
      <w:numFmt w:val="lowerLetter"/>
      <w:lvlText w:val="%2"/>
      <w:lvlJc w:val="left"/>
      <w:pPr>
        <w:ind w:left="10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6EA042C">
      <w:start w:val="1"/>
      <w:numFmt w:val="lowerRoman"/>
      <w:lvlText w:val="%3"/>
      <w:lvlJc w:val="left"/>
      <w:pPr>
        <w:ind w:left="18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D8E58F6">
      <w:start w:val="1"/>
      <w:numFmt w:val="decimal"/>
      <w:lvlText w:val="%4"/>
      <w:lvlJc w:val="left"/>
      <w:pPr>
        <w:ind w:left="25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6384B62">
      <w:start w:val="1"/>
      <w:numFmt w:val="lowerLetter"/>
      <w:lvlText w:val="%5"/>
      <w:lvlJc w:val="left"/>
      <w:pPr>
        <w:ind w:left="32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1345F9E">
      <w:start w:val="1"/>
      <w:numFmt w:val="lowerRoman"/>
      <w:lvlText w:val="%6"/>
      <w:lvlJc w:val="left"/>
      <w:pPr>
        <w:ind w:left="39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FCCA910">
      <w:start w:val="1"/>
      <w:numFmt w:val="decimal"/>
      <w:lvlText w:val="%7"/>
      <w:lvlJc w:val="left"/>
      <w:pPr>
        <w:ind w:left="46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00844BA">
      <w:start w:val="1"/>
      <w:numFmt w:val="lowerLetter"/>
      <w:lvlText w:val="%8"/>
      <w:lvlJc w:val="left"/>
      <w:pPr>
        <w:ind w:left="54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A1E00E4">
      <w:start w:val="1"/>
      <w:numFmt w:val="lowerRoman"/>
      <w:lvlText w:val="%9"/>
      <w:lvlJc w:val="left"/>
      <w:pPr>
        <w:ind w:left="61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34C7B28"/>
    <w:multiLevelType w:val="hybridMultilevel"/>
    <w:tmpl w:val="FB882B9A"/>
    <w:lvl w:ilvl="0" w:tplc="25744C5A">
      <w:start w:val="1"/>
      <w:numFmt w:val="decimal"/>
      <w:lvlText w:val="%1."/>
      <w:lvlJc w:val="left"/>
      <w:pPr>
        <w:ind w:left="3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B6A9F86">
      <w:start w:val="1"/>
      <w:numFmt w:val="lowerLetter"/>
      <w:lvlText w:val="%2"/>
      <w:lvlJc w:val="left"/>
      <w:pPr>
        <w:ind w:left="10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F0CE01A">
      <w:start w:val="1"/>
      <w:numFmt w:val="lowerRoman"/>
      <w:lvlText w:val="%3"/>
      <w:lvlJc w:val="left"/>
      <w:pPr>
        <w:ind w:left="18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D16F858">
      <w:start w:val="1"/>
      <w:numFmt w:val="decimal"/>
      <w:lvlText w:val="%4"/>
      <w:lvlJc w:val="left"/>
      <w:pPr>
        <w:ind w:left="25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DDCAED2">
      <w:start w:val="1"/>
      <w:numFmt w:val="lowerLetter"/>
      <w:lvlText w:val="%5"/>
      <w:lvlJc w:val="left"/>
      <w:pPr>
        <w:ind w:left="32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EC85F9E">
      <w:start w:val="1"/>
      <w:numFmt w:val="lowerRoman"/>
      <w:lvlText w:val="%6"/>
      <w:lvlJc w:val="left"/>
      <w:pPr>
        <w:ind w:left="39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3BE87E2">
      <w:start w:val="1"/>
      <w:numFmt w:val="decimal"/>
      <w:lvlText w:val="%7"/>
      <w:lvlJc w:val="left"/>
      <w:pPr>
        <w:ind w:left="469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4123C9C">
      <w:start w:val="1"/>
      <w:numFmt w:val="lowerLetter"/>
      <w:lvlText w:val="%8"/>
      <w:lvlJc w:val="left"/>
      <w:pPr>
        <w:ind w:left="54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FCE6E46">
      <w:start w:val="1"/>
      <w:numFmt w:val="lowerRoman"/>
      <w:lvlText w:val="%9"/>
      <w:lvlJc w:val="left"/>
      <w:pPr>
        <w:ind w:left="613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5B4F3DB0"/>
    <w:multiLevelType w:val="hybridMultilevel"/>
    <w:tmpl w:val="B0C869CE"/>
    <w:lvl w:ilvl="0" w:tplc="65DAC910">
      <w:start w:val="1"/>
      <w:numFmt w:val="decimal"/>
      <w:lvlText w:val="%1."/>
      <w:lvlJc w:val="left"/>
      <w:pPr>
        <w:ind w:left="3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BE87CE6">
      <w:start w:val="1"/>
      <w:numFmt w:val="lowerLetter"/>
      <w:lvlText w:val="%2"/>
      <w:lvlJc w:val="left"/>
      <w:pPr>
        <w:ind w:left="10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8408DC2">
      <w:start w:val="1"/>
      <w:numFmt w:val="lowerRoman"/>
      <w:lvlText w:val="%3"/>
      <w:lvlJc w:val="left"/>
      <w:pPr>
        <w:ind w:left="18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A1E5EAA">
      <w:start w:val="1"/>
      <w:numFmt w:val="decimal"/>
      <w:lvlText w:val="%4"/>
      <w:lvlJc w:val="left"/>
      <w:pPr>
        <w:ind w:left="25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FF8B668">
      <w:start w:val="1"/>
      <w:numFmt w:val="lowerLetter"/>
      <w:lvlText w:val="%5"/>
      <w:lvlJc w:val="left"/>
      <w:pPr>
        <w:ind w:left="32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E16835A">
      <w:start w:val="1"/>
      <w:numFmt w:val="lowerRoman"/>
      <w:lvlText w:val="%6"/>
      <w:lvlJc w:val="left"/>
      <w:pPr>
        <w:ind w:left="39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8369700">
      <w:start w:val="1"/>
      <w:numFmt w:val="decimal"/>
      <w:lvlText w:val="%7"/>
      <w:lvlJc w:val="left"/>
      <w:pPr>
        <w:ind w:left="46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3782874">
      <w:start w:val="1"/>
      <w:numFmt w:val="lowerLetter"/>
      <w:lvlText w:val="%8"/>
      <w:lvlJc w:val="left"/>
      <w:pPr>
        <w:ind w:left="54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C1C746E">
      <w:start w:val="1"/>
      <w:numFmt w:val="lowerRoman"/>
      <w:lvlText w:val="%9"/>
      <w:lvlJc w:val="left"/>
      <w:pPr>
        <w:ind w:left="61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61526109"/>
    <w:multiLevelType w:val="hybridMultilevel"/>
    <w:tmpl w:val="D3480188"/>
    <w:lvl w:ilvl="0" w:tplc="F8D82A56">
      <w:start w:val="1"/>
      <w:numFmt w:val="decimal"/>
      <w:lvlText w:val="%1."/>
      <w:lvlJc w:val="left"/>
      <w:pPr>
        <w:ind w:left="3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0440D8C">
      <w:start w:val="1"/>
      <w:numFmt w:val="lowerLetter"/>
      <w:lvlText w:val="%2"/>
      <w:lvlJc w:val="left"/>
      <w:pPr>
        <w:ind w:left="10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EB20944">
      <w:start w:val="1"/>
      <w:numFmt w:val="lowerRoman"/>
      <w:lvlText w:val="%3"/>
      <w:lvlJc w:val="left"/>
      <w:pPr>
        <w:ind w:left="18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DD29332">
      <w:start w:val="1"/>
      <w:numFmt w:val="decimal"/>
      <w:lvlText w:val="%4"/>
      <w:lvlJc w:val="left"/>
      <w:pPr>
        <w:ind w:left="25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14894A2">
      <w:start w:val="1"/>
      <w:numFmt w:val="lowerLetter"/>
      <w:lvlText w:val="%5"/>
      <w:lvlJc w:val="left"/>
      <w:pPr>
        <w:ind w:left="32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FD625CC">
      <w:start w:val="1"/>
      <w:numFmt w:val="lowerRoman"/>
      <w:lvlText w:val="%6"/>
      <w:lvlJc w:val="left"/>
      <w:pPr>
        <w:ind w:left="39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C5AE754">
      <w:start w:val="1"/>
      <w:numFmt w:val="decimal"/>
      <w:lvlText w:val="%7"/>
      <w:lvlJc w:val="left"/>
      <w:pPr>
        <w:ind w:left="46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74E5DF2">
      <w:start w:val="1"/>
      <w:numFmt w:val="lowerLetter"/>
      <w:lvlText w:val="%8"/>
      <w:lvlJc w:val="left"/>
      <w:pPr>
        <w:ind w:left="54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7EE7B8C">
      <w:start w:val="1"/>
      <w:numFmt w:val="lowerRoman"/>
      <w:lvlText w:val="%9"/>
      <w:lvlJc w:val="left"/>
      <w:pPr>
        <w:ind w:left="61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6B7818E5"/>
    <w:multiLevelType w:val="hybridMultilevel"/>
    <w:tmpl w:val="5EE4DB78"/>
    <w:lvl w:ilvl="0" w:tplc="11BE22A6">
      <w:start w:val="1"/>
      <w:numFmt w:val="decimal"/>
      <w:lvlText w:val="%1."/>
      <w:lvlJc w:val="left"/>
      <w:pPr>
        <w:ind w:left="3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DDEC0B8">
      <w:start w:val="1"/>
      <w:numFmt w:val="lowerLetter"/>
      <w:lvlText w:val="%2"/>
      <w:lvlJc w:val="left"/>
      <w:pPr>
        <w:ind w:left="10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FBCB068">
      <w:start w:val="1"/>
      <w:numFmt w:val="lowerRoman"/>
      <w:lvlText w:val="%3"/>
      <w:lvlJc w:val="left"/>
      <w:pPr>
        <w:ind w:left="18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62E8EAE">
      <w:start w:val="1"/>
      <w:numFmt w:val="decimal"/>
      <w:lvlText w:val="%4"/>
      <w:lvlJc w:val="left"/>
      <w:pPr>
        <w:ind w:left="25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B7A9D80">
      <w:start w:val="1"/>
      <w:numFmt w:val="lowerLetter"/>
      <w:lvlText w:val="%5"/>
      <w:lvlJc w:val="left"/>
      <w:pPr>
        <w:ind w:left="32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B443F62">
      <w:start w:val="1"/>
      <w:numFmt w:val="lowerRoman"/>
      <w:lvlText w:val="%6"/>
      <w:lvlJc w:val="left"/>
      <w:pPr>
        <w:ind w:left="39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1D8A8DE">
      <w:start w:val="1"/>
      <w:numFmt w:val="decimal"/>
      <w:lvlText w:val="%7"/>
      <w:lvlJc w:val="left"/>
      <w:pPr>
        <w:ind w:left="46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41EEAD8">
      <w:start w:val="1"/>
      <w:numFmt w:val="lowerLetter"/>
      <w:lvlText w:val="%8"/>
      <w:lvlJc w:val="left"/>
      <w:pPr>
        <w:ind w:left="54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9668EB8">
      <w:start w:val="1"/>
      <w:numFmt w:val="lowerRoman"/>
      <w:lvlText w:val="%9"/>
      <w:lvlJc w:val="left"/>
      <w:pPr>
        <w:ind w:left="61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750B7E3C"/>
    <w:multiLevelType w:val="hybridMultilevel"/>
    <w:tmpl w:val="213C432A"/>
    <w:lvl w:ilvl="0" w:tplc="156AFBC2">
      <w:start w:val="1"/>
      <w:numFmt w:val="lowerLetter"/>
      <w:lvlText w:val="%1)"/>
      <w:lvlJc w:val="left"/>
      <w:pPr>
        <w:ind w:left="3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BAE78F8">
      <w:start w:val="1"/>
      <w:numFmt w:val="lowerLetter"/>
      <w:lvlText w:val="%2"/>
      <w:lvlJc w:val="left"/>
      <w:pPr>
        <w:ind w:left="14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DA8760E">
      <w:start w:val="1"/>
      <w:numFmt w:val="lowerRoman"/>
      <w:lvlText w:val="%3"/>
      <w:lvlJc w:val="left"/>
      <w:pPr>
        <w:ind w:left="21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2ECB6F0">
      <w:start w:val="1"/>
      <w:numFmt w:val="decimal"/>
      <w:lvlText w:val="%4"/>
      <w:lvlJc w:val="left"/>
      <w:pPr>
        <w:ind w:left="28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2542642">
      <w:start w:val="1"/>
      <w:numFmt w:val="lowerLetter"/>
      <w:lvlText w:val="%5"/>
      <w:lvlJc w:val="left"/>
      <w:pPr>
        <w:ind w:left="36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28EEC0C">
      <w:start w:val="1"/>
      <w:numFmt w:val="lowerRoman"/>
      <w:lvlText w:val="%6"/>
      <w:lvlJc w:val="left"/>
      <w:pPr>
        <w:ind w:left="43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45896EE">
      <w:start w:val="1"/>
      <w:numFmt w:val="decimal"/>
      <w:lvlText w:val="%7"/>
      <w:lvlJc w:val="left"/>
      <w:pPr>
        <w:ind w:left="50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F06D4D6">
      <w:start w:val="1"/>
      <w:numFmt w:val="lowerLetter"/>
      <w:lvlText w:val="%8"/>
      <w:lvlJc w:val="left"/>
      <w:pPr>
        <w:ind w:left="57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1485D04">
      <w:start w:val="1"/>
      <w:numFmt w:val="lowerRoman"/>
      <w:lvlText w:val="%9"/>
      <w:lvlJc w:val="left"/>
      <w:pPr>
        <w:ind w:left="64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3"/>
  </w:num>
  <w:num w:numId="2">
    <w:abstractNumId w:val="6"/>
  </w:num>
  <w:num w:numId="3">
    <w:abstractNumId w:val="5"/>
  </w:num>
  <w:num w:numId="4">
    <w:abstractNumId w:val="1"/>
  </w:num>
  <w:num w:numId="5">
    <w:abstractNumId w:val="0"/>
  </w:num>
  <w:num w:numId="6">
    <w:abstractNumId w:val="7"/>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A65"/>
    <w:rsid w:val="002D0920"/>
    <w:rsid w:val="00B57A6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FBE706"/>
  <w15:docId w15:val="{EE3CC2AD-6306-4C36-85A6-91AAE2F50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pPr>
      <w:spacing w:after="44" w:line="358" w:lineRule="auto"/>
      <w:ind w:left="382" w:right="31" w:hanging="365"/>
      <w:jc w:val="both"/>
    </w:pPr>
    <w:rPr>
      <w:rFonts w:ascii="Calibri" w:eastAsia="Calibri" w:hAnsi="Calibri" w:cs="Calibri"/>
      <w:color w:val="000000"/>
    </w:rPr>
  </w:style>
  <w:style w:type="paragraph" w:styleId="Nadpis1">
    <w:name w:val="heading 1"/>
    <w:next w:val="Normln"/>
    <w:link w:val="Nadpis1Char"/>
    <w:uiPriority w:val="9"/>
    <w:qFormat/>
    <w:pPr>
      <w:keepNext/>
      <w:keepLines/>
      <w:spacing w:after="0"/>
      <w:ind w:left="10" w:right="34" w:hanging="10"/>
      <w:outlineLvl w:val="0"/>
    </w:pPr>
    <w:rPr>
      <w:rFonts w:ascii="Calibri" w:eastAsia="Calibri" w:hAnsi="Calibri" w:cs="Calibri"/>
      <w:color w:val="000000"/>
      <w:sz w:val="30"/>
    </w:rPr>
  </w:style>
  <w:style w:type="paragraph" w:styleId="Nadpis2">
    <w:name w:val="heading 2"/>
    <w:next w:val="Normln"/>
    <w:link w:val="Nadpis2Char"/>
    <w:uiPriority w:val="9"/>
    <w:unhideWhenUsed/>
    <w:qFormat/>
    <w:pPr>
      <w:keepNext/>
      <w:keepLines/>
      <w:spacing w:after="3"/>
      <w:ind w:left="10" w:right="5" w:hanging="10"/>
      <w:outlineLvl w:val="1"/>
    </w:pPr>
    <w:rPr>
      <w:rFonts w:ascii="Calibri" w:eastAsia="Calibri" w:hAnsi="Calibri" w:cs="Calibri"/>
      <w:color w:val="000000"/>
      <w:sz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link w:val="Nadpis2"/>
    <w:rPr>
      <w:rFonts w:ascii="Calibri" w:eastAsia="Calibri" w:hAnsi="Calibri" w:cs="Calibri"/>
      <w:color w:val="000000"/>
      <w:sz w:val="28"/>
    </w:rPr>
  </w:style>
  <w:style w:type="character" w:customStyle="1" w:styleId="Nadpis1Char">
    <w:name w:val="Nadpis 1 Char"/>
    <w:link w:val="Nadpis1"/>
    <w:rPr>
      <w:rFonts w:ascii="Calibri" w:eastAsia="Calibri" w:hAnsi="Calibri" w:cs="Calibri"/>
      <w:color w:val="000000"/>
      <w:sz w:val="3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133.jpg"/><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107.jp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image" Target="media/image134.jpg"/><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image" Target="media/image19.jpg"/><Relationship Id="rId28" Type="http://schemas.openxmlformats.org/officeDocument/2006/relationships/image" Target="media/image21.jpg"/><Relationship Id="rId10" Type="http://schemas.openxmlformats.org/officeDocument/2006/relationships/image" Target="media/image6.jp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g"/><Relationship Id="rId27" Type="http://schemas.openxmlformats.org/officeDocument/2006/relationships/image" Target="media/image20.jpg"/><Relationship Id="rId30"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1522</Words>
  <Characters>8980</Characters>
  <Application>Microsoft Office Word</Application>
  <DocSecurity>0</DocSecurity>
  <Lines>74</Lines>
  <Paragraphs>20</Paragraphs>
  <ScaleCrop>false</ScaleCrop>
  <HeadingPairs>
    <vt:vector size="2" baseType="variant">
      <vt:variant>
        <vt:lpstr>Název</vt:lpstr>
      </vt:variant>
      <vt:variant>
        <vt:i4>1</vt:i4>
      </vt:variant>
    </vt:vector>
  </HeadingPairs>
  <TitlesOfParts>
    <vt:vector size="1" baseType="lpstr">
      <vt:lpstr/>
    </vt:vector>
  </TitlesOfParts>
  <Company>Statni lecebne lazne Janske Lazne, statni podnik</Company>
  <LinksUpToDate>false</LinksUpToDate>
  <CharactersWithSpaces>10482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Šarlota Kondosová</dc:creator>
  <cp:keywords/>
  <cp:lastModifiedBy>Šarlota Kondosová</cp:lastModifiedBy>
  <cp:revision>2</cp:revision>
  <dcterms:created xsi:type="dcterms:W3CDTF">2025-09-08T11:51:00Z</dcterms:created>
  <dcterms:modified xsi:type="dcterms:W3CDTF">2025-09-08T11:51:00Z</dcterms:modified>
</cp:coreProperties>
</file>