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6D3F0" w14:textId="77777777" w:rsidR="006500B0" w:rsidRDefault="00C740CE">
      <w:pPr>
        <w:pStyle w:val="Zkladntext30"/>
        <w:shd w:val="clear" w:color="auto" w:fill="auto"/>
        <w:spacing w:after="0" w:line="220" w:lineRule="exact"/>
      </w:pPr>
      <w:r>
        <w:t>Na jedné straně:</w:t>
      </w:r>
    </w:p>
    <w:p w14:paraId="178D6A78" w14:textId="77777777" w:rsidR="006500B0" w:rsidRDefault="00C740CE">
      <w:pPr>
        <w:pStyle w:val="Nadpis30"/>
        <w:keepNext/>
        <w:keepLines/>
        <w:shd w:val="clear" w:color="auto" w:fill="auto"/>
        <w:spacing w:before="0" w:after="0" w:line="220" w:lineRule="exact"/>
      </w:pPr>
      <w:bookmarkStart w:id="0" w:name="bookmark1"/>
      <w:r>
        <w:t>Nemocnice Třinec, příspěvková organizace</w:t>
      </w:r>
      <w:bookmarkEnd w:id="0"/>
    </w:p>
    <w:p w14:paraId="273A2DA0" w14:textId="77777777" w:rsidR="006500B0" w:rsidRDefault="00C740CE">
      <w:pPr>
        <w:pStyle w:val="Zkladntext20"/>
        <w:shd w:val="clear" w:color="auto" w:fill="auto"/>
        <w:spacing w:before="0"/>
        <w:ind w:right="1000" w:firstLine="0"/>
      </w:pPr>
      <w:r>
        <w:t xml:space="preserve">se sídlem Kaštanová </w:t>
      </w:r>
      <w:r>
        <w:rPr>
          <w:rStyle w:val="Zkladntext21"/>
        </w:rPr>
        <w:t xml:space="preserve">268, Dolní </w:t>
      </w:r>
      <w:proofErr w:type="spellStart"/>
      <w:r>
        <w:rPr>
          <w:rStyle w:val="Zkladntext21"/>
        </w:rPr>
        <w:t>Líštná</w:t>
      </w:r>
      <w:proofErr w:type="spellEnd"/>
      <w:r>
        <w:rPr>
          <w:rStyle w:val="Zkladntext21"/>
        </w:rPr>
        <w:t xml:space="preserve">, 739 61 Třinec </w:t>
      </w:r>
      <w:r>
        <w:t>IČ: 005 34 242 DIČ: CZ00534242</w:t>
      </w:r>
    </w:p>
    <w:p w14:paraId="7DF51728" w14:textId="77777777" w:rsidR="006500B0" w:rsidRDefault="00C740CE">
      <w:pPr>
        <w:pStyle w:val="Zkladntext20"/>
        <w:shd w:val="clear" w:color="auto" w:fill="auto"/>
        <w:spacing w:before="0" w:after="180"/>
        <w:ind w:right="1000" w:firstLine="0"/>
      </w:pPr>
      <w:r>
        <w:t xml:space="preserve">zapsána v obchodním rejstříku vedeném u Krajského soudu v Ostravě, oddíl </w:t>
      </w:r>
      <w:proofErr w:type="spellStart"/>
      <w:r>
        <w:t>Pr</w:t>
      </w:r>
      <w:proofErr w:type="spellEnd"/>
      <w:r>
        <w:t xml:space="preserve">, vložka č. 908 zastoupena: Bc. Jaroslav </w:t>
      </w:r>
      <w:proofErr w:type="spellStart"/>
      <w:r>
        <w:t>Brzyszkowski</w:t>
      </w:r>
      <w:proofErr w:type="spellEnd"/>
      <w:r>
        <w:t xml:space="preserve">, ředitel (dále jen jako </w:t>
      </w:r>
      <w:r>
        <w:rPr>
          <w:rStyle w:val="Zkladntext2TunKurzva"/>
        </w:rPr>
        <w:t>„účastník</w:t>
      </w:r>
      <w:r>
        <w:t xml:space="preserve"> </w:t>
      </w:r>
      <w:r>
        <w:rPr>
          <w:rStyle w:val="Zkladntext2105ptTun"/>
        </w:rPr>
        <w:t>1</w:t>
      </w:r>
      <w:r>
        <w:t>")</w:t>
      </w:r>
    </w:p>
    <w:p w14:paraId="3E865709" w14:textId="77777777" w:rsidR="006500B0" w:rsidRDefault="00C740CE">
      <w:pPr>
        <w:pStyle w:val="Zkladntext30"/>
        <w:shd w:val="clear" w:color="auto" w:fill="auto"/>
        <w:spacing w:after="0" w:line="269" w:lineRule="exact"/>
        <w:ind w:right="1000"/>
      </w:pPr>
      <w:r>
        <w:t xml:space="preserve">a na straně druhé: </w:t>
      </w:r>
      <w:proofErr w:type="spellStart"/>
      <w:r>
        <w:rPr>
          <w:rStyle w:val="Zkladntext3TunNekurzva"/>
        </w:rPr>
        <w:t>novixo</w:t>
      </w:r>
      <w:proofErr w:type="spellEnd"/>
      <w:r>
        <w:rPr>
          <w:rStyle w:val="Zkladntext3TunNekurzva"/>
        </w:rPr>
        <w:t xml:space="preserve"> s.r.o.</w:t>
      </w:r>
    </w:p>
    <w:p w14:paraId="42C5D7B3" w14:textId="77777777" w:rsidR="006500B0" w:rsidRDefault="00C740CE">
      <w:pPr>
        <w:pStyle w:val="Zkladntext20"/>
        <w:shd w:val="clear" w:color="auto" w:fill="auto"/>
        <w:spacing w:before="0" w:line="264" w:lineRule="exact"/>
        <w:ind w:right="1000" w:firstLine="0"/>
      </w:pPr>
      <w:r>
        <w:t>se sídlem Zámostní 1155/27, Slezská Ostrava, 710 00 Ostrava IČ: 085 30 751 DIČ: CZ08530751</w:t>
      </w:r>
    </w:p>
    <w:p w14:paraId="3AF0C94A" w14:textId="77777777" w:rsidR="006500B0" w:rsidRDefault="00C740CE">
      <w:pPr>
        <w:pStyle w:val="Zkladntext20"/>
        <w:shd w:val="clear" w:color="auto" w:fill="auto"/>
        <w:spacing w:before="0" w:line="264" w:lineRule="exact"/>
        <w:ind w:firstLine="0"/>
      </w:pPr>
      <w:r>
        <w:t>zapsána v obchodním rejstříku vedeném u Krajského soudu v Ostravě, oddíl C, vložka č. 79837</w:t>
      </w:r>
    </w:p>
    <w:p w14:paraId="4266FEDD" w14:textId="77777777" w:rsidR="006500B0" w:rsidRDefault="00C740CE">
      <w:pPr>
        <w:pStyle w:val="Zkladntext20"/>
        <w:shd w:val="clear" w:color="auto" w:fill="auto"/>
        <w:spacing w:before="0" w:line="264" w:lineRule="exact"/>
        <w:ind w:firstLine="0"/>
      </w:pPr>
      <w:r>
        <w:t>zastoupena: Ing. Denisa Michalčíková, jednatel</w:t>
      </w:r>
    </w:p>
    <w:p w14:paraId="044C3C1B" w14:textId="77777777" w:rsidR="006500B0" w:rsidRDefault="00C740CE">
      <w:pPr>
        <w:pStyle w:val="Zkladntext20"/>
        <w:shd w:val="clear" w:color="auto" w:fill="auto"/>
        <w:spacing w:before="0" w:line="264" w:lineRule="exact"/>
        <w:ind w:firstLine="0"/>
      </w:pPr>
      <w:r>
        <w:t xml:space="preserve">bankovní </w:t>
      </w:r>
      <w:proofErr w:type="gramStart"/>
      <w:r>
        <w:t>spojení - číslo</w:t>
      </w:r>
      <w:proofErr w:type="gramEnd"/>
      <w:r>
        <w:t xml:space="preserve"> účtu: 2801709684/2010 (FIO banka, a.s.)</w:t>
      </w:r>
    </w:p>
    <w:p w14:paraId="7BAA86C9" w14:textId="77777777" w:rsidR="006500B0" w:rsidRDefault="00C740CE">
      <w:pPr>
        <w:pStyle w:val="Zkladntext20"/>
        <w:shd w:val="clear" w:color="auto" w:fill="auto"/>
        <w:spacing w:before="0" w:after="263" w:line="264" w:lineRule="exact"/>
        <w:ind w:firstLine="0"/>
      </w:pPr>
      <w:r>
        <w:t xml:space="preserve">(dále jen jako </w:t>
      </w:r>
      <w:r>
        <w:rPr>
          <w:rStyle w:val="Zkladntext2TunKurzva"/>
        </w:rPr>
        <w:t>„účastník</w:t>
      </w:r>
      <w:r>
        <w:t xml:space="preserve"> </w:t>
      </w:r>
      <w:r>
        <w:rPr>
          <w:rStyle w:val="Zkladntext2105ptTun"/>
        </w:rPr>
        <w:t>2</w:t>
      </w:r>
      <w:r>
        <w:t>")</w:t>
      </w:r>
    </w:p>
    <w:p w14:paraId="5801C8F3" w14:textId="77777777" w:rsidR="006500B0" w:rsidRDefault="00C740CE">
      <w:pPr>
        <w:pStyle w:val="Zkladntext40"/>
        <w:shd w:val="clear" w:color="auto" w:fill="auto"/>
        <w:spacing w:before="0" w:line="160" w:lineRule="exact"/>
      </w:pPr>
      <w:r>
        <w:t xml:space="preserve">uzavřeli v souladu s ustanoveními § 1903 a násl. zák. č. 89/2012 Sb., občanský zákoník, ve znění pozdějších předpisů, (dále jen </w:t>
      </w:r>
      <w:r>
        <w:rPr>
          <w:rStyle w:val="Zkladntext4Kurzva"/>
        </w:rPr>
        <w:t>„občanský</w:t>
      </w:r>
    </w:p>
    <w:p w14:paraId="5786FCE6" w14:textId="77777777" w:rsidR="006500B0" w:rsidRDefault="00C740CE">
      <w:pPr>
        <w:pStyle w:val="Zkladntext40"/>
        <w:shd w:val="clear" w:color="auto" w:fill="auto"/>
        <w:spacing w:before="0" w:after="566" w:line="160" w:lineRule="exact"/>
      </w:pPr>
      <w:r>
        <w:rPr>
          <w:rStyle w:val="Zkladntext4Kurzva"/>
        </w:rPr>
        <w:t>zákoník")</w:t>
      </w:r>
      <w:r>
        <w:t xml:space="preserve"> níže uvedeného dne, měsíce a roku tuto</w:t>
      </w:r>
    </w:p>
    <w:p w14:paraId="70A0EF99" w14:textId="77777777" w:rsidR="006500B0" w:rsidRDefault="00C740CE">
      <w:pPr>
        <w:pStyle w:val="Nadpis20"/>
        <w:keepNext/>
        <w:keepLines/>
        <w:shd w:val="clear" w:color="auto" w:fill="auto"/>
        <w:spacing w:before="0" w:after="242" w:line="320" w:lineRule="exact"/>
      </w:pPr>
      <w:bookmarkStart w:id="1" w:name="bookmark2"/>
      <w:r>
        <w:t>dohodu o narovnání</w:t>
      </w:r>
      <w:bookmarkEnd w:id="1"/>
    </w:p>
    <w:p w14:paraId="6914BDEF" w14:textId="77777777" w:rsidR="006500B0" w:rsidRDefault="00C740CE">
      <w:pPr>
        <w:pStyle w:val="Nadpis30"/>
        <w:keepNext/>
        <w:keepLines/>
        <w:shd w:val="clear" w:color="auto" w:fill="auto"/>
        <w:spacing w:before="0" w:after="0" w:line="220" w:lineRule="exact"/>
        <w:jc w:val="center"/>
      </w:pPr>
      <w:bookmarkStart w:id="2" w:name="bookmark3"/>
      <w:r>
        <w:t>Článek I.</w:t>
      </w:r>
      <w:bookmarkEnd w:id="2"/>
    </w:p>
    <w:p w14:paraId="5BC775AE" w14:textId="77777777" w:rsidR="006500B0" w:rsidRDefault="00C740CE">
      <w:pPr>
        <w:pStyle w:val="Nadpis30"/>
        <w:keepNext/>
        <w:keepLines/>
        <w:shd w:val="clear" w:color="auto" w:fill="auto"/>
        <w:spacing w:before="0" w:after="227" w:line="220" w:lineRule="exact"/>
        <w:jc w:val="center"/>
      </w:pPr>
      <w:bookmarkStart w:id="3" w:name="bookmark4"/>
      <w:r>
        <w:t>Preambule</w:t>
      </w:r>
      <w:bookmarkEnd w:id="3"/>
    </w:p>
    <w:p w14:paraId="0DFA77B8" w14:textId="77777777" w:rsidR="006500B0" w:rsidRDefault="00C740CE">
      <w:pPr>
        <w:pStyle w:val="Zkladntext20"/>
        <w:numPr>
          <w:ilvl w:val="0"/>
          <w:numId w:val="1"/>
        </w:numPr>
        <w:shd w:val="clear" w:color="auto" w:fill="auto"/>
        <w:tabs>
          <w:tab w:val="left" w:pos="568"/>
        </w:tabs>
        <w:spacing w:before="0" w:after="180" w:line="264" w:lineRule="exact"/>
        <w:ind w:left="600"/>
        <w:jc w:val="both"/>
      </w:pPr>
      <w:r>
        <w:t>Účastníci 1 a 2 shodně prohlašují, že spolu uzavřeli dne 15. 11. 2024 Rámcovou smlouvu o poskytování služeb, jejímž předmětem je závazek účastníka 2 jako poskytovatele poskytovat účastníku 1 jako objednateli za úplatu (odměnu) služby v oblasti dotačního poradenství, a to zpracovávat Analýzy dotačních příležitostí, Žádosti o podporu, vykonávat Administraci a poskytovat Konzultace (jak jsou tyto pojmy s velkým počátečním písmenem definovány v čl. III. této rámcové smlouvy), a to na základě objednávek účastník</w:t>
      </w:r>
      <w:r>
        <w:t xml:space="preserve">a 1 dle přílohy č. 1 (vzor objednávky) této rámcové smlouvy (tato rámcová smlouva dále jen </w:t>
      </w:r>
      <w:r>
        <w:rPr>
          <w:rStyle w:val="Zkladntext2Tun"/>
        </w:rPr>
        <w:t>„Rámcová smlouva"</w:t>
      </w:r>
      <w:r>
        <w:t>). Tato Rámcová smlouva pak byla uzavřena na dobu neurčitou.</w:t>
      </w:r>
    </w:p>
    <w:p w14:paraId="5CCF89B6" w14:textId="77777777" w:rsidR="006500B0" w:rsidRDefault="00C740CE">
      <w:pPr>
        <w:pStyle w:val="Zkladntext20"/>
        <w:numPr>
          <w:ilvl w:val="0"/>
          <w:numId w:val="1"/>
        </w:numPr>
        <w:shd w:val="clear" w:color="auto" w:fill="auto"/>
        <w:tabs>
          <w:tab w:val="left" w:pos="568"/>
        </w:tabs>
        <w:spacing w:before="0" w:after="56" w:line="264" w:lineRule="exact"/>
        <w:ind w:left="600"/>
        <w:jc w:val="both"/>
      </w:pPr>
      <w:r>
        <w:t xml:space="preserve">Účastníci 1 a 2 rovněž shodně prohlašují, že ačkoli shora uvedená Rámcová smlouva podléhá povinnému uveřejnění prostřednictvím registru smluv dle zákona č. 340/2015 Sb., o zvláštních podmínkách účinnosti některých smluv, uveřejňování těchto smluv a o registru smluv (zákon o registru smluv), u předmětné Rámcové smlouvy tato povinnost splněna nebyla. Smlouva, na niž se vztahuje povinnost uveřejnění prostřednictvím registru smluv, pak dle </w:t>
      </w:r>
      <w:proofErr w:type="spellStart"/>
      <w:r>
        <w:t>ust</w:t>
      </w:r>
      <w:proofErr w:type="spellEnd"/>
      <w:r>
        <w:t xml:space="preserve">. § 6 odst. 1 zákona o registru smluv nabývá účinnosti nejdříve dnem uveřejnění, přičemž dle </w:t>
      </w:r>
      <w:proofErr w:type="spellStart"/>
      <w:r>
        <w:t>ust</w:t>
      </w:r>
      <w:proofErr w:type="spellEnd"/>
      <w:r>
        <w:t>. § 7 odst. 1 zákona o registru smluv platí, že nebyla-li smlouva, na niž se vztahuje povinnost uveřejnění prostřednictvím registru smluv, uveřejněna prostřednictvím registru smluv ani do tří měsíců ode dne, kdy byla uzavřena, platí, že je zrušena od počátku. Následky takového zrušení smlouvy od počátku jsou pak srovnatelné s absolutní neplatností takové smlouvy.</w:t>
      </w:r>
    </w:p>
    <w:p w14:paraId="20E2E9FB" w14:textId="77777777" w:rsidR="006500B0" w:rsidRDefault="00C740CE">
      <w:pPr>
        <w:pStyle w:val="Zkladntext20"/>
        <w:numPr>
          <w:ilvl w:val="0"/>
          <w:numId w:val="1"/>
        </w:numPr>
        <w:shd w:val="clear" w:color="auto" w:fill="auto"/>
        <w:tabs>
          <w:tab w:val="left" w:pos="568"/>
        </w:tabs>
        <w:spacing w:before="0"/>
        <w:ind w:left="600"/>
        <w:jc w:val="both"/>
      </w:pPr>
      <w:r>
        <w:t>S ohledem na to, že tedy předmětná Rámcová smlouva ve stanovené tříměsíční lhůtě nebyla uveřejněna prostřednictvím registru smluv, nastaly účinky popisované v předchozím odstavci a Rámcová smlouva se tak k dnešnímu dni považuje již za zrušenou (s účinky od počátku), což je mezi účastníky 1 a 2 rovněž nesporné.</w:t>
      </w:r>
    </w:p>
    <w:p w14:paraId="3C36F403" w14:textId="77777777" w:rsidR="006500B0" w:rsidRDefault="00C740CE">
      <w:pPr>
        <w:pStyle w:val="Zkladntext20"/>
        <w:numPr>
          <w:ilvl w:val="0"/>
          <w:numId w:val="1"/>
        </w:numPr>
        <w:shd w:val="clear" w:color="auto" w:fill="auto"/>
        <w:tabs>
          <w:tab w:val="left" w:pos="569"/>
        </w:tabs>
        <w:spacing w:before="0" w:after="180"/>
        <w:ind w:left="600"/>
        <w:jc w:val="both"/>
      </w:pPr>
      <w:r>
        <w:t>Současně účastníci 1 a 2 společně prohlašují a vzájemně si potvrzují, že v souvislosti a za účelem realizace shora uvedené Rámcové smlouvy již činili vzájemně právní jednání, zejména pak ze strany účastníka 1 byla učiněna objednávka resp. objednávky služeb, a ze strany účastníka 2 pak bylo poskytováno určité plnění/služby, a toto bylo rovněž účastníkem 2 účastníku 1 fakturováno (avšak dosud účastníkem 1 neuhrazeno), když však právní důvod učiněných právních jednání a dokumentace vystavována účastníky v souv</w:t>
      </w:r>
      <w:r>
        <w:t xml:space="preserve">islosti s touto Rámcovou smlouvou je vnitřně rozporná, časově nesouladná, a tak celkově právně pochybná, a mezi účastníky této dohody tak panují spory ohledně právního důvodu, platnosti a účinnosti těchto právních jednání, poskytnutých plnění a související dokumentace, a tak i ohledně existence, rozsahu a výše vzájemných práv a povinností, pohledávek, nároků, závazků a dluhů vyplývajících či jakkoli </w:t>
      </w:r>
      <w:r>
        <w:lastRenderedPageBreak/>
        <w:t>souvisejících s touto Rámcovou smlouvou (veškeré spory popisované v tomto odstavci souhrnně dále jen „</w:t>
      </w:r>
      <w:r>
        <w:rPr>
          <w:rStyle w:val="Zkladntext2Tun"/>
        </w:rPr>
        <w:t>Spory</w:t>
      </w:r>
      <w:r>
        <w:t>")</w:t>
      </w:r>
      <w:r>
        <w:t>.</w:t>
      </w:r>
    </w:p>
    <w:p w14:paraId="233BE8EA" w14:textId="77777777" w:rsidR="006500B0" w:rsidRDefault="00C740CE">
      <w:pPr>
        <w:pStyle w:val="Zkladntext20"/>
        <w:numPr>
          <w:ilvl w:val="0"/>
          <w:numId w:val="1"/>
        </w:numPr>
        <w:shd w:val="clear" w:color="auto" w:fill="auto"/>
        <w:tabs>
          <w:tab w:val="left" w:pos="569"/>
        </w:tabs>
        <w:spacing w:before="0" w:after="339"/>
        <w:ind w:left="600"/>
        <w:jc w:val="both"/>
      </w:pPr>
      <w:r>
        <w:t>Záměrem účastníků této dohody je tedy odstranění shora popisovaných Sporů, kdy účastníci ukončí (narovnají) veškeré tyto Spory smírnou cestou prostřednictvím této dohody, tj. veškerá tam specifikovaná (skutečná či domnělá) vzájemná práva a povinnosti, pohledávky a nároky, či dluhy a závazky, jakkoli vyplývající či související s předmětnou Rámcovou smlouvou, jak je shora popsáno.</w:t>
      </w:r>
    </w:p>
    <w:p w14:paraId="4C6319F8" w14:textId="77777777" w:rsidR="006500B0" w:rsidRDefault="00C740CE">
      <w:pPr>
        <w:pStyle w:val="Nadpis30"/>
        <w:keepNext/>
        <w:keepLines/>
        <w:shd w:val="clear" w:color="auto" w:fill="auto"/>
        <w:spacing w:before="0" w:after="0" w:line="220" w:lineRule="exact"/>
        <w:jc w:val="center"/>
      </w:pPr>
      <w:bookmarkStart w:id="4" w:name="bookmark5"/>
      <w:r>
        <w:t>Článek II.</w:t>
      </w:r>
      <w:bookmarkEnd w:id="4"/>
    </w:p>
    <w:p w14:paraId="10E82B71" w14:textId="77777777" w:rsidR="006500B0" w:rsidRDefault="00C740CE">
      <w:pPr>
        <w:pStyle w:val="Nadpis30"/>
        <w:keepNext/>
        <w:keepLines/>
        <w:shd w:val="clear" w:color="auto" w:fill="auto"/>
        <w:spacing w:before="0" w:after="343" w:line="220" w:lineRule="exact"/>
        <w:jc w:val="center"/>
      </w:pPr>
      <w:bookmarkStart w:id="5" w:name="bookmark6"/>
      <w:r>
        <w:t>Předmět narovnání</w:t>
      </w:r>
      <w:bookmarkEnd w:id="5"/>
    </w:p>
    <w:p w14:paraId="35D75A8E" w14:textId="77777777" w:rsidR="006500B0" w:rsidRDefault="00C740CE">
      <w:pPr>
        <w:pStyle w:val="Zkladntext20"/>
        <w:numPr>
          <w:ilvl w:val="0"/>
          <w:numId w:val="2"/>
        </w:numPr>
        <w:shd w:val="clear" w:color="auto" w:fill="auto"/>
        <w:tabs>
          <w:tab w:val="left" w:pos="569"/>
        </w:tabs>
        <w:spacing w:before="0" w:after="180"/>
        <w:ind w:left="600"/>
        <w:jc w:val="both"/>
      </w:pPr>
      <w:r>
        <w:t>Účastníci této dohody se dohodli na smírném řešení věci a uzavírají tuto dohodu za účelem úplného a konečného mimosoudního narovnání jejich sporných vztahů uvedených v čl. I. této dohody, tj. Sporů.</w:t>
      </w:r>
    </w:p>
    <w:p w14:paraId="21B9BE86" w14:textId="77777777" w:rsidR="006500B0" w:rsidRDefault="00C740CE">
      <w:pPr>
        <w:pStyle w:val="Zkladntext20"/>
        <w:numPr>
          <w:ilvl w:val="0"/>
          <w:numId w:val="2"/>
        </w:numPr>
        <w:shd w:val="clear" w:color="auto" w:fill="auto"/>
        <w:tabs>
          <w:tab w:val="left" w:pos="569"/>
        </w:tabs>
        <w:spacing w:before="0" w:after="180"/>
        <w:ind w:left="600"/>
        <w:jc w:val="both"/>
      </w:pPr>
      <w:r>
        <w:t xml:space="preserve">Předmětem narovnání dle této dohody ve smyslu </w:t>
      </w:r>
      <w:proofErr w:type="spellStart"/>
      <w:r>
        <w:t>ust</w:t>
      </w:r>
      <w:proofErr w:type="spellEnd"/>
      <w:r>
        <w:t>. § 1903 a násl. občanského zákoníku jsou tedy veškeré (skutečné či jen domnělé) nároky, pohledávky, dluhy, závazky, práva a povinnosti účastníků specifikované v čl. I. této dohody, tj. Spory.</w:t>
      </w:r>
    </w:p>
    <w:p w14:paraId="6DCED259" w14:textId="77777777" w:rsidR="006500B0" w:rsidRDefault="00C740CE">
      <w:pPr>
        <w:pStyle w:val="Zkladntext20"/>
        <w:numPr>
          <w:ilvl w:val="0"/>
          <w:numId w:val="2"/>
        </w:numPr>
        <w:shd w:val="clear" w:color="auto" w:fill="auto"/>
        <w:tabs>
          <w:tab w:val="left" w:pos="569"/>
        </w:tabs>
        <w:spacing w:before="0"/>
        <w:ind w:left="600"/>
        <w:jc w:val="both"/>
      </w:pPr>
      <w:r>
        <w:t xml:space="preserve">Účastníci se proto dohodli, že veškeré mezi těmito sporné (skutečné či jen domnělé) nároky, pohledávky, dluhy, závazky, práva a povinnosti účastníků specifikované v předchozím odstavci, tj. Spory, se ve smyslu </w:t>
      </w:r>
      <w:proofErr w:type="spellStart"/>
      <w:r>
        <w:t>ust</w:t>
      </w:r>
      <w:proofErr w:type="spellEnd"/>
      <w:r>
        <w:t>. § 1903 odst. 1 občanského zákoníku v plném rozsahu zrušují a nahrazují se výlučně dvěma novými závazky účastníka 1 vůči účastníkovi 2, a to:</w:t>
      </w:r>
    </w:p>
    <w:p w14:paraId="32689EF6" w14:textId="77777777" w:rsidR="006500B0" w:rsidRDefault="00C740CE">
      <w:pPr>
        <w:pStyle w:val="Zkladntext20"/>
        <w:numPr>
          <w:ilvl w:val="0"/>
          <w:numId w:val="3"/>
        </w:numPr>
        <w:shd w:val="clear" w:color="auto" w:fill="auto"/>
        <w:tabs>
          <w:tab w:val="left" w:pos="962"/>
        </w:tabs>
        <w:spacing w:before="0" w:line="274" w:lineRule="exact"/>
        <w:ind w:left="960" w:hanging="360"/>
        <w:jc w:val="both"/>
      </w:pPr>
      <w:r>
        <w:t xml:space="preserve">novým závazkem 1, jehož obsahem je povinnost účastníka 1 zaplatit účastníkovi 2 částku ve výši </w:t>
      </w:r>
      <w:r>
        <w:rPr>
          <w:rStyle w:val="Zkladntext2Tun"/>
        </w:rPr>
        <w:t>60 439,50 Kč (slovy: šedesát-tisíc-čtyři-sta-třicet-devět-korun-českých-padesát-haléřů)</w:t>
      </w:r>
      <w:r>
        <w:t>,</w:t>
      </w:r>
    </w:p>
    <w:p w14:paraId="72A71C4E" w14:textId="77777777" w:rsidR="006500B0" w:rsidRDefault="00C740CE">
      <w:pPr>
        <w:pStyle w:val="Zkladntext20"/>
        <w:shd w:val="clear" w:color="auto" w:fill="auto"/>
        <w:spacing w:before="0"/>
        <w:ind w:left="960" w:firstLine="0"/>
        <w:jc w:val="both"/>
      </w:pPr>
      <w:r>
        <w:t>kterou účastník 1 uhradí účastníkovi 2 nejpozději do 5 dnů ode dne uzavření této dohody, a to bezhotovostním převodem ve prospěch účtu účastníka 2 uvedeného v záhlaví této dohody, pod variabilním symbolem: 20250008,</w:t>
      </w:r>
    </w:p>
    <w:p w14:paraId="0FF5CD7B" w14:textId="77777777" w:rsidR="006500B0" w:rsidRDefault="00C740CE">
      <w:pPr>
        <w:pStyle w:val="Zkladntext20"/>
        <w:numPr>
          <w:ilvl w:val="0"/>
          <w:numId w:val="3"/>
        </w:numPr>
        <w:shd w:val="clear" w:color="auto" w:fill="auto"/>
        <w:tabs>
          <w:tab w:val="left" w:pos="962"/>
        </w:tabs>
        <w:spacing w:before="0" w:after="176" w:line="264" w:lineRule="exact"/>
        <w:ind w:left="960" w:hanging="360"/>
        <w:jc w:val="both"/>
      </w:pPr>
      <w:r>
        <w:t xml:space="preserve">novým závazkem 2, jehož obsahem je povinnost účastníka 1 zaplatit účastníkovi 2 částku ve výši </w:t>
      </w:r>
      <w:r>
        <w:rPr>
          <w:rStyle w:val="Zkladntext2Tun"/>
        </w:rPr>
        <w:t xml:space="preserve">12 160,50 Kč (slovy: dvanáct-tisíc-sto-šedesát-korun-českých-padesát-haléřů), </w:t>
      </w:r>
      <w:r>
        <w:t>kterou účastník 1 uhradí účastníkovi 2 nejpozději do 30 dnů ode dne uzavření této dohody, a to bezhotovostním převodem ve prospěch účtu účastníka 2 uvedeného v záhlaví této dohody, pod variabilním symbolem: 20250059.</w:t>
      </w:r>
    </w:p>
    <w:p w14:paraId="63D8A5F2" w14:textId="77777777" w:rsidR="006500B0" w:rsidRDefault="00C740CE">
      <w:pPr>
        <w:pStyle w:val="Zkladntext20"/>
        <w:numPr>
          <w:ilvl w:val="0"/>
          <w:numId w:val="2"/>
        </w:numPr>
        <w:shd w:val="clear" w:color="auto" w:fill="auto"/>
        <w:tabs>
          <w:tab w:val="left" w:pos="569"/>
        </w:tabs>
        <w:spacing w:before="0"/>
        <w:ind w:left="600"/>
        <w:jc w:val="both"/>
      </w:pPr>
      <w:r>
        <w:t>Zrušení sporných nároků, pohledávek, dluhů, závazků, práv a povinností, se pak dle výslovného ujednání účastníků vztahuje v plném rozsahu též na veškeré zákonné či smluvní příslušenství a vedlejší nároky zrušovaných sporných nároků, pohledávek, dluhů, závazků, práv a povinností, tedy zejména, nikoli však výlučně, též na případné úroky z prodlení, náhrady škod či jiných nákladů, nároky z vadného plnění či náklady vynaložené na vymáhání či uplatňování pohledávek, práv a povinností, výslovně pak včetně veškerý</w:t>
      </w:r>
      <w:r>
        <w:t>ch nákladů na právní zastoupení.</w:t>
      </w:r>
    </w:p>
    <w:p w14:paraId="096332F2" w14:textId="77777777" w:rsidR="006500B0" w:rsidRDefault="00C740CE">
      <w:pPr>
        <w:pStyle w:val="Zkladntext20"/>
        <w:numPr>
          <w:ilvl w:val="0"/>
          <w:numId w:val="2"/>
        </w:numPr>
        <w:shd w:val="clear" w:color="auto" w:fill="auto"/>
        <w:tabs>
          <w:tab w:val="left" w:pos="563"/>
        </w:tabs>
        <w:spacing w:before="0" w:after="180"/>
        <w:ind w:left="600"/>
        <w:jc w:val="both"/>
      </w:pPr>
      <w:r>
        <w:t>Účastníci 1 a 2 pak shodně prohlašují, výslovně potvrzují a činí nesporným, že po splnění závazků účastníka 1 dle odst. 3 tohoto článku dohody jsou vzájemně vyrovnáni a jejich veškerá vzájemná práva a povinnosti jakkoli vyplývající či související se shora specifikovanou Rámcovou smlouvou vypořádány a navzájem si ničeho nebudou dlužit ani nárokovat, ani činit jakákoli další jednání v souvislosti s touto Rámcovou smlouvou, a to ani do budoucna. Účastníci 1 a 2 tak na závěr shodně prohlašují, že splněním závaz</w:t>
      </w:r>
      <w:r>
        <w:t>ků účastníka 1 dle odst. 3 tohoto článku dohody jsou veškeré jejich vzájemné nároky, pohledávky a závazky, práva a povinnosti s konečnou platností vyřízeny, veškeré Spory mají za ukončené a vypořádané, a účastníci si již nebudou činit vzájemně další nároky nad rámec tímto článkem vypořádaných, a jsou si tedy vzájemně vyrovnáni a nejsou tak ani povinni si čehokoli vracet.</w:t>
      </w:r>
    </w:p>
    <w:p w14:paraId="3DA63552" w14:textId="77777777" w:rsidR="006500B0" w:rsidRDefault="00C740CE">
      <w:pPr>
        <w:pStyle w:val="Zkladntext20"/>
        <w:numPr>
          <w:ilvl w:val="0"/>
          <w:numId w:val="2"/>
        </w:numPr>
        <w:shd w:val="clear" w:color="auto" w:fill="auto"/>
        <w:tabs>
          <w:tab w:val="left" w:pos="563"/>
        </w:tabs>
        <w:spacing w:before="0" w:after="339"/>
        <w:ind w:left="600"/>
        <w:jc w:val="both"/>
      </w:pPr>
      <w:r>
        <w:t xml:space="preserve">Účastník 1 a účastník 2 pak toliko pro úplnost vzájemně prohlašují, že v důsledku tohoto narovnání nemá účastník 2 za účastníkem 1 jakýkoli dosud nevypořádaný nárok či pohledávku, jakkoli související s Rámcovou smlouvou, s výjimkou nároků nově založených tímto narovnáním. Pro </w:t>
      </w:r>
      <w:r>
        <w:lastRenderedPageBreak/>
        <w:t>úplnost účastníci 1 a 2 ujednávají, že i pokud by takové pohledávky či nároky existovaly či i v budoucnu vznikly, a to z jakéhokoli titulu, v jakémkoli rozsahu a výši, účastník 2 se z důvodu jistoty těchto (současných či i budoucích) výslovně vzdává, a tak tyto účastníkovi 1 výslovně promíjí, s čímž účastník 1 souhlasí.</w:t>
      </w:r>
    </w:p>
    <w:p w14:paraId="2C58689A" w14:textId="77777777" w:rsidR="006500B0" w:rsidRDefault="00C740CE">
      <w:pPr>
        <w:pStyle w:val="Nadpis30"/>
        <w:keepNext/>
        <w:keepLines/>
        <w:shd w:val="clear" w:color="auto" w:fill="auto"/>
        <w:spacing w:before="0" w:after="0" w:line="220" w:lineRule="exact"/>
        <w:ind w:left="20"/>
        <w:jc w:val="center"/>
      </w:pPr>
      <w:bookmarkStart w:id="6" w:name="bookmark7"/>
      <w:r>
        <w:t>Článek III.</w:t>
      </w:r>
      <w:bookmarkEnd w:id="6"/>
    </w:p>
    <w:p w14:paraId="56B19F4E" w14:textId="77777777" w:rsidR="006500B0" w:rsidRDefault="00C740CE">
      <w:pPr>
        <w:pStyle w:val="Nadpis30"/>
        <w:keepNext/>
        <w:keepLines/>
        <w:shd w:val="clear" w:color="auto" w:fill="auto"/>
        <w:spacing w:before="0" w:after="195" w:line="220" w:lineRule="exact"/>
        <w:ind w:left="20"/>
        <w:jc w:val="center"/>
      </w:pPr>
      <w:bookmarkStart w:id="7" w:name="bookmark8"/>
      <w:r>
        <w:t>Závěrečná ustanovení</w:t>
      </w:r>
      <w:bookmarkEnd w:id="7"/>
    </w:p>
    <w:p w14:paraId="7739587C" w14:textId="77777777" w:rsidR="006500B0" w:rsidRDefault="00C740CE">
      <w:pPr>
        <w:pStyle w:val="Zkladntext20"/>
        <w:numPr>
          <w:ilvl w:val="0"/>
          <w:numId w:val="4"/>
        </w:numPr>
        <w:shd w:val="clear" w:color="auto" w:fill="auto"/>
        <w:tabs>
          <w:tab w:val="left" w:pos="563"/>
        </w:tabs>
        <w:spacing w:before="0" w:after="180"/>
        <w:ind w:left="600"/>
        <w:jc w:val="both"/>
      </w:pPr>
      <w:r>
        <w:t>Tato dohoda je projevem svobodné a pravé vůle všech účastníků, přičemž účastníci tímto prohlašují, že se s obsahem této dohody seznámili, souhlasí s ním a uvádějí, že obsah této dohody je totožný s jejich vůlí, která je prosta jakéhokoliv nátlaku a omylu. Toto prohlášení stvrzují svými vlastnoručními podpisy. Smluvní strany zároveň shodně konstatují, že základní podmínky této dohody jsou výsledkem jednání stran a každá z nich tak měla možnost ovlivnit jejich obsah.</w:t>
      </w:r>
    </w:p>
    <w:p w14:paraId="6E04957D" w14:textId="77777777" w:rsidR="006500B0" w:rsidRDefault="00C740CE">
      <w:pPr>
        <w:pStyle w:val="Zkladntext20"/>
        <w:numPr>
          <w:ilvl w:val="0"/>
          <w:numId w:val="4"/>
        </w:numPr>
        <w:shd w:val="clear" w:color="auto" w:fill="auto"/>
        <w:tabs>
          <w:tab w:val="left" w:pos="563"/>
        </w:tabs>
        <w:spacing w:before="0" w:after="180"/>
        <w:ind w:left="600"/>
        <w:jc w:val="both"/>
      </w:pPr>
      <w:r>
        <w:t xml:space="preserve">Tato dohoda, jakož i práva a povinnosti v této výslovně neupravená, se řídí právním řádem České republiky, zejména ustanoveními zákona č. 89/2012 Sb., občanského zákoníku, v platném znění, s výslovným vyloučením aplikace </w:t>
      </w:r>
      <w:proofErr w:type="spellStart"/>
      <w:r>
        <w:t>ust</w:t>
      </w:r>
      <w:proofErr w:type="spellEnd"/>
      <w:r>
        <w:t>. § 557 občanského zákoníku.</w:t>
      </w:r>
    </w:p>
    <w:p w14:paraId="40E7D3C5" w14:textId="77777777" w:rsidR="006500B0" w:rsidRDefault="00C740CE">
      <w:pPr>
        <w:pStyle w:val="Zkladntext20"/>
        <w:numPr>
          <w:ilvl w:val="0"/>
          <w:numId w:val="4"/>
        </w:numPr>
        <w:shd w:val="clear" w:color="auto" w:fill="auto"/>
        <w:tabs>
          <w:tab w:val="left" w:pos="563"/>
        </w:tabs>
        <w:spacing w:before="0" w:after="180"/>
        <w:ind w:left="600"/>
        <w:jc w:val="both"/>
      </w:pPr>
      <w:r>
        <w:t>Tuto dohodu je možno měnit pouze písemnými, číslovanými dodatky, podepsanými všemi stranami s tím, že za písemnou formu není pro tento účel považována výměna e-mailových nebo jiných elektronických zpráv. Strany výslovně vylučují provádět jakékoli změny této dohody ve formě jiné než dle věty první tohoto odstavce (příp. ve formě přísnější od této).</w:t>
      </w:r>
    </w:p>
    <w:p w14:paraId="18B4140C" w14:textId="77777777" w:rsidR="006500B0" w:rsidRDefault="00C740CE">
      <w:pPr>
        <w:pStyle w:val="Zkladntext20"/>
        <w:numPr>
          <w:ilvl w:val="0"/>
          <w:numId w:val="4"/>
        </w:numPr>
        <w:shd w:val="clear" w:color="auto" w:fill="auto"/>
        <w:tabs>
          <w:tab w:val="left" w:pos="563"/>
        </w:tabs>
        <w:spacing w:before="0" w:after="180"/>
        <w:ind w:left="600"/>
        <w:jc w:val="both"/>
      </w:pPr>
      <w:r>
        <w:t>Tato dohoda obsahuje úplné ujednání o předmětu dohody a všech náležitostech, které strany měly a chtěly v dohodě ujednat, a které považují za důležité pro závaznost této dohody. Žádný projev stran učiněný při jednání o této dohodě ani projev učiněný po uzavření této dohody nesmí být vykládán v rozporu s výslovnými ustanoveními této dohody a nezakládá žádný závazek žádné ze stran.</w:t>
      </w:r>
    </w:p>
    <w:p w14:paraId="4F71BDEA" w14:textId="77777777" w:rsidR="006500B0" w:rsidRDefault="00C740CE">
      <w:pPr>
        <w:pStyle w:val="Zkladntext20"/>
        <w:numPr>
          <w:ilvl w:val="0"/>
          <w:numId w:val="4"/>
        </w:numPr>
        <w:shd w:val="clear" w:color="auto" w:fill="auto"/>
        <w:tabs>
          <w:tab w:val="left" w:pos="563"/>
        </w:tabs>
        <w:spacing w:before="0" w:after="180"/>
        <w:ind w:left="600"/>
        <w:jc w:val="both"/>
      </w:pPr>
      <w:r>
        <w:t>Smluvní strany výslovně vylučují možnost přijetí nabídky na uzavření této dohody s dodatkem nebo odchylkou ve smyslu ustanovení § 1740 odst. 3 občanského zákoníku.</w:t>
      </w:r>
    </w:p>
    <w:p w14:paraId="598FA4A1" w14:textId="77777777" w:rsidR="006500B0" w:rsidRDefault="00C740CE">
      <w:pPr>
        <w:pStyle w:val="Zkladntext20"/>
        <w:numPr>
          <w:ilvl w:val="0"/>
          <w:numId w:val="4"/>
        </w:numPr>
        <w:shd w:val="clear" w:color="auto" w:fill="auto"/>
        <w:tabs>
          <w:tab w:val="left" w:pos="563"/>
        </w:tabs>
        <w:spacing w:before="0"/>
        <w:ind w:left="600"/>
        <w:jc w:val="both"/>
      </w:pPr>
      <w:r>
        <w:t>Strany této dohody sjednávají, že pokud v důsledku změny či odlišného výkladu právních předpisů anebo judikatury soudů anebo jiné skutečnosti bude u některého ustanovení této dohody shledán důvod jeho neplatnosti či nevynutitelnosti, tato dohoda jako celek bude nadále platit, přičemž za neplatnou bude možné považovat pouze tu část, které se důvod neplatnosti či nevynutitelnosti bude přímo týkat. Strany dohody se pak zavazují toto ustanovení doplnit či nahradit novým ujednáním, které bude odpovídat aktuálním</w:t>
      </w:r>
      <w:r>
        <w:t>u výkladu právních předpisů, aby smyslu a účelu dohody bylo dosaženo.</w:t>
      </w:r>
      <w:r>
        <w:br w:type="page"/>
      </w:r>
    </w:p>
    <w:p w14:paraId="76ABA088" w14:textId="77777777" w:rsidR="006500B0" w:rsidRDefault="00C740CE">
      <w:pPr>
        <w:pStyle w:val="Zkladntext20"/>
        <w:shd w:val="clear" w:color="auto" w:fill="auto"/>
        <w:spacing w:before="0" w:after="199" w:line="220" w:lineRule="exact"/>
        <w:ind w:left="600"/>
        <w:jc w:val="both"/>
      </w:pPr>
      <w:r>
        <w:lastRenderedPageBreak/>
        <w:t>Tato dohoda je vyhotovena ve dvou vyhotoveních, každý z účastníků obdrží po jednom z nich.</w:t>
      </w:r>
    </w:p>
    <w:p w14:paraId="313A7EC3" w14:textId="77777777" w:rsidR="006500B0" w:rsidRDefault="00C740CE">
      <w:pPr>
        <w:pStyle w:val="Zkladntext20"/>
        <w:shd w:val="clear" w:color="auto" w:fill="auto"/>
        <w:spacing w:before="0" w:after="875" w:line="264" w:lineRule="exact"/>
        <w:ind w:left="600"/>
        <w:jc w:val="both"/>
      </w:pPr>
      <w:r>
        <w:pict w14:anchorId="161A25D6">
          <v:shapetype id="_x0000_t202" coordsize="21600,21600" o:spt="202" path="m,l,21600r21600,l21600,xe">
            <v:stroke joinstyle="miter"/>
            <v:path gradientshapeok="t" o:connecttype="rect"/>
          </v:shapetype>
          <v:shape id="_x0000_s1026" type="#_x0000_t202" style="position:absolute;left:0;text-align:left;margin-left:.35pt;margin-top:-28.25pt;width:10.1pt;height:13.9pt;z-index:-125829376;mso-wrap-distance-left:5pt;mso-wrap-distance-right:19.2pt;mso-position-horizontal-relative:margin" filled="f" stroked="f">
            <v:textbox style="mso-fit-shape-to-text:t" inset="0,0,0,0">
              <w:txbxContent>
                <w:p w14:paraId="7F8003A6" w14:textId="77777777" w:rsidR="006500B0" w:rsidRDefault="00C740CE">
                  <w:pPr>
                    <w:pStyle w:val="Zkladntext20"/>
                    <w:shd w:val="clear" w:color="auto" w:fill="auto"/>
                    <w:spacing w:before="0" w:line="220" w:lineRule="exact"/>
                    <w:ind w:firstLine="0"/>
                  </w:pPr>
                  <w:r>
                    <w:rPr>
                      <w:rStyle w:val="Zkladntext2Exact"/>
                    </w:rPr>
                    <w:t>7.</w:t>
                  </w:r>
                </w:p>
              </w:txbxContent>
            </v:textbox>
            <w10:wrap type="square" side="right" anchorx="margin"/>
          </v:shape>
        </w:pict>
      </w:r>
      <w:r>
        <w:t>8. Tato dohoda vzniká dnem jejího uzavření; tímto dnem jsou účastníci svými projevy vůle vázáni. Dnem uzavření dohody je den označený datem u podpisů účastníků. Je-li takto označeno více dní, je dnem uzavření dohody den z označených dnů nejpozdější. Tato dohoda nabývá účinnosti uveřejněním dle zákona o registru smluv, které se zavazuje zajistit účastník 1.</w:t>
      </w:r>
    </w:p>
    <w:p w14:paraId="2C1DD456" w14:textId="2D513EFF" w:rsidR="006500B0" w:rsidRDefault="00C740CE">
      <w:pPr>
        <w:pStyle w:val="Zkladntext20"/>
        <w:shd w:val="clear" w:color="auto" w:fill="auto"/>
        <w:spacing w:before="0" w:line="220" w:lineRule="exact"/>
        <w:ind w:left="4240" w:firstLine="0"/>
      </w:pPr>
      <w:r>
        <w:pict w14:anchorId="042A3B3E">
          <v:shape id="_x0000_s1027" type="#_x0000_t202" style="position:absolute;left:0;text-align:left;margin-left:.1pt;margin-top:-.4pt;width:57.1pt;height:10.7pt;z-index:-125829375;mso-wrap-distance-left:5pt;mso-wrap-distance-right:5pt;mso-position-horizontal-relative:margin" filled="f" stroked="f">
            <v:textbox style="mso-fit-shape-to-text:t" inset="0,0,0,0">
              <w:txbxContent>
                <w:p w14:paraId="72940B3C" w14:textId="77777777" w:rsidR="006500B0" w:rsidRDefault="00C740CE">
                  <w:pPr>
                    <w:pStyle w:val="Zkladntext20"/>
                    <w:shd w:val="clear" w:color="auto" w:fill="auto"/>
                    <w:spacing w:before="0" w:line="220" w:lineRule="exact"/>
                    <w:ind w:firstLine="0"/>
                  </w:pPr>
                  <w:r>
                    <w:rPr>
                      <w:rStyle w:val="Zkladntext2Exact"/>
                    </w:rPr>
                    <w:t>V Třinci dne</w:t>
                  </w:r>
                </w:p>
              </w:txbxContent>
            </v:textbox>
            <w10:wrap type="square" side="right" anchorx="margin"/>
          </v:shape>
        </w:pict>
      </w:r>
      <w:r>
        <w:pict w14:anchorId="632F6B59">
          <v:shape id="_x0000_s1028" type="#_x0000_t202" style="position:absolute;left:0;text-align:left;margin-left:276.6pt;margin-top:14.6pt;width:76.55pt;height:36pt;z-index:-125829374;mso-wrap-distance-left:105.7pt;mso-wrap-distance-right:5pt;mso-wrap-distance-bottom:4.85pt;mso-position-horizontal-relative:margin" filled="f" stroked="f">
            <v:textbox style="mso-fit-shape-to-text:t" inset="0,0,0,0">
              <w:txbxContent>
                <w:p w14:paraId="28E6AB1E" w14:textId="77777777" w:rsidR="006500B0" w:rsidRDefault="00C740CE">
                  <w:pPr>
                    <w:pStyle w:val="Zkladntext5"/>
                    <w:shd w:val="clear" w:color="auto" w:fill="auto"/>
                  </w:pPr>
                  <w:r>
                    <w:t>Ing. Denisa Mícha laková</w:t>
                  </w:r>
                </w:p>
              </w:txbxContent>
            </v:textbox>
            <w10:wrap type="square" side="left" anchorx="margin"/>
          </v:shape>
        </w:pict>
      </w:r>
      <w:r>
        <w:pict w14:anchorId="2D362D85">
          <v:shape id="_x0000_s1029" type="#_x0000_t202" style="position:absolute;left:0;text-align:left;margin-left:353.65pt;margin-top:14.25pt;width:72.7pt;height:38.15pt;z-index:-125829373;mso-wrap-distance-left:182.7pt;mso-wrap-distance-right:5pt;mso-wrap-distance-bottom:3.05pt;mso-position-horizontal-relative:margin" filled="f" stroked="f">
            <v:textbox style="mso-fit-shape-to-text:t" inset="0,0,0,0">
              <w:txbxContent>
                <w:p w14:paraId="7E1E6AA7" w14:textId="1374CDC6" w:rsidR="006500B0" w:rsidRDefault="006500B0">
                  <w:pPr>
                    <w:pStyle w:val="Zkladntext6"/>
                    <w:shd w:val="clear" w:color="auto" w:fill="auto"/>
                  </w:pPr>
                </w:p>
              </w:txbxContent>
            </v:textbox>
            <w10:wrap type="square" side="left" anchorx="margin"/>
          </v:shape>
        </w:pict>
      </w:r>
      <w:r>
        <w:pict w14:anchorId="61B37823">
          <v:shape id="_x0000_s1031" type="#_x0000_t202" style="position:absolute;left:0;text-align:left;margin-left:117.5pt;margin-top:11.25pt;width:103.2pt;height:45.35pt;z-index:-125829371;mso-wrap-distance-left:117.1pt;mso-wrap-distance-right:55.9pt;mso-position-horizontal-relative:margin" filled="f" stroked="f">
            <v:textbox style="mso-fit-shape-to-text:t" inset="0,0,0,0">
              <w:txbxContent>
                <w:p w14:paraId="5640C0F8" w14:textId="20EA8B50" w:rsidR="006500B0" w:rsidRDefault="00C740CE">
                  <w:pPr>
                    <w:pStyle w:val="Zkladntext7"/>
                    <w:shd w:val="clear" w:color="auto" w:fill="auto"/>
                  </w:pPr>
                  <w:r>
                    <w:t xml:space="preserve">: 2025.09.05 10:49:27 </w:t>
                  </w:r>
                  <w:r>
                    <w:rPr>
                      <w:rStyle w:val="Zkladntext711ptExact"/>
                    </w:rPr>
                    <w:t>+02'00'</w:t>
                  </w:r>
                </w:p>
              </w:txbxContent>
            </v:textbox>
            <w10:wrap type="topAndBottom" anchorx="margin"/>
          </v:shape>
        </w:pict>
      </w:r>
      <w:r>
        <w:t>V Ostravě dne dle data el. podpisu</w:t>
      </w:r>
    </w:p>
    <w:p w14:paraId="0F67A463" w14:textId="572722F4" w:rsidR="006500B0" w:rsidRDefault="00C740CE">
      <w:pPr>
        <w:pStyle w:val="Zkladntext20"/>
        <w:shd w:val="clear" w:color="auto" w:fill="auto"/>
        <w:spacing w:before="0"/>
        <w:ind w:firstLine="0"/>
        <w:jc w:val="center"/>
      </w:pPr>
      <w:r>
        <w:t>Nemocnice Třinec, příspěvková organizace</w:t>
      </w:r>
      <w:r>
        <w:br/>
      </w:r>
    </w:p>
    <w:sectPr w:rsidR="006500B0">
      <w:footerReference w:type="default" r:id="rId7"/>
      <w:pgSz w:w="11900" w:h="16840"/>
      <w:pgMar w:top="888" w:right="1388" w:bottom="1786" w:left="11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12D7C" w14:textId="77777777" w:rsidR="00C740CE" w:rsidRDefault="00C740CE">
      <w:r>
        <w:separator/>
      </w:r>
    </w:p>
  </w:endnote>
  <w:endnote w:type="continuationSeparator" w:id="0">
    <w:p w14:paraId="36D91CF1" w14:textId="77777777" w:rsidR="00C740CE" w:rsidRDefault="00C7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1F6F" w14:textId="77777777" w:rsidR="006500B0" w:rsidRDefault="00C740CE">
    <w:pPr>
      <w:rPr>
        <w:sz w:val="2"/>
        <w:szCs w:val="2"/>
      </w:rPr>
    </w:pPr>
    <w:r>
      <w:pict w14:anchorId="61EA9C34">
        <v:shapetype id="_x0000_t202" coordsize="21600,21600" o:spt="202" path="m,l,21600r21600,l21600,xe">
          <v:stroke joinstyle="miter"/>
          <v:path gradientshapeok="t" o:connecttype="rect"/>
        </v:shapetype>
        <v:shape id="_x0000_s2050" type="#_x0000_t202" style="position:absolute;margin-left:255.85pt;margin-top:805.7pt;width:68.9pt;height:7.7pt;z-index:-188744064;mso-wrap-style:none;mso-wrap-distance-left:5pt;mso-wrap-distance-right:5pt;mso-position-horizontal-relative:page;mso-position-vertical-relative:page" wrapcoords="0 0" filled="f" stroked="f">
          <v:textbox style="mso-fit-shape-to-text:t" inset="0,0,0,0">
            <w:txbxContent>
              <w:p w14:paraId="5050A7E6" w14:textId="77777777" w:rsidR="006500B0" w:rsidRDefault="00C740CE">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(celkem 4)</w:t>
                </w:r>
              </w:p>
            </w:txbxContent>
          </v:textbox>
          <w10:wrap anchorx="page" anchory="page"/>
        </v:shape>
      </w:pict>
    </w:r>
    <w:r>
      <w:pict w14:anchorId="00776590">
        <v:shape id="_x0000_s2049" type="#_x0000_t202" style="position:absolute;margin-left:57.1pt;margin-top:795.15pt;width:65.3pt;height:5.5pt;z-index:-188744063;mso-wrap-style:none;mso-wrap-distance-left:5pt;mso-wrap-distance-right:5pt;mso-position-horizontal-relative:page;mso-position-vertical-relative:page" wrapcoords="0 0" filled="f" stroked="f">
          <v:textbox style="mso-fit-shape-to-text:t" inset="0,0,0,0">
            <w:txbxContent>
              <w:p w14:paraId="389F6169" w14:textId="77777777" w:rsidR="006500B0" w:rsidRDefault="00C740CE">
                <w:pPr>
                  <w:pStyle w:val="ZhlavneboZpat0"/>
                  <w:shd w:val="clear" w:color="auto" w:fill="auto"/>
                  <w:spacing w:line="240" w:lineRule="auto"/>
                </w:pPr>
                <w:r>
                  <w:rPr>
                    <w:rStyle w:val="ZhlavneboZpatMSReferenceSansSerif65pt"/>
                  </w:rPr>
                  <w:t>Dohoda o narovnání</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C29D8" w14:textId="77777777" w:rsidR="006500B0" w:rsidRDefault="006500B0"/>
  </w:footnote>
  <w:footnote w:type="continuationSeparator" w:id="0">
    <w:p w14:paraId="1FDA9206" w14:textId="77777777" w:rsidR="006500B0" w:rsidRDefault="006500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C0A11"/>
    <w:multiLevelType w:val="multilevel"/>
    <w:tmpl w:val="B0B6A3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E30B15"/>
    <w:multiLevelType w:val="multilevel"/>
    <w:tmpl w:val="91B2FD0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0531B2"/>
    <w:multiLevelType w:val="multilevel"/>
    <w:tmpl w:val="8188E3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3425AA"/>
    <w:multiLevelType w:val="multilevel"/>
    <w:tmpl w:val="535448E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0972667">
    <w:abstractNumId w:val="2"/>
  </w:num>
  <w:num w:numId="2" w16cid:durableId="437675812">
    <w:abstractNumId w:val="0"/>
  </w:num>
  <w:num w:numId="3" w16cid:durableId="2144884549">
    <w:abstractNumId w:val="3"/>
  </w:num>
  <w:num w:numId="4" w16cid:durableId="1056006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6500B0"/>
    <w:rsid w:val="002127C8"/>
    <w:rsid w:val="006500B0"/>
    <w:rsid w:val="00C740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4D3B48"/>
  <w15:docId w15:val="{8691695D-501C-4882-A03E-20B5E39B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2"/>
      <w:szCs w:val="22"/>
      <w:u w:val="none"/>
    </w:rPr>
  </w:style>
  <w:style w:type="character" w:customStyle="1" w:styleId="Zkladntext5Exact">
    <w:name w:val="Základní text (5) Exact"/>
    <w:basedOn w:val="Standardnpsmoodstavce"/>
    <w:link w:val="Zkladntext5"/>
    <w:rPr>
      <w:rFonts w:ascii="Arial" w:eastAsia="Arial" w:hAnsi="Arial" w:cs="Arial"/>
      <w:b w:val="0"/>
      <w:bCs w:val="0"/>
      <w:i w:val="0"/>
      <w:iCs w:val="0"/>
      <w:smallCaps w:val="0"/>
      <w:strike w:val="0"/>
      <w:u w:val="none"/>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13"/>
      <w:szCs w:val="13"/>
      <w:u w:val="none"/>
    </w:rPr>
  </w:style>
  <w:style w:type="character" w:customStyle="1" w:styleId="Nadpis1Exact">
    <w:name w:val="Nadpis #1 Exact"/>
    <w:basedOn w:val="Standardnpsmoodstavce"/>
    <w:link w:val="Nadpis1"/>
    <w:rPr>
      <w:rFonts w:ascii="Calibri" w:eastAsia="Calibri" w:hAnsi="Calibri" w:cs="Calibri"/>
      <w:b w:val="0"/>
      <w:bCs w:val="0"/>
      <w:i w:val="0"/>
      <w:iCs w:val="0"/>
      <w:smallCaps w:val="0"/>
      <w:strike w:val="0"/>
      <w:sz w:val="36"/>
      <w:szCs w:val="36"/>
      <w:u w:val="none"/>
    </w:rPr>
  </w:style>
  <w:style w:type="character" w:customStyle="1" w:styleId="Zkladntext7Exact">
    <w:name w:val="Základní text (7) Exact"/>
    <w:basedOn w:val="Standardnpsmoodstavce"/>
    <w:link w:val="Zkladntext7"/>
    <w:rPr>
      <w:rFonts w:ascii="Calibri" w:eastAsia="Calibri" w:hAnsi="Calibri" w:cs="Calibri"/>
      <w:b w:val="0"/>
      <w:bCs w:val="0"/>
      <w:i w:val="0"/>
      <w:iCs w:val="0"/>
      <w:smallCaps w:val="0"/>
      <w:strike w:val="0"/>
      <w:sz w:val="17"/>
      <w:szCs w:val="17"/>
      <w:u w:val="none"/>
    </w:rPr>
  </w:style>
  <w:style w:type="character" w:customStyle="1" w:styleId="Zkladntext711ptExact">
    <w:name w:val="Základní text (7) + 11 pt Exact"/>
    <w:basedOn w:val="Zkladntext7Exac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val="0"/>
      <w:bCs w:val="0"/>
      <w:i/>
      <w:iCs/>
      <w:smallCaps w:val="0"/>
      <w:strike w:val="0"/>
      <w:sz w:val="22"/>
      <w:szCs w:val="22"/>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hlavneboZpatMSReferenceSansSerif65pt">
    <w:name w:val="Záhlaví nebo Zápatí + MS Reference Sans Serif;6;5 pt"/>
    <w:basedOn w:val="ZhlavneboZpat"/>
    <w:rPr>
      <w:rFonts w:ascii="MS Reference Sans Serif" w:eastAsia="MS Reference Sans Serif" w:hAnsi="MS Reference Sans Serif" w:cs="MS Reference Sans Serif"/>
      <w:b w:val="0"/>
      <w:bCs w:val="0"/>
      <w:i w:val="0"/>
      <w:iCs w:val="0"/>
      <w:smallCaps w:val="0"/>
      <w:strike w:val="0"/>
      <w:color w:val="000000"/>
      <w:spacing w:val="0"/>
      <w:w w:val="100"/>
      <w:position w:val="0"/>
      <w:sz w:val="13"/>
      <w:szCs w:val="13"/>
      <w:u w:val="none"/>
      <w:lang w:val="cs-CZ" w:eastAsia="cs-CZ" w:bidi="cs-CZ"/>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2TunKurzva">
    <w:name w:val="Základní text (2) + Tučné;Kurzíva"/>
    <w:basedOn w:val="Zkladntext2"/>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Zkladntext2105ptTun">
    <w:name w:val="Základní text (2) + 10;5 pt;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3TunNekurzva">
    <w:name w:val="Základní text (3) + Tučné;Ne kurzíva"/>
    <w:basedOn w:val="Zkladntext3"/>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16"/>
      <w:szCs w:val="16"/>
      <w:u w:val="none"/>
    </w:rPr>
  </w:style>
  <w:style w:type="character" w:customStyle="1" w:styleId="Zkladntext4Kurzva">
    <w:name w:val="Základní text (4) + Kurzíva"/>
    <w:basedOn w:val="Zkladntext4"/>
    <w:rPr>
      <w:rFonts w:ascii="Calibri" w:eastAsia="Calibri" w:hAnsi="Calibri" w:cs="Calibri"/>
      <w:b w:val="0"/>
      <w:bCs w:val="0"/>
      <w:i/>
      <w:iCs/>
      <w:smallCaps w:val="0"/>
      <w:strike w:val="0"/>
      <w:color w:val="000000"/>
      <w:spacing w:val="0"/>
      <w:w w:val="100"/>
      <w:position w:val="0"/>
      <w:sz w:val="16"/>
      <w:szCs w:val="16"/>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pacing w:val="40"/>
      <w:sz w:val="32"/>
      <w:szCs w:val="32"/>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paragraph" w:customStyle="1" w:styleId="Zkladntext20">
    <w:name w:val="Základní text (2)"/>
    <w:basedOn w:val="Normln"/>
    <w:link w:val="Zkladntext2"/>
    <w:pPr>
      <w:shd w:val="clear" w:color="auto" w:fill="FFFFFF"/>
      <w:spacing w:before="60" w:line="269" w:lineRule="exact"/>
      <w:ind w:hanging="600"/>
    </w:pPr>
    <w:rPr>
      <w:rFonts w:ascii="Calibri" w:eastAsia="Calibri" w:hAnsi="Calibri" w:cs="Calibri"/>
      <w:sz w:val="22"/>
      <w:szCs w:val="22"/>
    </w:rPr>
  </w:style>
  <w:style w:type="paragraph" w:customStyle="1" w:styleId="Zkladntext5">
    <w:name w:val="Základní text (5)"/>
    <w:basedOn w:val="Normln"/>
    <w:link w:val="Zkladntext5Exact"/>
    <w:pPr>
      <w:shd w:val="clear" w:color="auto" w:fill="FFFFFF"/>
      <w:spacing w:line="331" w:lineRule="exact"/>
    </w:pPr>
    <w:rPr>
      <w:rFonts w:ascii="Arial" w:eastAsia="Arial" w:hAnsi="Arial" w:cs="Arial"/>
    </w:rPr>
  </w:style>
  <w:style w:type="paragraph" w:customStyle="1" w:styleId="Zkladntext6">
    <w:name w:val="Základní text (6)"/>
    <w:basedOn w:val="Normln"/>
    <w:link w:val="Zkladntext6Exact"/>
    <w:pPr>
      <w:shd w:val="clear" w:color="auto" w:fill="FFFFFF"/>
      <w:spacing w:line="178" w:lineRule="exact"/>
    </w:pPr>
    <w:rPr>
      <w:rFonts w:ascii="Arial" w:eastAsia="Arial" w:hAnsi="Arial" w:cs="Arial"/>
      <w:sz w:val="13"/>
      <w:szCs w:val="13"/>
    </w:rPr>
  </w:style>
  <w:style w:type="paragraph" w:customStyle="1" w:styleId="Nadpis1">
    <w:name w:val="Nadpis #1"/>
    <w:basedOn w:val="Normln"/>
    <w:link w:val="Nadpis1Exact"/>
    <w:pPr>
      <w:shd w:val="clear" w:color="auto" w:fill="FFFFFF"/>
      <w:spacing w:line="418" w:lineRule="exact"/>
      <w:outlineLvl w:val="0"/>
    </w:pPr>
    <w:rPr>
      <w:rFonts w:ascii="Calibri" w:eastAsia="Calibri" w:hAnsi="Calibri" w:cs="Calibri"/>
      <w:sz w:val="36"/>
      <w:szCs w:val="36"/>
    </w:rPr>
  </w:style>
  <w:style w:type="paragraph" w:customStyle="1" w:styleId="Zkladntext7">
    <w:name w:val="Základní text (7)"/>
    <w:basedOn w:val="Normln"/>
    <w:link w:val="Zkladntext7Exact"/>
    <w:pPr>
      <w:shd w:val="clear" w:color="auto" w:fill="FFFFFF"/>
      <w:spacing w:line="211" w:lineRule="exact"/>
    </w:pPr>
    <w:rPr>
      <w:rFonts w:ascii="Calibri" w:eastAsia="Calibri" w:hAnsi="Calibri" w:cs="Calibri"/>
      <w:sz w:val="17"/>
      <w:szCs w:val="17"/>
    </w:rPr>
  </w:style>
  <w:style w:type="paragraph" w:customStyle="1" w:styleId="Zkladntext30">
    <w:name w:val="Základní text (3)"/>
    <w:basedOn w:val="Normln"/>
    <w:link w:val="Zkladntext3"/>
    <w:pPr>
      <w:shd w:val="clear" w:color="auto" w:fill="FFFFFF"/>
      <w:spacing w:after="60" w:line="0" w:lineRule="atLeast"/>
    </w:pPr>
    <w:rPr>
      <w:rFonts w:ascii="Calibri" w:eastAsia="Calibri" w:hAnsi="Calibri" w:cs="Calibri"/>
      <w:i/>
      <w:iCs/>
      <w:sz w:val="22"/>
      <w:szCs w:val="22"/>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6"/>
      <w:szCs w:val="16"/>
    </w:rPr>
  </w:style>
  <w:style w:type="paragraph" w:customStyle="1" w:styleId="Nadpis30">
    <w:name w:val="Nadpis #3"/>
    <w:basedOn w:val="Normln"/>
    <w:link w:val="Nadpis3"/>
    <w:pPr>
      <w:shd w:val="clear" w:color="auto" w:fill="FFFFFF"/>
      <w:spacing w:before="60" w:after="60" w:line="0" w:lineRule="atLeast"/>
      <w:outlineLvl w:val="2"/>
    </w:pPr>
    <w:rPr>
      <w:rFonts w:ascii="Calibri" w:eastAsia="Calibri" w:hAnsi="Calibri" w:cs="Calibri"/>
      <w:b/>
      <w:bCs/>
      <w:sz w:val="22"/>
      <w:szCs w:val="22"/>
    </w:rPr>
  </w:style>
  <w:style w:type="paragraph" w:customStyle="1" w:styleId="Zkladntext40">
    <w:name w:val="Základní text (4)"/>
    <w:basedOn w:val="Normln"/>
    <w:link w:val="Zkladntext4"/>
    <w:pPr>
      <w:shd w:val="clear" w:color="auto" w:fill="FFFFFF"/>
      <w:spacing w:before="180" w:line="0" w:lineRule="atLeast"/>
      <w:jc w:val="center"/>
    </w:pPr>
    <w:rPr>
      <w:rFonts w:ascii="Calibri" w:eastAsia="Calibri" w:hAnsi="Calibri" w:cs="Calibri"/>
      <w:sz w:val="16"/>
      <w:szCs w:val="16"/>
    </w:rPr>
  </w:style>
  <w:style w:type="paragraph" w:customStyle="1" w:styleId="Nadpis20">
    <w:name w:val="Nadpis #2"/>
    <w:basedOn w:val="Normln"/>
    <w:link w:val="Nadpis2"/>
    <w:pPr>
      <w:shd w:val="clear" w:color="auto" w:fill="FFFFFF"/>
      <w:spacing w:before="600" w:after="300" w:line="0" w:lineRule="atLeast"/>
      <w:jc w:val="center"/>
      <w:outlineLvl w:val="1"/>
    </w:pPr>
    <w:rPr>
      <w:rFonts w:ascii="Arial" w:eastAsia="Arial" w:hAnsi="Arial" w:cs="Arial"/>
      <w:b/>
      <w:bCs/>
      <w:spacing w:val="4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1537</Words>
  <Characters>9075</Characters>
  <Application>Microsoft Office Word</Application>
  <DocSecurity>0</DocSecurity>
  <Lines>75</Lines>
  <Paragraphs>21</Paragraphs>
  <ScaleCrop>false</ScaleCrop>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2025-09-09T10:57:00Z</dcterms:created>
  <dcterms:modified xsi:type="dcterms:W3CDTF">2025-09-09T10:58:00Z</dcterms:modified>
</cp:coreProperties>
</file>