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13F7C" w14:textId="77777777" w:rsidR="00392482" w:rsidRDefault="002978C3">
      <w:pPr>
        <w:pStyle w:val="Normln1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sz w:val="40"/>
          <w:szCs w:val="40"/>
        </w:rPr>
        <w:t xml:space="preserve">Kupní smlouva </w:t>
      </w:r>
    </w:p>
    <w:p w14:paraId="25765A18" w14:textId="77777777" w:rsidR="00185E15" w:rsidRPr="008D3832" w:rsidRDefault="00185E15" w:rsidP="00185E15">
      <w:pPr>
        <w:tabs>
          <w:tab w:val="left" w:pos="426"/>
          <w:tab w:val="left" w:pos="3402"/>
          <w:tab w:val="left" w:pos="3544"/>
          <w:tab w:val="left" w:pos="3686"/>
        </w:tabs>
        <w:jc w:val="center"/>
        <w:rPr>
          <w:rFonts w:ascii="Tahoma" w:hAnsi="Tahoma" w:cs="Tahoma"/>
          <w:sz w:val="18"/>
          <w:szCs w:val="18"/>
        </w:rPr>
      </w:pPr>
      <w:r w:rsidRPr="008D3832">
        <w:rPr>
          <w:rFonts w:ascii="Tahoma" w:hAnsi="Tahoma" w:cs="Tahoma"/>
          <w:sz w:val="18"/>
          <w:szCs w:val="18"/>
        </w:rPr>
        <w:t xml:space="preserve">uzavřená dle </w:t>
      </w:r>
      <w:proofErr w:type="spellStart"/>
      <w:r w:rsidRPr="008D3832">
        <w:rPr>
          <w:rFonts w:ascii="Tahoma" w:hAnsi="Tahoma" w:cs="Tahoma"/>
          <w:sz w:val="18"/>
          <w:szCs w:val="18"/>
        </w:rPr>
        <w:t>ust</w:t>
      </w:r>
      <w:proofErr w:type="spellEnd"/>
      <w:r w:rsidRPr="008D3832">
        <w:rPr>
          <w:rFonts w:ascii="Tahoma" w:hAnsi="Tahoma" w:cs="Tahoma"/>
          <w:sz w:val="18"/>
          <w:szCs w:val="18"/>
        </w:rPr>
        <w:t>. § 2079 a násl. zákona č. 89/2012 Sb., občanský zákoník, ve znění pozdějších předpisů, (dále také jen „kupní smlouva” nebo také jen „smlouva”)</w:t>
      </w:r>
    </w:p>
    <w:p w14:paraId="412D67C4" w14:textId="52A88154" w:rsidR="00392482" w:rsidRPr="008D3832" w:rsidRDefault="002978C3">
      <w:pPr>
        <w:pStyle w:val="Normln1"/>
        <w:jc w:val="center"/>
        <w:rPr>
          <w:rFonts w:ascii="Tahoma" w:eastAsia="Tahoma" w:hAnsi="Tahoma" w:cs="Tahoma"/>
          <w:sz w:val="18"/>
          <w:szCs w:val="18"/>
        </w:rPr>
      </w:pPr>
      <w:r w:rsidRPr="008D3832">
        <w:rPr>
          <w:rFonts w:ascii="Tahoma" w:eastAsia="Tahoma" w:hAnsi="Tahoma" w:cs="Tahoma"/>
          <w:sz w:val="18"/>
          <w:szCs w:val="18"/>
        </w:rPr>
        <w:t>.</w:t>
      </w:r>
    </w:p>
    <w:p w14:paraId="05F29D74" w14:textId="77777777" w:rsidR="00392482" w:rsidRPr="008D3832" w:rsidRDefault="00392482">
      <w:pPr>
        <w:pStyle w:val="Normln1"/>
        <w:ind w:left="142"/>
        <w:rPr>
          <w:rFonts w:ascii="Tahoma" w:eastAsia="Tahoma" w:hAnsi="Tahoma" w:cs="Tahoma"/>
          <w:sz w:val="18"/>
          <w:szCs w:val="18"/>
        </w:rPr>
      </w:pPr>
    </w:p>
    <w:p w14:paraId="478F170C" w14:textId="77777777" w:rsidR="00392482" w:rsidRDefault="002978C3">
      <w:pPr>
        <w:pStyle w:val="Normln1"/>
        <w:numPr>
          <w:ilvl w:val="0"/>
          <w:numId w:val="1"/>
        </w:numP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Smluvní strany:</w:t>
      </w:r>
    </w:p>
    <w:p w14:paraId="57741222" w14:textId="77777777" w:rsidR="00392482" w:rsidRDefault="00392482">
      <w:pPr>
        <w:pStyle w:val="Normln1"/>
        <w:rPr>
          <w:rFonts w:ascii="Tahoma" w:eastAsia="Tahoma" w:hAnsi="Tahoma" w:cs="Tahoma"/>
          <w:b/>
          <w:sz w:val="18"/>
          <w:szCs w:val="18"/>
        </w:rPr>
      </w:pPr>
    </w:p>
    <w:p w14:paraId="1AE875F9" w14:textId="77777777" w:rsidR="00392482" w:rsidRDefault="00392482">
      <w:pPr>
        <w:pStyle w:val="Normln1"/>
        <w:rPr>
          <w:rFonts w:ascii="Tahoma" w:eastAsia="Tahoma" w:hAnsi="Tahoma" w:cs="Tahoma"/>
          <w:b/>
          <w:sz w:val="18"/>
          <w:szCs w:val="18"/>
        </w:rPr>
      </w:pPr>
    </w:p>
    <w:tbl>
      <w:tblPr>
        <w:tblStyle w:val="a"/>
        <w:tblW w:w="9322" w:type="dxa"/>
        <w:tblInd w:w="-225" w:type="dxa"/>
        <w:tblLayout w:type="fixed"/>
        <w:tblLook w:val="0000" w:firstRow="0" w:lastRow="0" w:firstColumn="0" w:lastColumn="0" w:noHBand="0" w:noVBand="0"/>
      </w:tblPr>
      <w:tblGrid>
        <w:gridCol w:w="4742"/>
        <w:gridCol w:w="4580"/>
      </w:tblGrid>
      <w:tr w:rsidR="00392482" w14:paraId="675E081F" w14:textId="77777777">
        <w:tc>
          <w:tcPr>
            <w:tcW w:w="4742" w:type="dxa"/>
          </w:tcPr>
          <w:p w14:paraId="6302A034" w14:textId="77777777" w:rsidR="00392482" w:rsidRPr="006A416B" w:rsidRDefault="002978C3">
            <w:pPr>
              <w:pStyle w:val="Normln1"/>
              <w:rPr>
                <w:rFonts w:ascii="Tahoma" w:eastAsia="Tahoma" w:hAnsi="Tahoma" w:cs="Tahoma"/>
                <w:sz w:val="18"/>
                <w:szCs w:val="18"/>
              </w:rPr>
            </w:pPr>
            <w:r w:rsidRPr="006A416B">
              <w:rPr>
                <w:rFonts w:ascii="Tahoma" w:eastAsia="Tahoma" w:hAnsi="Tahoma" w:cs="Tahoma"/>
                <w:sz w:val="18"/>
                <w:szCs w:val="18"/>
              </w:rPr>
              <w:t>Kupující:</w:t>
            </w:r>
          </w:p>
          <w:p w14:paraId="76C8E76B" w14:textId="77777777" w:rsidR="00392482" w:rsidRPr="006A416B" w:rsidRDefault="006A416B">
            <w:pPr>
              <w:pStyle w:val="Normln1"/>
              <w:rPr>
                <w:rFonts w:ascii="Tahoma" w:eastAsia="Tahoma" w:hAnsi="Tahoma" w:cs="Tahoma"/>
                <w:color w:val="0070C0"/>
                <w:sz w:val="18"/>
                <w:szCs w:val="18"/>
              </w:rPr>
            </w:pPr>
            <w:r w:rsidRPr="006A416B">
              <w:rPr>
                <w:rFonts w:ascii="Tahoma" w:eastAsia="Tahoma" w:hAnsi="Tahoma" w:cs="Tahoma"/>
                <w:sz w:val="18"/>
                <w:szCs w:val="18"/>
              </w:rPr>
              <w:t>Vodovody a kanalizace Břeclav, a.s.</w:t>
            </w:r>
          </w:p>
          <w:p w14:paraId="1462EFBB" w14:textId="77777777" w:rsidR="00392482" w:rsidRPr="006A416B" w:rsidRDefault="006A416B">
            <w:pPr>
              <w:pStyle w:val="Normln1"/>
              <w:rPr>
                <w:rFonts w:ascii="Tahoma" w:eastAsia="Tahoma" w:hAnsi="Tahoma" w:cs="Tahoma"/>
                <w:sz w:val="18"/>
                <w:szCs w:val="18"/>
              </w:rPr>
            </w:pPr>
            <w:r w:rsidRPr="006A416B">
              <w:rPr>
                <w:rFonts w:ascii="Tahoma" w:eastAsia="Tahoma" w:hAnsi="Tahoma" w:cs="Tahoma"/>
                <w:sz w:val="18"/>
                <w:szCs w:val="18"/>
              </w:rPr>
              <w:t>Čechova 1300/23, 690 02 Břeclav</w:t>
            </w:r>
          </w:p>
          <w:p w14:paraId="32939627" w14:textId="77777777" w:rsidR="006A416B" w:rsidRPr="006A416B" w:rsidRDefault="006A416B" w:rsidP="006A416B">
            <w:pPr>
              <w:pStyle w:val="Normln1"/>
              <w:rPr>
                <w:rFonts w:ascii="Tahoma" w:eastAsia="Tahoma" w:hAnsi="Tahoma" w:cs="Tahoma"/>
                <w:sz w:val="18"/>
                <w:szCs w:val="18"/>
              </w:rPr>
            </w:pPr>
            <w:r w:rsidRPr="006A416B">
              <w:rPr>
                <w:rFonts w:ascii="Tahoma" w:eastAsia="Tahoma" w:hAnsi="Tahoma" w:cs="Tahoma"/>
                <w:sz w:val="18"/>
                <w:szCs w:val="18"/>
              </w:rPr>
              <w:t>OR KS Brno, oddíl B, vložka 1176</w:t>
            </w:r>
          </w:p>
        </w:tc>
        <w:tc>
          <w:tcPr>
            <w:tcW w:w="4580" w:type="dxa"/>
          </w:tcPr>
          <w:p w14:paraId="62F41901" w14:textId="77777777" w:rsidR="00392482" w:rsidRDefault="002978C3">
            <w:pPr>
              <w:pStyle w:val="Normln1"/>
              <w:ind w:left="2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Prodávající:</w:t>
            </w:r>
          </w:p>
          <w:p w14:paraId="4970161A" w14:textId="77777777" w:rsidR="00392482" w:rsidRDefault="002978C3">
            <w:pPr>
              <w:pStyle w:val="Normln1"/>
              <w:ind w:left="2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Radeton s.r.o.</w:t>
            </w:r>
          </w:p>
          <w:p w14:paraId="6C0CBC02" w14:textId="77777777" w:rsidR="00392482" w:rsidRDefault="002978C3">
            <w:pPr>
              <w:pStyle w:val="Normln1"/>
              <w:ind w:left="254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reg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. sídlo: Edisonova 7, 612 00 Brno</w:t>
            </w:r>
          </w:p>
          <w:p w14:paraId="3F958D64" w14:textId="77777777" w:rsidR="00392482" w:rsidRDefault="002978C3">
            <w:pPr>
              <w:pStyle w:val="Normln1"/>
              <w:ind w:left="2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OR KS Brno oddíl C, vložka 3807</w:t>
            </w:r>
          </w:p>
        </w:tc>
      </w:tr>
      <w:tr w:rsidR="00392482" w14:paraId="2548AC62" w14:textId="77777777">
        <w:tc>
          <w:tcPr>
            <w:tcW w:w="4742" w:type="dxa"/>
          </w:tcPr>
          <w:p w14:paraId="1D6A8274" w14:textId="77777777" w:rsidR="00392482" w:rsidRPr="006A416B" w:rsidRDefault="002978C3">
            <w:pPr>
              <w:pStyle w:val="Normln1"/>
              <w:rPr>
                <w:rFonts w:ascii="Tahoma" w:eastAsia="Tahoma" w:hAnsi="Tahoma" w:cs="Tahoma"/>
                <w:color w:val="0070C0"/>
                <w:sz w:val="18"/>
                <w:szCs w:val="18"/>
              </w:rPr>
            </w:pPr>
            <w:r w:rsidRPr="006A416B">
              <w:rPr>
                <w:rFonts w:ascii="Tahoma" w:eastAsia="Tahoma" w:hAnsi="Tahoma" w:cs="Tahoma"/>
                <w:sz w:val="18"/>
                <w:szCs w:val="18"/>
              </w:rPr>
              <w:t xml:space="preserve">IČO: </w:t>
            </w:r>
            <w:r w:rsidR="006A416B" w:rsidRPr="006A416B">
              <w:rPr>
                <w:rFonts w:ascii="Tahoma" w:eastAsia="Tahoma" w:hAnsi="Tahoma" w:cs="Tahoma"/>
                <w:sz w:val="18"/>
                <w:szCs w:val="18"/>
              </w:rPr>
              <w:t>49455168</w:t>
            </w:r>
          </w:p>
        </w:tc>
        <w:tc>
          <w:tcPr>
            <w:tcW w:w="4580" w:type="dxa"/>
          </w:tcPr>
          <w:p w14:paraId="1A1B52EA" w14:textId="77777777" w:rsidR="00392482" w:rsidRDefault="002978C3">
            <w:pPr>
              <w:pStyle w:val="Normln1"/>
              <w:ind w:left="2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IČO: 44960808    </w:t>
            </w:r>
          </w:p>
        </w:tc>
      </w:tr>
      <w:tr w:rsidR="00392482" w14:paraId="240DE4EE" w14:textId="77777777">
        <w:tc>
          <w:tcPr>
            <w:tcW w:w="4742" w:type="dxa"/>
          </w:tcPr>
          <w:p w14:paraId="7009E91D" w14:textId="77777777" w:rsidR="00392482" w:rsidRPr="006A416B" w:rsidRDefault="002978C3">
            <w:pPr>
              <w:pStyle w:val="Normln1"/>
              <w:rPr>
                <w:rFonts w:ascii="Tahoma" w:eastAsia="Tahoma" w:hAnsi="Tahoma" w:cs="Tahoma"/>
                <w:color w:val="0070C0"/>
                <w:sz w:val="18"/>
                <w:szCs w:val="18"/>
              </w:rPr>
            </w:pPr>
            <w:r w:rsidRPr="006A416B">
              <w:rPr>
                <w:rFonts w:ascii="Tahoma" w:eastAsia="Tahoma" w:hAnsi="Tahoma" w:cs="Tahoma"/>
                <w:sz w:val="18"/>
                <w:szCs w:val="18"/>
              </w:rPr>
              <w:t xml:space="preserve">DIČ: </w:t>
            </w:r>
            <w:r w:rsidR="006A416B" w:rsidRPr="006A416B">
              <w:rPr>
                <w:rFonts w:ascii="Tahoma" w:eastAsia="Tahoma" w:hAnsi="Tahoma" w:cs="Tahoma"/>
                <w:sz w:val="18"/>
                <w:szCs w:val="18"/>
              </w:rPr>
              <w:t>CZ49455168</w:t>
            </w:r>
          </w:p>
        </w:tc>
        <w:tc>
          <w:tcPr>
            <w:tcW w:w="4580" w:type="dxa"/>
          </w:tcPr>
          <w:p w14:paraId="4741029C" w14:textId="77777777" w:rsidR="00392482" w:rsidRDefault="002978C3">
            <w:pPr>
              <w:pStyle w:val="Normln1"/>
              <w:ind w:left="2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DIČ: CZ44960808</w:t>
            </w:r>
          </w:p>
        </w:tc>
      </w:tr>
      <w:tr w:rsidR="00392482" w14:paraId="777CAD23" w14:textId="77777777">
        <w:tc>
          <w:tcPr>
            <w:tcW w:w="4742" w:type="dxa"/>
          </w:tcPr>
          <w:p w14:paraId="44143229" w14:textId="2DFBFB4E" w:rsidR="00392482" w:rsidRPr="0063563C" w:rsidRDefault="002978C3">
            <w:pPr>
              <w:pStyle w:val="Normln1"/>
              <w:rPr>
                <w:rFonts w:ascii="Tahoma" w:eastAsia="Tahoma" w:hAnsi="Tahoma" w:cs="Tahoma"/>
                <w:sz w:val="18"/>
                <w:szCs w:val="18"/>
              </w:rPr>
            </w:pPr>
            <w:r w:rsidRPr="0063563C">
              <w:rPr>
                <w:rFonts w:ascii="Tahoma" w:eastAsia="Tahoma" w:hAnsi="Tahoma" w:cs="Tahoma"/>
                <w:sz w:val="18"/>
                <w:szCs w:val="18"/>
              </w:rPr>
              <w:t>Zastoupený</w:t>
            </w:r>
            <w:r w:rsidR="0063563C">
              <w:rPr>
                <w:rFonts w:ascii="Tahoma" w:eastAsia="Tahoma" w:hAnsi="Tahoma" w:cs="Tahoma"/>
                <w:sz w:val="18"/>
                <w:szCs w:val="18"/>
              </w:rPr>
              <w:t xml:space="preserve"> ve věci smluvní</w:t>
            </w:r>
            <w:r w:rsidRPr="0063563C"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  <w:p w14:paraId="5307DB54" w14:textId="77777777" w:rsidR="008D3832" w:rsidRDefault="008D3832">
            <w:pPr>
              <w:pStyle w:val="Normln1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90B0746" w14:textId="5180BE0D" w:rsidR="0063563C" w:rsidRPr="0063563C" w:rsidRDefault="0063563C">
            <w:pPr>
              <w:pStyle w:val="Normln1"/>
              <w:rPr>
                <w:rFonts w:ascii="Tahoma" w:eastAsia="Tahoma" w:hAnsi="Tahoma" w:cs="Tahoma"/>
                <w:color w:val="0070C0"/>
                <w:sz w:val="18"/>
                <w:szCs w:val="18"/>
              </w:rPr>
            </w:pPr>
            <w:r w:rsidRPr="0063563C">
              <w:rPr>
                <w:rFonts w:ascii="Tahoma" w:eastAsia="Tahoma" w:hAnsi="Tahoma" w:cs="Tahoma"/>
                <w:sz w:val="18"/>
                <w:szCs w:val="18"/>
              </w:rPr>
              <w:t>Ředitel akciové společnosti</w:t>
            </w:r>
          </w:p>
          <w:p w14:paraId="644AA5E5" w14:textId="77777777" w:rsidR="00392482" w:rsidRPr="006A416B" w:rsidRDefault="00392482" w:rsidP="0063563C">
            <w:pPr>
              <w:pStyle w:val="Normln1"/>
              <w:rPr>
                <w:rFonts w:ascii="Tahoma" w:eastAsia="Tahoma" w:hAnsi="Tahoma" w:cs="Tahom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580" w:type="dxa"/>
          </w:tcPr>
          <w:p w14:paraId="1ECB29D2" w14:textId="77777777" w:rsidR="00392482" w:rsidRDefault="002978C3">
            <w:pPr>
              <w:pStyle w:val="Normln1"/>
              <w:ind w:left="2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Zastoupený:</w:t>
            </w:r>
          </w:p>
          <w:p w14:paraId="1D0B9525" w14:textId="77777777" w:rsidR="008D3832" w:rsidRDefault="008D3832">
            <w:pPr>
              <w:pStyle w:val="Normln1"/>
              <w:ind w:left="254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B939309" w14:textId="6F7600DA" w:rsidR="00392482" w:rsidRDefault="006A416B">
            <w:pPr>
              <w:pStyle w:val="Normln1"/>
              <w:ind w:left="254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  <w:r w:rsidRPr="006A416B">
              <w:rPr>
                <w:rFonts w:ascii="Tahoma" w:eastAsia="Tahoma" w:hAnsi="Tahoma" w:cs="Tahoma"/>
                <w:sz w:val="18"/>
                <w:szCs w:val="18"/>
              </w:rPr>
              <w:t>jednatel</w:t>
            </w:r>
          </w:p>
        </w:tc>
      </w:tr>
    </w:tbl>
    <w:p w14:paraId="050B1500" w14:textId="77777777" w:rsidR="00392482" w:rsidRDefault="00392482">
      <w:pPr>
        <w:pStyle w:val="Normln1"/>
        <w:ind w:left="142"/>
        <w:rPr>
          <w:rFonts w:ascii="Tahoma" w:eastAsia="Tahoma" w:hAnsi="Tahoma" w:cs="Tahoma"/>
          <w:sz w:val="18"/>
          <w:szCs w:val="18"/>
        </w:rPr>
      </w:pPr>
    </w:p>
    <w:p w14:paraId="15314917" w14:textId="77777777" w:rsidR="00392482" w:rsidRDefault="00392482">
      <w:pPr>
        <w:pStyle w:val="Normln1"/>
        <w:ind w:left="142"/>
        <w:rPr>
          <w:rFonts w:ascii="Tahoma" w:eastAsia="Tahoma" w:hAnsi="Tahoma" w:cs="Tahoma"/>
          <w:sz w:val="18"/>
          <w:szCs w:val="18"/>
        </w:rPr>
      </w:pPr>
    </w:p>
    <w:p w14:paraId="1ECDB1A7" w14:textId="77777777" w:rsidR="00392482" w:rsidRDefault="00392482">
      <w:pPr>
        <w:pStyle w:val="Normln1"/>
        <w:ind w:left="142"/>
        <w:rPr>
          <w:rFonts w:ascii="Tahoma" w:eastAsia="Tahoma" w:hAnsi="Tahoma" w:cs="Tahoma"/>
          <w:sz w:val="18"/>
          <w:szCs w:val="18"/>
        </w:rPr>
      </w:pPr>
    </w:p>
    <w:p w14:paraId="54251348" w14:textId="77777777" w:rsidR="00392482" w:rsidRDefault="002978C3">
      <w:pPr>
        <w:pStyle w:val="Normln1"/>
        <w:numPr>
          <w:ilvl w:val="0"/>
          <w:numId w:val="1"/>
        </w:numP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Předmět a plnění dodávky</w:t>
      </w:r>
    </w:p>
    <w:p w14:paraId="2D61932A" w14:textId="77777777" w:rsidR="00392482" w:rsidRDefault="00392482">
      <w:pPr>
        <w:pStyle w:val="Normln1"/>
        <w:ind w:left="142"/>
        <w:rPr>
          <w:rFonts w:ascii="Tahoma" w:eastAsia="Tahoma" w:hAnsi="Tahoma" w:cs="Tahoma"/>
          <w:sz w:val="18"/>
          <w:szCs w:val="18"/>
        </w:rPr>
      </w:pPr>
    </w:p>
    <w:p w14:paraId="13577C37" w14:textId="77777777" w:rsidR="00392482" w:rsidRDefault="002978C3">
      <w:pPr>
        <w:pStyle w:val="Normln1"/>
        <w:ind w:left="14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       </w:t>
      </w:r>
      <w:r>
        <w:rPr>
          <w:rFonts w:ascii="Tahoma" w:eastAsia="Tahoma" w:hAnsi="Tahoma" w:cs="Tahoma"/>
          <w:sz w:val="18"/>
          <w:szCs w:val="18"/>
        </w:rPr>
        <w:tab/>
        <w:t xml:space="preserve">Předmětem dodávky je níže uvedené zařízení.   </w:t>
      </w:r>
    </w:p>
    <w:p w14:paraId="1E45082C" w14:textId="77777777" w:rsidR="00392482" w:rsidRDefault="00392482">
      <w:pPr>
        <w:pStyle w:val="Normln1"/>
        <w:ind w:left="142"/>
        <w:rPr>
          <w:rFonts w:ascii="Tahoma" w:eastAsia="Tahoma" w:hAnsi="Tahoma" w:cs="Tahoma"/>
          <w:sz w:val="18"/>
          <w:szCs w:val="18"/>
        </w:rPr>
      </w:pPr>
    </w:p>
    <w:p w14:paraId="595750AE" w14:textId="77777777" w:rsidR="00392482" w:rsidRPr="00BF0835" w:rsidRDefault="008A3289">
      <w:pPr>
        <w:pStyle w:val="Normln1"/>
        <w:ind w:left="142"/>
        <w:rPr>
          <w:rFonts w:ascii="Tahoma" w:eastAsia="Tahoma" w:hAnsi="Tahoma" w:cs="Tahoma"/>
          <w:sz w:val="18"/>
          <w:szCs w:val="18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ab/>
      </w:r>
      <w:r w:rsidRPr="00BF0835">
        <w:rPr>
          <w:rFonts w:ascii="Tahoma" w:eastAsia="Tahoma" w:hAnsi="Tahoma" w:cs="Tahoma"/>
          <w:sz w:val="18"/>
          <w:szCs w:val="18"/>
        </w:rPr>
        <w:t xml:space="preserve">2 ks FAST </w:t>
      </w:r>
      <w:proofErr w:type="spellStart"/>
      <w:r w:rsidRPr="00BF0835">
        <w:rPr>
          <w:rFonts w:ascii="Tahoma" w:eastAsia="Tahoma" w:hAnsi="Tahoma" w:cs="Tahoma"/>
          <w:sz w:val="18"/>
          <w:szCs w:val="18"/>
        </w:rPr>
        <w:t>PipeMic</w:t>
      </w:r>
      <w:proofErr w:type="spellEnd"/>
      <w:r w:rsidRPr="00BF0835">
        <w:rPr>
          <w:rFonts w:ascii="Tahoma" w:eastAsia="Tahoma" w:hAnsi="Tahoma" w:cs="Tahoma"/>
          <w:sz w:val="18"/>
          <w:szCs w:val="18"/>
        </w:rPr>
        <w:t xml:space="preserve"> struna s hydrofonem 50 m (BT </w:t>
      </w:r>
      <w:proofErr w:type="spellStart"/>
      <w:r w:rsidRPr="00BF0835">
        <w:rPr>
          <w:rFonts w:ascii="Tahoma" w:eastAsia="Tahoma" w:hAnsi="Tahoma" w:cs="Tahoma"/>
          <w:sz w:val="18"/>
          <w:szCs w:val="18"/>
        </w:rPr>
        <w:t>reprudoktor</w:t>
      </w:r>
      <w:proofErr w:type="spellEnd"/>
      <w:r w:rsidRPr="00BF0835">
        <w:rPr>
          <w:rFonts w:ascii="Tahoma" w:eastAsia="Tahoma" w:hAnsi="Tahoma" w:cs="Tahoma"/>
          <w:sz w:val="18"/>
          <w:szCs w:val="18"/>
        </w:rPr>
        <w:t>, bez příslušenství)</w:t>
      </w:r>
    </w:p>
    <w:p w14:paraId="05BF151B" w14:textId="77777777" w:rsidR="00392482" w:rsidRPr="00BF0835" w:rsidRDefault="00392482">
      <w:pPr>
        <w:pStyle w:val="Normln1"/>
        <w:ind w:left="142"/>
        <w:rPr>
          <w:rFonts w:ascii="Tahoma" w:eastAsia="Tahoma" w:hAnsi="Tahoma" w:cs="Tahoma"/>
          <w:sz w:val="18"/>
          <w:szCs w:val="18"/>
        </w:rPr>
      </w:pPr>
    </w:p>
    <w:p w14:paraId="0E9963E2" w14:textId="77777777" w:rsidR="00392482" w:rsidRPr="00BF0835" w:rsidRDefault="00392482">
      <w:pPr>
        <w:pStyle w:val="Normln1"/>
        <w:ind w:left="142"/>
        <w:rPr>
          <w:rFonts w:ascii="Tahoma" w:eastAsia="Tahoma" w:hAnsi="Tahoma" w:cs="Tahoma"/>
          <w:sz w:val="18"/>
          <w:szCs w:val="18"/>
        </w:rPr>
      </w:pPr>
    </w:p>
    <w:p w14:paraId="2D999BFC" w14:textId="77777777" w:rsidR="00392482" w:rsidRPr="00BF0835" w:rsidRDefault="002978C3">
      <w:pPr>
        <w:pStyle w:val="Normln1"/>
        <w:ind w:firstLine="708"/>
        <w:jc w:val="both"/>
        <w:rPr>
          <w:rFonts w:ascii="Tahoma" w:eastAsia="Tahoma" w:hAnsi="Tahoma" w:cs="Tahoma"/>
          <w:sz w:val="18"/>
          <w:szCs w:val="18"/>
        </w:rPr>
      </w:pPr>
      <w:r w:rsidRPr="00BF0835">
        <w:rPr>
          <w:rFonts w:ascii="Tahoma" w:eastAsia="Tahoma" w:hAnsi="Tahoma" w:cs="Tahoma"/>
          <w:sz w:val="18"/>
          <w:szCs w:val="18"/>
        </w:rPr>
        <w:t>Celková cena bez DPH</w:t>
      </w:r>
      <w:r w:rsidRPr="00BF0835">
        <w:rPr>
          <w:rFonts w:ascii="Tahoma" w:eastAsia="Tahoma" w:hAnsi="Tahoma" w:cs="Tahoma"/>
          <w:sz w:val="18"/>
          <w:szCs w:val="18"/>
        </w:rPr>
        <w:tab/>
      </w:r>
      <w:r w:rsidR="008A3289" w:rsidRPr="00BF0835">
        <w:rPr>
          <w:rFonts w:ascii="Tahoma" w:eastAsia="Tahoma" w:hAnsi="Tahoma" w:cs="Tahoma"/>
          <w:sz w:val="18"/>
          <w:szCs w:val="18"/>
        </w:rPr>
        <w:t xml:space="preserve">230 310,00,- </w:t>
      </w:r>
      <w:r w:rsidRPr="00BF0835">
        <w:rPr>
          <w:rFonts w:ascii="Tahoma" w:eastAsia="Tahoma" w:hAnsi="Tahoma" w:cs="Tahoma"/>
          <w:sz w:val="18"/>
          <w:szCs w:val="18"/>
        </w:rPr>
        <w:t>Kč</w:t>
      </w:r>
    </w:p>
    <w:p w14:paraId="7901E5F0" w14:textId="77777777" w:rsidR="00392482" w:rsidRPr="00BF0835" w:rsidRDefault="002978C3">
      <w:pPr>
        <w:pStyle w:val="Normln1"/>
        <w:ind w:firstLine="708"/>
        <w:jc w:val="both"/>
        <w:rPr>
          <w:rFonts w:ascii="Tahoma" w:eastAsia="Tahoma" w:hAnsi="Tahoma" w:cs="Tahoma"/>
          <w:sz w:val="18"/>
          <w:szCs w:val="18"/>
        </w:rPr>
      </w:pPr>
      <w:r w:rsidRPr="00BF0835">
        <w:rPr>
          <w:rFonts w:ascii="Tahoma" w:eastAsia="Tahoma" w:hAnsi="Tahoma" w:cs="Tahoma"/>
          <w:sz w:val="18"/>
          <w:szCs w:val="18"/>
        </w:rPr>
        <w:t>DPH 21%</w:t>
      </w:r>
      <w:r w:rsidRPr="00BF0835">
        <w:rPr>
          <w:rFonts w:ascii="Tahoma" w:eastAsia="Tahoma" w:hAnsi="Tahoma" w:cs="Tahoma"/>
          <w:sz w:val="18"/>
          <w:szCs w:val="18"/>
        </w:rPr>
        <w:tab/>
      </w:r>
      <w:r w:rsidRPr="00BF0835">
        <w:rPr>
          <w:rFonts w:ascii="Tahoma" w:eastAsia="Tahoma" w:hAnsi="Tahoma" w:cs="Tahoma"/>
          <w:sz w:val="18"/>
          <w:szCs w:val="18"/>
        </w:rPr>
        <w:tab/>
      </w:r>
      <w:r w:rsidR="008A3289" w:rsidRPr="00BF0835">
        <w:rPr>
          <w:rFonts w:ascii="Tahoma" w:eastAsia="Tahoma" w:hAnsi="Tahoma" w:cs="Tahoma"/>
          <w:sz w:val="18"/>
          <w:szCs w:val="18"/>
        </w:rPr>
        <w:t xml:space="preserve">48 365,10,- </w:t>
      </w:r>
      <w:r w:rsidRPr="00BF0835">
        <w:rPr>
          <w:rFonts w:ascii="Tahoma" w:eastAsia="Tahoma" w:hAnsi="Tahoma" w:cs="Tahoma"/>
          <w:sz w:val="18"/>
          <w:szCs w:val="18"/>
        </w:rPr>
        <w:t>Kč</w:t>
      </w:r>
    </w:p>
    <w:p w14:paraId="58DF2EC2" w14:textId="77777777" w:rsidR="00392482" w:rsidRPr="00BF0835" w:rsidRDefault="002978C3">
      <w:pPr>
        <w:pStyle w:val="Normln1"/>
        <w:ind w:firstLine="708"/>
        <w:jc w:val="both"/>
        <w:rPr>
          <w:rFonts w:ascii="Tahoma" w:eastAsia="Tahoma" w:hAnsi="Tahoma" w:cs="Tahoma"/>
          <w:sz w:val="18"/>
          <w:szCs w:val="18"/>
        </w:rPr>
      </w:pPr>
      <w:r w:rsidRPr="00BF0835">
        <w:rPr>
          <w:rFonts w:ascii="Tahoma" w:eastAsia="Tahoma" w:hAnsi="Tahoma" w:cs="Tahoma"/>
          <w:sz w:val="18"/>
          <w:szCs w:val="18"/>
        </w:rPr>
        <w:t>Celková cena s DPH</w:t>
      </w:r>
      <w:r w:rsidRPr="00BF0835">
        <w:rPr>
          <w:rFonts w:ascii="Tahoma" w:eastAsia="Tahoma" w:hAnsi="Tahoma" w:cs="Tahoma"/>
          <w:sz w:val="18"/>
          <w:szCs w:val="18"/>
        </w:rPr>
        <w:tab/>
      </w:r>
      <w:r w:rsidR="008A3289" w:rsidRPr="00BF0835">
        <w:rPr>
          <w:rFonts w:ascii="Tahoma" w:eastAsia="Tahoma" w:hAnsi="Tahoma" w:cs="Tahoma"/>
          <w:sz w:val="18"/>
          <w:szCs w:val="18"/>
        </w:rPr>
        <w:t xml:space="preserve">278 675,10,- </w:t>
      </w:r>
      <w:r w:rsidRPr="00BF0835">
        <w:rPr>
          <w:rFonts w:ascii="Tahoma" w:eastAsia="Tahoma" w:hAnsi="Tahoma" w:cs="Tahoma"/>
          <w:sz w:val="18"/>
          <w:szCs w:val="18"/>
        </w:rPr>
        <w:t>Kč</w:t>
      </w:r>
    </w:p>
    <w:p w14:paraId="0511AB03" w14:textId="77777777" w:rsidR="00392482" w:rsidRPr="00BF0835" w:rsidRDefault="00392482">
      <w:pPr>
        <w:pStyle w:val="Normln1"/>
        <w:ind w:firstLine="708"/>
        <w:jc w:val="both"/>
        <w:rPr>
          <w:rFonts w:ascii="Tahoma" w:eastAsia="Tahoma" w:hAnsi="Tahoma" w:cs="Tahoma"/>
          <w:sz w:val="18"/>
          <w:szCs w:val="18"/>
        </w:rPr>
      </w:pPr>
    </w:p>
    <w:p w14:paraId="11DA4019" w14:textId="77777777" w:rsidR="00392482" w:rsidRPr="00BF0835" w:rsidRDefault="002978C3">
      <w:pPr>
        <w:pStyle w:val="Normln1"/>
        <w:jc w:val="both"/>
        <w:rPr>
          <w:rFonts w:ascii="Tahoma" w:eastAsia="Tahoma" w:hAnsi="Tahoma" w:cs="Tahoma"/>
          <w:sz w:val="18"/>
          <w:szCs w:val="18"/>
        </w:rPr>
      </w:pPr>
      <w:r w:rsidRPr="00BF0835">
        <w:rPr>
          <w:rFonts w:ascii="Tahoma" w:eastAsia="Tahoma" w:hAnsi="Tahoma" w:cs="Tahoma"/>
          <w:sz w:val="18"/>
          <w:szCs w:val="18"/>
        </w:rPr>
        <w:tab/>
        <w:t>Cena sjednána dohodou smluvních stran.</w:t>
      </w:r>
    </w:p>
    <w:p w14:paraId="7CD9C6C9" w14:textId="77777777" w:rsidR="00392482" w:rsidRPr="00BF0835" w:rsidRDefault="002978C3">
      <w:pPr>
        <w:pStyle w:val="Normln1"/>
        <w:jc w:val="both"/>
        <w:rPr>
          <w:rFonts w:ascii="Tahoma" w:eastAsia="Tahoma" w:hAnsi="Tahoma" w:cs="Tahoma"/>
          <w:sz w:val="18"/>
          <w:szCs w:val="18"/>
        </w:rPr>
      </w:pPr>
      <w:r w:rsidRPr="00BF0835">
        <w:rPr>
          <w:rFonts w:ascii="Tahoma" w:eastAsia="Tahoma" w:hAnsi="Tahoma" w:cs="Tahoma"/>
          <w:sz w:val="18"/>
          <w:szCs w:val="18"/>
        </w:rPr>
        <w:tab/>
        <w:t>Součástí je technická dokumentace a podrobný návod v českém jazyce.</w:t>
      </w:r>
    </w:p>
    <w:p w14:paraId="49AC06B4" w14:textId="77777777" w:rsidR="00392482" w:rsidRPr="00BF0835" w:rsidRDefault="00392482">
      <w:pPr>
        <w:pStyle w:val="Normln1"/>
        <w:jc w:val="both"/>
        <w:rPr>
          <w:rFonts w:ascii="Tahoma" w:eastAsia="Tahoma" w:hAnsi="Tahoma" w:cs="Tahoma"/>
          <w:sz w:val="18"/>
          <w:szCs w:val="18"/>
        </w:rPr>
      </w:pPr>
    </w:p>
    <w:p w14:paraId="678A00A1" w14:textId="77777777" w:rsidR="00392482" w:rsidRPr="00BF0835" w:rsidRDefault="002978C3">
      <w:pPr>
        <w:pStyle w:val="Normln1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  <w:sz w:val="18"/>
          <w:szCs w:val="18"/>
        </w:rPr>
      </w:pPr>
      <w:r w:rsidRPr="00BF0835">
        <w:rPr>
          <w:rFonts w:ascii="Tahoma" w:eastAsia="Tahoma" w:hAnsi="Tahoma" w:cs="Tahoma"/>
          <w:b/>
          <w:color w:val="000000"/>
          <w:sz w:val="18"/>
          <w:szCs w:val="18"/>
        </w:rPr>
        <w:t>Dodací lhůta a dodací podmínky</w:t>
      </w:r>
    </w:p>
    <w:p w14:paraId="34470724" w14:textId="77777777" w:rsidR="00392482" w:rsidRPr="00BF0835" w:rsidRDefault="00392482">
      <w:pPr>
        <w:pStyle w:val="Normln1"/>
        <w:jc w:val="both"/>
        <w:rPr>
          <w:rFonts w:ascii="Tahoma" w:eastAsia="Tahoma" w:hAnsi="Tahoma" w:cs="Tahoma"/>
          <w:sz w:val="18"/>
          <w:szCs w:val="18"/>
        </w:rPr>
      </w:pPr>
    </w:p>
    <w:p w14:paraId="23E9C413" w14:textId="77777777" w:rsidR="00392482" w:rsidRPr="00BF0835" w:rsidRDefault="002978C3">
      <w:pPr>
        <w:pStyle w:val="Normln1"/>
        <w:ind w:left="708"/>
        <w:jc w:val="both"/>
        <w:rPr>
          <w:rFonts w:ascii="Tahoma" w:eastAsia="Tahoma" w:hAnsi="Tahoma" w:cs="Tahoma"/>
          <w:sz w:val="18"/>
          <w:szCs w:val="18"/>
        </w:rPr>
      </w:pPr>
      <w:r w:rsidRPr="00BF0835">
        <w:rPr>
          <w:rFonts w:ascii="Tahoma" w:eastAsia="Tahoma" w:hAnsi="Tahoma" w:cs="Tahoma"/>
          <w:sz w:val="18"/>
          <w:szCs w:val="18"/>
        </w:rPr>
        <w:t>Dodací lhůta: do 6 týdnů od podpisu kupní smlouvy oběma stranami.</w:t>
      </w:r>
    </w:p>
    <w:p w14:paraId="5A13D821" w14:textId="77777777" w:rsidR="00392482" w:rsidRDefault="002978C3">
      <w:pPr>
        <w:pStyle w:val="Normln1"/>
        <w:ind w:left="708"/>
        <w:rPr>
          <w:rFonts w:ascii="Tahoma" w:eastAsia="Tahoma" w:hAnsi="Tahoma" w:cs="Tahoma"/>
          <w:sz w:val="18"/>
          <w:szCs w:val="18"/>
        </w:rPr>
      </w:pPr>
      <w:r w:rsidRPr="00BF0835">
        <w:rPr>
          <w:rFonts w:ascii="Tahoma" w:eastAsia="Tahoma" w:hAnsi="Tahoma" w:cs="Tahoma"/>
          <w:sz w:val="18"/>
          <w:szCs w:val="18"/>
        </w:rPr>
        <w:t>Zboží bude dodáno na adresu:</w:t>
      </w:r>
    </w:p>
    <w:p w14:paraId="709B050E" w14:textId="77777777" w:rsidR="0063563C" w:rsidRDefault="0063563C">
      <w:pPr>
        <w:pStyle w:val="Normln1"/>
        <w:ind w:left="720"/>
        <w:rPr>
          <w:rFonts w:ascii="Tahoma" w:eastAsia="Tahoma" w:hAnsi="Tahoma" w:cs="Tahoma"/>
          <w:sz w:val="18"/>
          <w:szCs w:val="18"/>
        </w:rPr>
      </w:pPr>
    </w:p>
    <w:p w14:paraId="465751EA" w14:textId="44EDC493" w:rsidR="00392482" w:rsidRDefault="0063563C">
      <w:pPr>
        <w:pStyle w:val="Normln1"/>
        <w:ind w:left="7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Vodovody a kanalizace Břeclav, a.s.</w:t>
      </w:r>
    </w:p>
    <w:p w14:paraId="1EEE5560" w14:textId="23B56F38" w:rsidR="000049B0" w:rsidRPr="0063563C" w:rsidRDefault="002978C3" w:rsidP="000049B0">
      <w:pPr>
        <w:pStyle w:val="Normln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FF0000"/>
          <w:sz w:val="18"/>
          <w:szCs w:val="18"/>
        </w:rPr>
        <w:tab/>
      </w:r>
      <w:r w:rsidR="0063563C">
        <w:rPr>
          <w:rFonts w:ascii="Tahoma" w:eastAsia="Tahoma" w:hAnsi="Tahoma" w:cs="Tahoma"/>
          <w:sz w:val="18"/>
          <w:szCs w:val="18"/>
        </w:rPr>
        <w:t>S</w:t>
      </w:r>
      <w:r w:rsidR="0063563C" w:rsidRPr="0063563C">
        <w:rPr>
          <w:rFonts w:ascii="Tahoma" w:eastAsia="Tahoma" w:hAnsi="Tahoma" w:cs="Tahoma"/>
          <w:sz w:val="18"/>
          <w:szCs w:val="18"/>
        </w:rPr>
        <w:t>klad MTZ</w:t>
      </w:r>
      <w:r w:rsidR="0063563C">
        <w:rPr>
          <w:rFonts w:ascii="Tahoma" w:eastAsia="Tahoma" w:hAnsi="Tahoma" w:cs="Tahoma"/>
          <w:sz w:val="18"/>
          <w:szCs w:val="18"/>
        </w:rPr>
        <w:t xml:space="preserve"> (areál ČOV Břeclav)</w:t>
      </w:r>
    </w:p>
    <w:p w14:paraId="384E15C6" w14:textId="0C8C03A6" w:rsidR="00392482" w:rsidRDefault="002978C3" w:rsidP="000049B0">
      <w:pPr>
        <w:pStyle w:val="Normln1"/>
        <w:rPr>
          <w:rFonts w:ascii="Tahoma" w:eastAsia="Tahoma" w:hAnsi="Tahoma" w:cs="Tahoma"/>
          <w:sz w:val="18"/>
          <w:szCs w:val="18"/>
        </w:rPr>
      </w:pPr>
      <w:r w:rsidRPr="0063563C">
        <w:rPr>
          <w:rFonts w:ascii="Tahoma" w:eastAsia="Tahoma" w:hAnsi="Tahoma" w:cs="Tahoma"/>
          <w:sz w:val="18"/>
          <w:szCs w:val="18"/>
        </w:rPr>
        <w:tab/>
      </w:r>
      <w:r w:rsidR="0063563C">
        <w:rPr>
          <w:rFonts w:ascii="Tahoma" w:eastAsia="Tahoma" w:hAnsi="Tahoma" w:cs="Tahoma"/>
          <w:sz w:val="18"/>
          <w:szCs w:val="18"/>
        </w:rPr>
        <w:t>Bratislavská 3587</w:t>
      </w:r>
    </w:p>
    <w:p w14:paraId="000AD4DE" w14:textId="4F993E09" w:rsidR="0063563C" w:rsidRPr="0063563C" w:rsidRDefault="0063563C" w:rsidP="000049B0">
      <w:pPr>
        <w:pStyle w:val="Normln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            690 02 Břeclav</w:t>
      </w:r>
    </w:p>
    <w:p w14:paraId="421FA852" w14:textId="77777777" w:rsidR="0063563C" w:rsidRDefault="0063563C">
      <w:pPr>
        <w:pStyle w:val="Normln1"/>
        <w:ind w:left="708"/>
        <w:jc w:val="both"/>
        <w:rPr>
          <w:rFonts w:ascii="Tahoma" w:eastAsia="Tahoma" w:hAnsi="Tahoma" w:cs="Tahoma"/>
          <w:sz w:val="18"/>
          <w:szCs w:val="18"/>
        </w:rPr>
      </w:pPr>
    </w:p>
    <w:p w14:paraId="26A614DD" w14:textId="43563D72" w:rsidR="00392482" w:rsidRPr="000049B0" w:rsidRDefault="002978C3">
      <w:pPr>
        <w:pStyle w:val="Normln1"/>
        <w:ind w:left="708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kontaktní </w:t>
      </w:r>
      <w:proofErr w:type="gramStart"/>
      <w:r>
        <w:rPr>
          <w:rFonts w:ascii="Tahoma" w:eastAsia="Tahoma" w:hAnsi="Tahoma" w:cs="Tahoma"/>
          <w:sz w:val="18"/>
          <w:szCs w:val="18"/>
        </w:rPr>
        <w:t xml:space="preserve">osoba: </w:t>
      </w:r>
      <w:r w:rsidR="008D3832">
        <w:rPr>
          <w:rFonts w:ascii="Tahoma" w:eastAsia="Tahoma" w:hAnsi="Tahoma" w:cs="Tahoma"/>
          <w:sz w:val="18"/>
          <w:szCs w:val="18"/>
        </w:rPr>
        <w:t xml:space="preserve">  </w:t>
      </w:r>
      <w:proofErr w:type="gramEnd"/>
      <w:r w:rsidR="008D3832">
        <w:rPr>
          <w:rFonts w:ascii="Tahoma" w:eastAsia="Tahoma" w:hAnsi="Tahoma" w:cs="Tahoma"/>
          <w:sz w:val="18"/>
          <w:szCs w:val="18"/>
        </w:rPr>
        <w:t xml:space="preserve">                </w:t>
      </w:r>
      <w:proofErr w:type="gramStart"/>
      <w:r w:rsidR="008D3832">
        <w:rPr>
          <w:rFonts w:ascii="Tahoma" w:eastAsia="Tahoma" w:hAnsi="Tahoma" w:cs="Tahoma"/>
          <w:sz w:val="18"/>
          <w:szCs w:val="18"/>
        </w:rPr>
        <w:t xml:space="preserve">  </w:t>
      </w:r>
      <w:r w:rsidR="00737E8D">
        <w:rPr>
          <w:rFonts w:ascii="Tahoma" w:eastAsia="Tahoma" w:hAnsi="Tahoma" w:cs="Tahoma"/>
          <w:sz w:val="18"/>
          <w:szCs w:val="18"/>
        </w:rPr>
        <w:t>,</w:t>
      </w:r>
      <w:proofErr w:type="gramEnd"/>
      <w:r w:rsidR="00737E8D">
        <w:rPr>
          <w:rFonts w:ascii="Tahoma" w:eastAsia="Tahoma" w:hAnsi="Tahoma" w:cs="Tahoma"/>
          <w:sz w:val="18"/>
          <w:szCs w:val="18"/>
        </w:rPr>
        <w:t xml:space="preserve"> </w:t>
      </w:r>
      <w:r w:rsidR="008D3832">
        <w:rPr>
          <w:rFonts w:ascii="Tahoma" w:eastAsia="Tahoma" w:hAnsi="Tahoma" w:cs="Tahoma"/>
          <w:sz w:val="18"/>
          <w:szCs w:val="18"/>
        </w:rPr>
        <w:t xml:space="preserve">   tel č.   e-mail</w:t>
      </w:r>
      <w:r w:rsidR="00737E8D">
        <w:rPr>
          <w:rFonts w:ascii="Tahoma" w:eastAsia="Tahoma" w:hAnsi="Tahoma" w:cs="Tahoma"/>
          <w:sz w:val="18"/>
          <w:szCs w:val="18"/>
        </w:rPr>
        <w:t xml:space="preserve">, </w:t>
      </w:r>
    </w:p>
    <w:p w14:paraId="4C7B2426" w14:textId="77777777" w:rsidR="00392482" w:rsidRDefault="00392482">
      <w:pPr>
        <w:pStyle w:val="Normln1"/>
        <w:ind w:left="720"/>
        <w:jc w:val="both"/>
        <w:rPr>
          <w:rFonts w:ascii="Tahoma" w:eastAsia="Tahoma" w:hAnsi="Tahoma" w:cs="Tahoma"/>
          <w:sz w:val="18"/>
          <w:szCs w:val="18"/>
        </w:rPr>
      </w:pPr>
    </w:p>
    <w:p w14:paraId="2B2692AF" w14:textId="77777777" w:rsidR="00392482" w:rsidRDefault="002978C3">
      <w:pPr>
        <w:pStyle w:val="Normln1"/>
        <w:ind w:left="708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Náklady na dopravu zboží kupujícímu nese prodávající.</w:t>
      </w:r>
    </w:p>
    <w:p w14:paraId="01D604FE" w14:textId="77777777" w:rsidR="00392482" w:rsidRDefault="00392482">
      <w:pPr>
        <w:pStyle w:val="Normln1"/>
        <w:ind w:left="720"/>
        <w:jc w:val="both"/>
        <w:rPr>
          <w:rFonts w:ascii="Tahoma" w:eastAsia="Tahoma" w:hAnsi="Tahoma" w:cs="Tahoma"/>
          <w:sz w:val="18"/>
          <w:szCs w:val="18"/>
        </w:rPr>
      </w:pPr>
    </w:p>
    <w:p w14:paraId="0A8A2758" w14:textId="77777777" w:rsidR="00392482" w:rsidRDefault="00392482">
      <w:pPr>
        <w:pStyle w:val="Normln1"/>
        <w:rPr>
          <w:rFonts w:ascii="Tahoma" w:eastAsia="Tahoma" w:hAnsi="Tahoma" w:cs="Tahoma"/>
          <w:sz w:val="18"/>
          <w:szCs w:val="18"/>
        </w:rPr>
      </w:pPr>
    </w:p>
    <w:p w14:paraId="71140EBE" w14:textId="77777777" w:rsidR="00392482" w:rsidRDefault="00392482">
      <w:pPr>
        <w:pStyle w:val="Normln1"/>
        <w:ind w:left="720"/>
        <w:rPr>
          <w:rFonts w:ascii="Tahoma" w:eastAsia="Tahoma" w:hAnsi="Tahoma" w:cs="Tahoma"/>
          <w:sz w:val="18"/>
          <w:szCs w:val="18"/>
        </w:rPr>
      </w:pPr>
    </w:p>
    <w:p w14:paraId="29869390" w14:textId="77777777" w:rsidR="00392482" w:rsidRDefault="00392482">
      <w:pPr>
        <w:pStyle w:val="Normln1"/>
        <w:ind w:left="720"/>
        <w:rPr>
          <w:rFonts w:ascii="Tahoma" w:eastAsia="Tahoma" w:hAnsi="Tahoma" w:cs="Tahoma"/>
          <w:sz w:val="18"/>
          <w:szCs w:val="18"/>
        </w:rPr>
      </w:pPr>
    </w:p>
    <w:p w14:paraId="2AD7D24E" w14:textId="77777777" w:rsidR="00392482" w:rsidRDefault="002978C3">
      <w:pPr>
        <w:pStyle w:val="Normln1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>Platební podmínky</w:t>
      </w:r>
    </w:p>
    <w:p w14:paraId="34ABCFC1" w14:textId="77777777" w:rsidR="00392482" w:rsidRDefault="00392482">
      <w:pPr>
        <w:pStyle w:val="Normln1"/>
        <w:ind w:left="720"/>
        <w:rPr>
          <w:rFonts w:ascii="Tahoma" w:eastAsia="Tahoma" w:hAnsi="Tahoma" w:cs="Tahoma"/>
          <w:sz w:val="18"/>
          <w:szCs w:val="18"/>
        </w:rPr>
      </w:pPr>
    </w:p>
    <w:p w14:paraId="3E4DFBA6" w14:textId="77777777" w:rsidR="000049B0" w:rsidRDefault="002978C3" w:rsidP="000049B0">
      <w:pPr>
        <w:numPr>
          <w:ilvl w:val="0"/>
          <w:numId w:val="4"/>
        </w:numPr>
        <w:shd w:val="clear" w:color="auto" w:fill="FFFFFF"/>
        <w:ind w:left="0"/>
        <w:textAlignment w:val="baseline"/>
        <w:rPr>
          <w:rFonts w:ascii="Arial" w:hAnsi="Arial" w:cs="Arial"/>
          <w:color w:val="211E1F"/>
          <w:sz w:val="22"/>
          <w:szCs w:val="22"/>
        </w:rPr>
      </w:pPr>
      <w:bookmarkStart w:id="0" w:name="_gjdgxs" w:colFirst="0" w:colLast="0"/>
      <w:bookmarkEnd w:id="0"/>
      <w:r>
        <w:rPr>
          <w:rFonts w:ascii="Tahoma" w:eastAsia="Tahoma" w:hAnsi="Tahoma" w:cs="Tahoma"/>
          <w:sz w:val="18"/>
          <w:szCs w:val="18"/>
        </w:rPr>
        <w:t xml:space="preserve">Kupující se tímto zavazuje uhradit prodávajícímu za dodávku podle bodu II. této smlouvy dohodnutou částku na </w:t>
      </w:r>
      <w:r w:rsidRPr="00BF0835">
        <w:rPr>
          <w:rFonts w:ascii="Tahoma" w:eastAsia="Tahoma" w:hAnsi="Tahoma" w:cs="Tahoma"/>
          <w:sz w:val="18"/>
          <w:szCs w:val="18"/>
        </w:rPr>
        <w:t xml:space="preserve">účet </w:t>
      </w:r>
      <w:r w:rsidR="000049B0" w:rsidRPr="00BF0835">
        <w:rPr>
          <w:rFonts w:ascii="Tahoma" w:eastAsia="Tahoma" w:hAnsi="Tahoma" w:cs="Tahoma"/>
          <w:sz w:val="18"/>
          <w:szCs w:val="18"/>
        </w:rPr>
        <w:t>ČSOB 297483540/0300</w:t>
      </w:r>
    </w:p>
    <w:p w14:paraId="50BBF5A8" w14:textId="77777777" w:rsidR="00392482" w:rsidRDefault="00392482">
      <w:pPr>
        <w:pStyle w:val="Normln1"/>
        <w:ind w:left="720" w:hanging="11"/>
        <w:jc w:val="both"/>
        <w:rPr>
          <w:rFonts w:ascii="Tahoma" w:eastAsia="Tahoma" w:hAnsi="Tahoma" w:cs="Tahoma"/>
          <w:sz w:val="18"/>
          <w:szCs w:val="18"/>
        </w:rPr>
      </w:pPr>
    </w:p>
    <w:p w14:paraId="55CC0C84" w14:textId="77777777" w:rsidR="00392482" w:rsidRDefault="00392482">
      <w:pPr>
        <w:pStyle w:val="Normln1"/>
        <w:ind w:left="720"/>
        <w:jc w:val="both"/>
        <w:rPr>
          <w:rFonts w:ascii="Tahoma" w:eastAsia="Tahoma" w:hAnsi="Tahoma" w:cs="Tahoma"/>
          <w:sz w:val="18"/>
          <w:szCs w:val="18"/>
        </w:rPr>
      </w:pPr>
    </w:p>
    <w:p w14:paraId="1008FFAB" w14:textId="77777777" w:rsidR="00392482" w:rsidRDefault="002978C3">
      <w:pPr>
        <w:pStyle w:val="Normln1"/>
        <w:ind w:left="720" w:hanging="11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Platba bude provedena na základě daňového dokladu po dodání zboží se </w:t>
      </w:r>
      <w:r w:rsidRPr="00BF0835">
        <w:rPr>
          <w:rFonts w:ascii="Tahoma" w:eastAsia="Tahoma" w:hAnsi="Tahoma" w:cs="Tahoma"/>
          <w:sz w:val="18"/>
          <w:szCs w:val="18"/>
        </w:rPr>
        <w:t>splatností 14 dnů od</w:t>
      </w:r>
      <w:r>
        <w:rPr>
          <w:rFonts w:ascii="Tahoma" w:eastAsia="Tahoma" w:hAnsi="Tahoma" w:cs="Tahoma"/>
          <w:sz w:val="18"/>
          <w:szCs w:val="18"/>
        </w:rPr>
        <w:t xml:space="preserve"> prokazatelného doručení kupujícímu. Faktura bude vystavena do </w:t>
      </w:r>
      <w:proofErr w:type="gramStart"/>
      <w:r>
        <w:rPr>
          <w:rFonts w:ascii="Tahoma" w:eastAsia="Tahoma" w:hAnsi="Tahoma" w:cs="Tahoma"/>
          <w:sz w:val="18"/>
          <w:szCs w:val="18"/>
        </w:rPr>
        <w:t>15ti</w:t>
      </w:r>
      <w:proofErr w:type="gramEnd"/>
      <w:r>
        <w:rPr>
          <w:rFonts w:ascii="Tahoma" w:eastAsia="Tahoma" w:hAnsi="Tahoma" w:cs="Tahoma"/>
          <w:sz w:val="18"/>
          <w:szCs w:val="18"/>
        </w:rPr>
        <w:t xml:space="preserve"> dnů ode dne uskutečnění zdanitelného plnění (den dodání).</w:t>
      </w:r>
    </w:p>
    <w:p w14:paraId="4445032F" w14:textId="77777777" w:rsidR="00392482" w:rsidRDefault="00392482">
      <w:pPr>
        <w:pStyle w:val="Normln1"/>
        <w:ind w:left="720"/>
        <w:rPr>
          <w:rFonts w:ascii="Tahoma" w:eastAsia="Tahoma" w:hAnsi="Tahoma" w:cs="Tahoma"/>
          <w:sz w:val="18"/>
          <w:szCs w:val="18"/>
        </w:rPr>
      </w:pPr>
    </w:p>
    <w:p w14:paraId="26980787" w14:textId="77777777" w:rsidR="00392482" w:rsidRDefault="002978C3">
      <w:pPr>
        <w:pStyle w:val="Normln1"/>
        <w:ind w:left="7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lastRenderedPageBreak/>
        <w:tab/>
      </w:r>
    </w:p>
    <w:p w14:paraId="31659DA3" w14:textId="77777777" w:rsidR="00392482" w:rsidRDefault="00392482">
      <w:pPr>
        <w:pStyle w:val="Normln1"/>
        <w:keepNext/>
        <w:pBdr>
          <w:top w:val="nil"/>
          <w:left w:val="nil"/>
          <w:bottom w:val="nil"/>
          <w:right w:val="nil"/>
          <w:between w:val="nil"/>
        </w:pBdr>
        <w:ind w:left="142" w:hanging="142"/>
        <w:rPr>
          <w:rFonts w:ascii="Tahoma" w:eastAsia="Tahoma" w:hAnsi="Tahoma" w:cs="Tahoma"/>
          <w:b/>
          <w:color w:val="000000"/>
          <w:sz w:val="18"/>
          <w:szCs w:val="18"/>
        </w:rPr>
      </w:pPr>
    </w:p>
    <w:p w14:paraId="225D36A8" w14:textId="77777777" w:rsidR="00392482" w:rsidRDefault="002978C3">
      <w:pPr>
        <w:pStyle w:val="Normln1"/>
        <w:keepNext/>
        <w:pBdr>
          <w:top w:val="nil"/>
          <w:left w:val="nil"/>
          <w:bottom w:val="nil"/>
          <w:right w:val="nil"/>
          <w:between w:val="nil"/>
        </w:pBdr>
        <w:ind w:left="142" w:hanging="142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>V.       Ostatní smluvní podmínky</w:t>
      </w:r>
    </w:p>
    <w:p w14:paraId="6D068699" w14:textId="77777777" w:rsidR="00392482" w:rsidRDefault="00392482">
      <w:pPr>
        <w:pStyle w:val="Normln1"/>
        <w:ind w:left="142" w:hanging="142"/>
        <w:rPr>
          <w:rFonts w:ascii="Tahoma" w:eastAsia="Tahoma" w:hAnsi="Tahoma" w:cs="Tahoma"/>
          <w:sz w:val="18"/>
          <w:szCs w:val="18"/>
        </w:rPr>
      </w:pPr>
    </w:p>
    <w:p w14:paraId="2E6684EF" w14:textId="77777777" w:rsidR="00392482" w:rsidRDefault="002978C3">
      <w:pPr>
        <w:pStyle w:val="Normln1"/>
        <w:numPr>
          <w:ilvl w:val="0"/>
          <w:numId w:val="3"/>
        </w:num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Prodávající poskytne kupujícímu na dodané zboží podle bodu II. bezplatný záruční servis po dobu uvedenou u jednotlivého zboží a to ode dne dodání předmětu dodávky kupujícímu. Dále se prodávající zavazuje poskytovat kupujícímu pozáruční servis.</w:t>
      </w:r>
      <w:r>
        <w:rPr>
          <w:rFonts w:ascii="Tahoma" w:eastAsia="Tahoma" w:hAnsi="Tahoma" w:cs="Tahoma"/>
          <w:sz w:val="18"/>
          <w:szCs w:val="18"/>
        </w:rPr>
        <w:br/>
        <w:t>V případě závady nebo poškození předmětu dodávky z viny obsluhy kupujícího v důsledku porušení pokynů pro obsluhu a provoz předmětu dodávky nese náklady na opravu kupující.</w:t>
      </w:r>
    </w:p>
    <w:p w14:paraId="2E068749" w14:textId="77777777" w:rsidR="00392482" w:rsidRDefault="002978C3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Prodávající poskytne kupujícímu bezplatné zaškolení obsluhy do 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30ti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 xml:space="preserve"> dnů ode dne dodání zboží na telefonickou nebo faxovou výzvu prodávajícího. Zaškolení bude provedeno v místě sídla kupujícího.</w:t>
      </w:r>
    </w:p>
    <w:p w14:paraId="4B80D9C7" w14:textId="77777777" w:rsidR="00392482" w:rsidRDefault="002978C3">
      <w:pPr>
        <w:pStyle w:val="Normln1"/>
        <w:numPr>
          <w:ilvl w:val="0"/>
          <w:numId w:val="3"/>
        </w:num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Jakákoli ujednání obou smluvních stran, která tuto smlouvu ruší nebo doplňují, jsou platná pouze v písemné formě a stávají se přílohami této kupní smlouvy.</w:t>
      </w:r>
    </w:p>
    <w:p w14:paraId="292F9477" w14:textId="5790479A" w:rsidR="00392482" w:rsidRDefault="002978C3" w:rsidP="000049B0">
      <w:pPr>
        <w:pStyle w:val="Normln1"/>
        <w:numPr>
          <w:ilvl w:val="0"/>
          <w:numId w:val="3"/>
        </w:num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Pro jednání v otázkách závazků a řešení záležitostí týkajících se této sm</w:t>
      </w:r>
      <w:r w:rsidR="000049B0">
        <w:rPr>
          <w:rFonts w:ascii="Tahoma" w:eastAsia="Tahoma" w:hAnsi="Tahoma" w:cs="Tahoma"/>
          <w:sz w:val="18"/>
          <w:szCs w:val="18"/>
        </w:rPr>
        <w:t xml:space="preserve">louvy stanovují obě strany tyto </w:t>
      </w:r>
      <w:r>
        <w:rPr>
          <w:rFonts w:ascii="Tahoma" w:eastAsia="Tahoma" w:hAnsi="Tahoma" w:cs="Tahoma"/>
          <w:sz w:val="18"/>
          <w:szCs w:val="18"/>
        </w:rPr>
        <w:t>zmocněnce:</w:t>
      </w:r>
      <w:r>
        <w:rPr>
          <w:rFonts w:ascii="Tahoma" w:eastAsia="Tahoma" w:hAnsi="Tahoma" w:cs="Tahoma"/>
          <w:sz w:val="18"/>
          <w:szCs w:val="18"/>
        </w:rPr>
        <w:br/>
      </w:r>
      <w:proofErr w:type="gramStart"/>
      <w:r>
        <w:rPr>
          <w:rFonts w:ascii="Tahoma" w:eastAsia="Tahoma" w:hAnsi="Tahoma" w:cs="Tahoma"/>
          <w:sz w:val="18"/>
          <w:szCs w:val="18"/>
        </w:rPr>
        <w:t>prodávající</w:t>
      </w:r>
      <w:r w:rsidRPr="00BF0835">
        <w:rPr>
          <w:rFonts w:ascii="Tahoma" w:eastAsia="Tahoma" w:hAnsi="Tahoma" w:cs="Tahoma"/>
          <w:sz w:val="18"/>
          <w:szCs w:val="18"/>
        </w:rPr>
        <w:t>:</w:t>
      </w:r>
      <w:r w:rsidR="008D3832">
        <w:rPr>
          <w:rFonts w:ascii="Tahoma" w:eastAsia="Tahoma" w:hAnsi="Tahoma" w:cs="Tahoma"/>
          <w:sz w:val="18"/>
          <w:szCs w:val="18"/>
        </w:rPr>
        <w:t xml:space="preserve">   </w:t>
      </w:r>
      <w:proofErr w:type="gramEnd"/>
      <w:r w:rsidR="008D3832">
        <w:rPr>
          <w:rFonts w:ascii="Tahoma" w:eastAsia="Tahoma" w:hAnsi="Tahoma" w:cs="Tahoma"/>
          <w:sz w:val="18"/>
          <w:szCs w:val="18"/>
        </w:rPr>
        <w:t xml:space="preserve">                 </w:t>
      </w:r>
      <w:proofErr w:type="gramStart"/>
      <w:r w:rsidR="008D3832">
        <w:rPr>
          <w:rFonts w:ascii="Tahoma" w:eastAsia="Tahoma" w:hAnsi="Tahoma" w:cs="Tahoma"/>
          <w:sz w:val="18"/>
          <w:szCs w:val="18"/>
        </w:rPr>
        <w:t xml:space="preserve">  </w:t>
      </w:r>
      <w:r w:rsidRPr="00BF0835">
        <w:rPr>
          <w:rFonts w:ascii="Tahoma" w:eastAsia="Tahoma" w:hAnsi="Tahoma" w:cs="Tahoma"/>
          <w:sz w:val="18"/>
          <w:szCs w:val="18"/>
        </w:rPr>
        <w:t>,</w:t>
      </w:r>
      <w:proofErr w:type="gramEnd"/>
      <w:r w:rsidRPr="00BF0835">
        <w:rPr>
          <w:rFonts w:ascii="Tahoma" w:eastAsia="Tahoma" w:hAnsi="Tahoma" w:cs="Tahoma"/>
          <w:sz w:val="18"/>
          <w:szCs w:val="18"/>
        </w:rPr>
        <w:t xml:space="preserve"> </w:t>
      </w:r>
      <w:r w:rsidR="008D3832">
        <w:rPr>
          <w:rFonts w:ascii="Tahoma" w:eastAsia="Tahoma" w:hAnsi="Tahoma" w:cs="Tahoma"/>
          <w:sz w:val="18"/>
          <w:szCs w:val="18"/>
        </w:rPr>
        <w:t xml:space="preserve">                                     </w:t>
      </w:r>
      <w:proofErr w:type="gramStart"/>
      <w:r w:rsidR="008D3832">
        <w:rPr>
          <w:rFonts w:ascii="Tahoma" w:eastAsia="Tahoma" w:hAnsi="Tahoma" w:cs="Tahoma"/>
          <w:sz w:val="18"/>
          <w:szCs w:val="18"/>
        </w:rPr>
        <w:t xml:space="preserve">  </w:t>
      </w:r>
      <w:r w:rsidRPr="00BF0835">
        <w:rPr>
          <w:rFonts w:ascii="Tahoma" w:eastAsia="Tahoma" w:hAnsi="Tahoma" w:cs="Tahoma"/>
          <w:sz w:val="18"/>
          <w:szCs w:val="18"/>
        </w:rPr>
        <w:t>,</w:t>
      </w:r>
      <w:proofErr w:type="gramEnd"/>
      <w:r w:rsidRPr="00BF0835">
        <w:rPr>
          <w:rFonts w:ascii="Tahoma" w:eastAsia="Tahoma" w:hAnsi="Tahoma" w:cs="Tahoma"/>
          <w:sz w:val="18"/>
          <w:szCs w:val="18"/>
        </w:rPr>
        <w:t xml:space="preserve"> </w:t>
      </w:r>
      <w:r w:rsidR="008D3832">
        <w:rPr>
          <w:rFonts w:ascii="Tahoma" w:eastAsia="Tahoma" w:hAnsi="Tahoma" w:cs="Tahoma"/>
          <w:sz w:val="18"/>
          <w:szCs w:val="18"/>
        </w:rPr>
        <w:t xml:space="preserve"> </w:t>
      </w:r>
      <w:r w:rsidRPr="00BF0835"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br/>
      </w:r>
      <w:proofErr w:type="gramStart"/>
      <w:r>
        <w:rPr>
          <w:rFonts w:ascii="Tahoma" w:eastAsia="Tahoma" w:hAnsi="Tahoma" w:cs="Tahoma"/>
          <w:sz w:val="18"/>
          <w:szCs w:val="18"/>
        </w:rPr>
        <w:t xml:space="preserve">kupující: </w:t>
      </w:r>
      <w:r w:rsidR="008D3832">
        <w:rPr>
          <w:rFonts w:ascii="Tahoma" w:eastAsia="Tahoma" w:hAnsi="Tahoma" w:cs="Tahoma"/>
          <w:sz w:val="18"/>
          <w:szCs w:val="18"/>
        </w:rPr>
        <w:t xml:space="preserve">  </w:t>
      </w:r>
      <w:proofErr w:type="gramEnd"/>
      <w:r w:rsidR="008D3832">
        <w:rPr>
          <w:rFonts w:ascii="Tahoma" w:eastAsia="Tahoma" w:hAnsi="Tahoma" w:cs="Tahoma"/>
          <w:sz w:val="18"/>
          <w:szCs w:val="18"/>
        </w:rPr>
        <w:t xml:space="preserve">                                   </w:t>
      </w:r>
      <w:r w:rsidR="00737E8D">
        <w:rPr>
          <w:rFonts w:ascii="Tahoma" w:eastAsia="Tahoma" w:hAnsi="Tahoma" w:cs="Tahoma"/>
          <w:sz w:val="18"/>
          <w:szCs w:val="18"/>
        </w:rPr>
        <w:t>.</w:t>
      </w:r>
      <w:r>
        <w:rPr>
          <w:rFonts w:ascii="Tahoma" w:eastAsia="Tahoma" w:hAnsi="Tahoma" w:cs="Tahoma"/>
          <w:sz w:val="18"/>
          <w:szCs w:val="18"/>
        </w:rPr>
        <w:t>,</w:t>
      </w:r>
      <w:r w:rsidR="00737E8D">
        <w:rPr>
          <w:rFonts w:ascii="Tahoma" w:eastAsia="Tahoma" w:hAnsi="Tahoma" w:cs="Tahoma"/>
          <w:sz w:val="18"/>
          <w:szCs w:val="18"/>
        </w:rPr>
        <w:t xml:space="preserve"> </w:t>
      </w:r>
      <w:r w:rsidR="008D3832">
        <w:rPr>
          <w:rFonts w:ascii="Tahoma" w:eastAsia="Tahoma" w:hAnsi="Tahoma" w:cs="Tahoma"/>
          <w:sz w:val="18"/>
          <w:szCs w:val="18"/>
        </w:rPr>
        <w:t xml:space="preserve">                            </w:t>
      </w:r>
      <w:r w:rsidR="00737E8D">
        <w:rPr>
          <w:rFonts w:ascii="Tahoma" w:eastAsia="Tahoma" w:hAnsi="Tahoma" w:cs="Tahoma"/>
          <w:sz w:val="18"/>
          <w:szCs w:val="18"/>
        </w:rPr>
        <w:t xml:space="preserve">, </w:t>
      </w:r>
      <w:r w:rsidR="008D3832">
        <w:rPr>
          <w:rFonts w:ascii="Tahoma" w:eastAsia="Tahoma" w:hAnsi="Tahoma" w:cs="Tahoma"/>
          <w:sz w:val="18"/>
          <w:szCs w:val="18"/>
        </w:rPr>
        <w:t xml:space="preserve"> </w:t>
      </w:r>
    </w:p>
    <w:p w14:paraId="215F65A9" w14:textId="77777777" w:rsidR="00392482" w:rsidRDefault="002978C3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Smlouva je vyhotovena ve dvou exemplářích. Každá strana obdrží po jednom vyhotovení.</w:t>
      </w:r>
    </w:p>
    <w:p w14:paraId="63CBC25C" w14:textId="77777777" w:rsidR="00392482" w:rsidRDefault="002978C3">
      <w:pPr>
        <w:pStyle w:val="Normln1"/>
        <w:numPr>
          <w:ilvl w:val="0"/>
          <w:numId w:val="3"/>
        </w:num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Tato smlouva nabývá platnosti dnem jejího podpisu oprávněnými zástupci obou smluvních stran.</w:t>
      </w:r>
    </w:p>
    <w:p w14:paraId="1AEC2595" w14:textId="77777777" w:rsidR="00392482" w:rsidRDefault="002978C3">
      <w:pPr>
        <w:pStyle w:val="Normln1"/>
        <w:numPr>
          <w:ilvl w:val="0"/>
          <w:numId w:val="3"/>
        </w:num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Pokud v této smlouvě není stanoveno jinak, řídí se právní vztahy z ní vyplývající příslušnými ustanoveními obchodního zákoníku.</w:t>
      </w:r>
    </w:p>
    <w:p w14:paraId="706A76A7" w14:textId="77777777" w:rsidR="00392482" w:rsidRDefault="00392482">
      <w:pPr>
        <w:pStyle w:val="Normln1"/>
        <w:ind w:left="720"/>
        <w:jc w:val="both"/>
        <w:rPr>
          <w:rFonts w:ascii="Tahoma" w:eastAsia="Tahoma" w:hAnsi="Tahoma" w:cs="Tahoma"/>
          <w:sz w:val="18"/>
          <w:szCs w:val="18"/>
        </w:rPr>
      </w:pPr>
    </w:p>
    <w:p w14:paraId="3F56E758" w14:textId="77777777" w:rsidR="00392482" w:rsidRDefault="00392482">
      <w:pPr>
        <w:pStyle w:val="Normln1"/>
        <w:ind w:left="709" w:firstLine="142"/>
        <w:rPr>
          <w:rFonts w:ascii="Tahoma" w:eastAsia="Tahoma" w:hAnsi="Tahoma" w:cs="Tahoma"/>
          <w:sz w:val="18"/>
          <w:szCs w:val="18"/>
        </w:rPr>
      </w:pPr>
    </w:p>
    <w:p w14:paraId="03F5EC6B" w14:textId="7EC2F422" w:rsidR="00392482" w:rsidRDefault="002978C3">
      <w:pPr>
        <w:pStyle w:val="Normln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V</w:t>
      </w:r>
      <w:r w:rsidR="008D3832">
        <w:rPr>
          <w:rFonts w:ascii="Tahoma" w:eastAsia="Tahoma" w:hAnsi="Tahoma" w:cs="Tahoma"/>
          <w:sz w:val="18"/>
          <w:szCs w:val="18"/>
        </w:rPr>
        <w:t xml:space="preserve"> Břeclavi </w:t>
      </w:r>
      <w:r>
        <w:rPr>
          <w:rFonts w:ascii="Tahoma" w:eastAsia="Tahoma" w:hAnsi="Tahoma" w:cs="Tahoma"/>
          <w:sz w:val="18"/>
          <w:szCs w:val="18"/>
        </w:rPr>
        <w:t>dne</w:t>
      </w:r>
      <w:r w:rsidR="008D3832">
        <w:rPr>
          <w:rFonts w:ascii="Tahoma" w:eastAsia="Tahoma" w:hAnsi="Tahoma" w:cs="Tahoma"/>
          <w:sz w:val="18"/>
          <w:szCs w:val="18"/>
        </w:rPr>
        <w:t xml:space="preserve"> 8.9.2025                   </w:t>
      </w:r>
      <w:r>
        <w:rPr>
          <w:rFonts w:ascii="Tahoma" w:eastAsia="Tahoma" w:hAnsi="Tahoma" w:cs="Tahoma"/>
          <w:sz w:val="18"/>
          <w:szCs w:val="18"/>
        </w:rPr>
        <w:tab/>
      </w:r>
      <w:r w:rsidR="008D3832">
        <w:rPr>
          <w:rFonts w:ascii="Tahoma" w:eastAsia="Tahoma" w:hAnsi="Tahoma" w:cs="Tahoma"/>
          <w:sz w:val="18"/>
          <w:szCs w:val="18"/>
        </w:rPr>
        <w:t xml:space="preserve">                         </w:t>
      </w:r>
      <w:r>
        <w:rPr>
          <w:rFonts w:ascii="Tahoma" w:eastAsia="Tahoma" w:hAnsi="Tahoma" w:cs="Tahoma"/>
          <w:sz w:val="18"/>
          <w:szCs w:val="18"/>
        </w:rPr>
        <w:t>V Brně dne</w:t>
      </w:r>
      <w:r w:rsidR="008D3832">
        <w:rPr>
          <w:rFonts w:ascii="Tahoma" w:eastAsia="Tahoma" w:hAnsi="Tahoma" w:cs="Tahoma"/>
          <w:sz w:val="18"/>
          <w:szCs w:val="18"/>
        </w:rPr>
        <w:t xml:space="preserve"> 8.9.2025</w:t>
      </w:r>
    </w:p>
    <w:p w14:paraId="0C7B895C" w14:textId="77777777" w:rsidR="00392482" w:rsidRDefault="00392482">
      <w:pPr>
        <w:pStyle w:val="Normln1"/>
        <w:ind w:left="142"/>
        <w:rPr>
          <w:rFonts w:ascii="Tahoma" w:eastAsia="Tahoma" w:hAnsi="Tahoma" w:cs="Tahoma"/>
          <w:i/>
          <w:color w:val="00B050"/>
          <w:sz w:val="18"/>
          <w:szCs w:val="18"/>
        </w:rPr>
      </w:pPr>
    </w:p>
    <w:p w14:paraId="7A5142A5" w14:textId="77777777" w:rsidR="00392482" w:rsidRDefault="00392482">
      <w:pPr>
        <w:pStyle w:val="Normln1"/>
        <w:ind w:left="142"/>
        <w:rPr>
          <w:rFonts w:ascii="Tahoma" w:eastAsia="Tahoma" w:hAnsi="Tahoma" w:cs="Tahoma"/>
          <w:sz w:val="18"/>
          <w:szCs w:val="18"/>
        </w:rPr>
      </w:pPr>
    </w:p>
    <w:p w14:paraId="1A76A4F0" w14:textId="77777777" w:rsidR="00392482" w:rsidRDefault="002978C3">
      <w:pPr>
        <w:pStyle w:val="Normln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Kupující: 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>Prodávající: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</w:p>
    <w:p w14:paraId="54A23B5E" w14:textId="77777777" w:rsidR="00392482" w:rsidRDefault="00392482">
      <w:pPr>
        <w:pStyle w:val="Normln1"/>
        <w:rPr>
          <w:rFonts w:ascii="Tahoma" w:eastAsia="Tahoma" w:hAnsi="Tahoma" w:cs="Tahoma"/>
          <w:sz w:val="18"/>
          <w:szCs w:val="18"/>
        </w:rPr>
      </w:pPr>
    </w:p>
    <w:p w14:paraId="6ECC571E" w14:textId="77777777" w:rsidR="00392482" w:rsidRDefault="00392482">
      <w:pPr>
        <w:pStyle w:val="Normln1"/>
        <w:rPr>
          <w:rFonts w:ascii="Tahoma" w:eastAsia="Tahoma" w:hAnsi="Tahoma" w:cs="Tahoma"/>
          <w:sz w:val="18"/>
          <w:szCs w:val="18"/>
        </w:rPr>
      </w:pPr>
    </w:p>
    <w:tbl>
      <w:tblPr>
        <w:tblStyle w:val="a0"/>
        <w:tblW w:w="9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5"/>
        <w:gridCol w:w="4185"/>
      </w:tblGrid>
      <w:tr w:rsidR="00392482" w14:paraId="769DB91E" w14:textId="77777777"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14:paraId="30370F2A" w14:textId="5E8011A8" w:rsidR="00392482" w:rsidRDefault="00392482">
            <w:pPr>
              <w:pStyle w:val="Normln1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4B4D7C13" w14:textId="723252AA" w:rsidR="00392482" w:rsidRPr="00BF0835" w:rsidRDefault="00392482" w:rsidP="000049B0">
            <w:pPr>
              <w:pStyle w:val="Normln1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</w:p>
        </w:tc>
      </w:tr>
      <w:tr w:rsidR="00392482" w14:paraId="0B87C5FA" w14:textId="77777777"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14:paraId="1BD3BA66" w14:textId="701A6C40" w:rsidR="00392482" w:rsidRDefault="00737E8D">
            <w:pPr>
              <w:pStyle w:val="Normln1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  <w:r w:rsidRPr="00737E8D">
              <w:rPr>
                <w:rFonts w:ascii="Tahoma" w:eastAsia="Tahoma" w:hAnsi="Tahoma" w:cs="Tahoma"/>
                <w:sz w:val="18"/>
                <w:szCs w:val="18"/>
              </w:rPr>
              <w:t>Ředitel akciové společnosti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24A29055" w14:textId="77777777" w:rsidR="00392482" w:rsidRPr="00BF0835" w:rsidRDefault="000049B0" w:rsidP="000049B0">
            <w:pPr>
              <w:pStyle w:val="Normln1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 w:rsidRPr="00BF0835">
              <w:rPr>
                <w:rFonts w:ascii="Tahoma" w:eastAsia="Tahoma" w:hAnsi="Tahoma" w:cs="Tahoma"/>
                <w:sz w:val="18"/>
                <w:szCs w:val="18"/>
              </w:rPr>
              <w:t>jednatel</w:t>
            </w:r>
          </w:p>
        </w:tc>
      </w:tr>
    </w:tbl>
    <w:p w14:paraId="72C2CB07" w14:textId="77777777" w:rsidR="00392482" w:rsidRDefault="00392482">
      <w:pPr>
        <w:pStyle w:val="Normln1"/>
        <w:rPr>
          <w:rFonts w:ascii="Tahoma" w:eastAsia="Tahoma" w:hAnsi="Tahoma" w:cs="Tahoma"/>
          <w:color w:val="FF0000"/>
          <w:sz w:val="18"/>
          <w:szCs w:val="18"/>
        </w:rPr>
      </w:pPr>
    </w:p>
    <w:sectPr w:rsidR="00392482" w:rsidSect="00392482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AC74A" w14:textId="77777777" w:rsidR="00EE1587" w:rsidRDefault="00EE1587" w:rsidP="00392482">
      <w:r>
        <w:separator/>
      </w:r>
    </w:p>
  </w:endnote>
  <w:endnote w:type="continuationSeparator" w:id="0">
    <w:p w14:paraId="18DC4499" w14:textId="77777777" w:rsidR="00EE1587" w:rsidRDefault="00EE1587" w:rsidP="0039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E2166" w14:textId="77777777" w:rsidR="00EE1587" w:rsidRDefault="00EE1587" w:rsidP="00392482">
      <w:r>
        <w:separator/>
      </w:r>
    </w:p>
  </w:footnote>
  <w:footnote w:type="continuationSeparator" w:id="0">
    <w:p w14:paraId="4A1DA4FA" w14:textId="77777777" w:rsidR="00EE1587" w:rsidRDefault="00EE1587" w:rsidP="00392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71814" w14:textId="77777777" w:rsidR="00392482" w:rsidRDefault="002978C3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>Str.</w:t>
    </w:r>
    <w:r w:rsidR="000D63F8">
      <w:rPr>
        <w:color w:val="000000"/>
      </w:rPr>
      <w:fldChar w:fldCharType="begin"/>
    </w:r>
    <w:r>
      <w:rPr>
        <w:color w:val="000000"/>
      </w:rPr>
      <w:instrText>PAGE</w:instrText>
    </w:r>
    <w:r w:rsidR="000D63F8">
      <w:rPr>
        <w:color w:val="000000"/>
      </w:rPr>
      <w:fldChar w:fldCharType="separate"/>
    </w:r>
    <w:r w:rsidR="00BF0835">
      <w:rPr>
        <w:noProof/>
        <w:color w:val="000000"/>
      </w:rPr>
      <w:t>1</w:t>
    </w:r>
    <w:r w:rsidR="000D63F8">
      <w:rPr>
        <w:color w:val="000000"/>
      </w:rPr>
      <w:fldChar w:fldCharType="end"/>
    </w:r>
  </w:p>
  <w:p w14:paraId="15039E5F" w14:textId="77777777" w:rsidR="00392482" w:rsidRDefault="00392482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D3FC8"/>
    <w:multiLevelType w:val="multilevel"/>
    <w:tmpl w:val="42BEFF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BEF42AC"/>
    <w:multiLevelType w:val="multilevel"/>
    <w:tmpl w:val="FF2C08C8"/>
    <w:lvl w:ilvl="0">
      <w:start w:val="3"/>
      <w:numFmt w:val="upperRoman"/>
      <w:lvlText w:val="%1."/>
      <w:lvlJc w:val="left"/>
      <w:pPr>
        <w:ind w:left="72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0DD4C26"/>
    <w:multiLevelType w:val="multilevel"/>
    <w:tmpl w:val="7206EBC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85F33D9"/>
    <w:multiLevelType w:val="multilevel"/>
    <w:tmpl w:val="9406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093176">
    <w:abstractNumId w:val="2"/>
  </w:num>
  <w:num w:numId="2" w16cid:durableId="591821927">
    <w:abstractNumId w:val="1"/>
  </w:num>
  <w:num w:numId="3" w16cid:durableId="691421618">
    <w:abstractNumId w:val="0"/>
  </w:num>
  <w:num w:numId="4" w16cid:durableId="1872067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82"/>
    <w:rsid w:val="000049B0"/>
    <w:rsid w:val="000D63F8"/>
    <w:rsid w:val="00153BB6"/>
    <w:rsid w:val="00185E15"/>
    <w:rsid w:val="001D6D6D"/>
    <w:rsid w:val="002978C3"/>
    <w:rsid w:val="00392482"/>
    <w:rsid w:val="00554E26"/>
    <w:rsid w:val="0063563C"/>
    <w:rsid w:val="006A416B"/>
    <w:rsid w:val="00737E8D"/>
    <w:rsid w:val="008A3289"/>
    <w:rsid w:val="008D3832"/>
    <w:rsid w:val="00952EC1"/>
    <w:rsid w:val="00975B5B"/>
    <w:rsid w:val="00A94492"/>
    <w:rsid w:val="00BF0835"/>
    <w:rsid w:val="00C97F18"/>
    <w:rsid w:val="00E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8B0F"/>
  <w15:docId w15:val="{87F00E47-F3F8-4499-861A-01C04F3C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5B5B"/>
  </w:style>
  <w:style w:type="paragraph" w:styleId="Nadpis1">
    <w:name w:val="heading 1"/>
    <w:basedOn w:val="Normln1"/>
    <w:next w:val="Normln1"/>
    <w:rsid w:val="00392482"/>
    <w:pPr>
      <w:keepNext/>
      <w:ind w:left="720" w:hanging="720"/>
      <w:outlineLvl w:val="0"/>
    </w:pPr>
    <w:rPr>
      <w:rFonts w:ascii="Tahoma" w:eastAsia="Tahoma" w:hAnsi="Tahoma" w:cs="Tahoma"/>
      <w:b/>
    </w:rPr>
  </w:style>
  <w:style w:type="paragraph" w:styleId="Nadpis2">
    <w:name w:val="heading 2"/>
    <w:basedOn w:val="Normln1"/>
    <w:next w:val="Normln1"/>
    <w:rsid w:val="003924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1"/>
    <w:next w:val="Normln1"/>
    <w:rsid w:val="00392482"/>
    <w:pPr>
      <w:keepNext/>
      <w:ind w:left="720" w:hanging="720"/>
      <w:outlineLvl w:val="2"/>
    </w:pPr>
    <w:rPr>
      <w:rFonts w:ascii="Tahoma" w:eastAsia="Tahoma" w:hAnsi="Tahoma" w:cs="Tahoma"/>
    </w:rPr>
  </w:style>
  <w:style w:type="paragraph" w:styleId="Nadpis4">
    <w:name w:val="heading 4"/>
    <w:basedOn w:val="Normln1"/>
    <w:next w:val="Normln1"/>
    <w:rsid w:val="00392482"/>
    <w:pPr>
      <w:keepNext/>
      <w:ind w:left="142" w:hanging="142"/>
      <w:outlineLvl w:val="3"/>
    </w:pPr>
    <w:rPr>
      <w:rFonts w:ascii="Tahoma" w:eastAsia="Tahoma" w:hAnsi="Tahoma" w:cs="Tahoma"/>
    </w:rPr>
  </w:style>
  <w:style w:type="paragraph" w:styleId="Nadpis5">
    <w:name w:val="heading 5"/>
    <w:basedOn w:val="Normln1"/>
    <w:next w:val="Normln1"/>
    <w:rsid w:val="0039248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1"/>
    <w:next w:val="Normln1"/>
    <w:rsid w:val="0039248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392482"/>
  </w:style>
  <w:style w:type="table" w:customStyle="1" w:styleId="TableNormal">
    <w:name w:val="TableNormal"/>
    <w:rsid w:val="003924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39248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1"/>
    <w:next w:val="Normln1"/>
    <w:rsid w:val="003924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924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3924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049B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Jankovič</dc:creator>
  <cp:lastModifiedBy>František Jankovič</cp:lastModifiedBy>
  <cp:revision>4</cp:revision>
  <dcterms:created xsi:type="dcterms:W3CDTF">2025-08-13T08:52:00Z</dcterms:created>
  <dcterms:modified xsi:type="dcterms:W3CDTF">2025-09-09T08:29:00Z</dcterms:modified>
</cp:coreProperties>
</file>