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CB0C" w14:textId="77777777" w:rsidR="00F81CE9" w:rsidRPr="00294490" w:rsidRDefault="00F81CE9" w:rsidP="00F81CE9">
      <w:pPr>
        <w:jc w:val="center"/>
        <w:rPr>
          <w:rFonts w:cs="Times New Roman"/>
          <w:b/>
          <w:sz w:val="28"/>
          <w:szCs w:val="28"/>
        </w:rPr>
      </w:pPr>
      <w:r w:rsidRPr="00294490">
        <w:rPr>
          <w:rFonts w:cs="Times New Roman"/>
          <w:b/>
          <w:sz w:val="28"/>
          <w:szCs w:val="28"/>
        </w:rPr>
        <w:t>DOHODA O NAROVNÁNÍ</w:t>
      </w:r>
    </w:p>
    <w:p w14:paraId="07204B0D" w14:textId="77777777" w:rsidR="00F81CE9" w:rsidRDefault="00F81CE9" w:rsidP="00F81CE9">
      <w:pPr>
        <w:jc w:val="center"/>
        <w:rPr>
          <w:rFonts w:cs="Times New Roman"/>
          <w:b/>
          <w:sz w:val="22"/>
          <w:szCs w:val="22"/>
        </w:rPr>
      </w:pPr>
    </w:p>
    <w:p w14:paraId="7CEBF455" w14:textId="77777777" w:rsidR="00C879D5" w:rsidRPr="00294490" w:rsidRDefault="00C879D5" w:rsidP="00F81CE9">
      <w:pPr>
        <w:jc w:val="center"/>
        <w:rPr>
          <w:rFonts w:cs="Times New Roman"/>
          <w:i/>
          <w:sz w:val="22"/>
          <w:szCs w:val="22"/>
        </w:rPr>
      </w:pPr>
      <w:r w:rsidRPr="00294490">
        <w:rPr>
          <w:rFonts w:cs="Times New Roman"/>
          <w:i/>
          <w:sz w:val="22"/>
          <w:szCs w:val="22"/>
        </w:rPr>
        <w:t>u</w:t>
      </w:r>
      <w:r w:rsidR="00F81CE9" w:rsidRPr="00294490">
        <w:rPr>
          <w:rFonts w:cs="Times New Roman"/>
          <w:i/>
          <w:sz w:val="22"/>
          <w:szCs w:val="22"/>
        </w:rPr>
        <w:t>zavřená</w:t>
      </w:r>
      <w:r w:rsidRPr="00294490">
        <w:rPr>
          <w:rFonts w:cs="Times New Roman"/>
          <w:i/>
          <w:sz w:val="22"/>
          <w:szCs w:val="22"/>
        </w:rPr>
        <w:t xml:space="preserve"> dnešního dne, měsíce a roku</w:t>
      </w:r>
    </w:p>
    <w:p w14:paraId="03094D14" w14:textId="77777777" w:rsidR="00F81CE9" w:rsidRPr="00294490" w:rsidRDefault="00F81CE9" w:rsidP="00F81CE9">
      <w:pPr>
        <w:jc w:val="center"/>
        <w:rPr>
          <w:rFonts w:cs="Times New Roman"/>
          <w:i/>
          <w:sz w:val="22"/>
          <w:szCs w:val="22"/>
        </w:rPr>
      </w:pPr>
      <w:r w:rsidRPr="00294490">
        <w:rPr>
          <w:rFonts w:cs="Times New Roman"/>
          <w:i/>
          <w:sz w:val="22"/>
          <w:szCs w:val="22"/>
        </w:rPr>
        <w:t xml:space="preserve"> </w:t>
      </w:r>
      <w:r w:rsidR="00C879D5" w:rsidRPr="00294490">
        <w:rPr>
          <w:rFonts w:cs="Times New Roman"/>
          <w:i/>
          <w:sz w:val="22"/>
          <w:szCs w:val="22"/>
        </w:rPr>
        <w:t>podle</w:t>
      </w:r>
      <w:r w:rsidRPr="00294490">
        <w:rPr>
          <w:rFonts w:cs="Times New Roman"/>
          <w:i/>
          <w:sz w:val="22"/>
          <w:szCs w:val="22"/>
        </w:rPr>
        <w:t xml:space="preserve"> ustanovení § 1903 a násl. zákona č. 89/2012 Sb., občanský zákoník,</w:t>
      </w:r>
    </w:p>
    <w:p w14:paraId="16DEB6D5" w14:textId="77777777" w:rsidR="00F81CE9" w:rsidRPr="00294490" w:rsidRDefault="00F81CE9" w:rsidP="00F81CE9">
      <w:pPr>
        <w:jc w:val="center"/>
        <w:rPr>
          <w:rFonts w:cs="Times New Roman"/>
          <w:i/>
          <w:sz w:val="22"/>
          <w:szCs w:val="22"/>
        </w:rPr>
      </w:pPr>
    </w:p>
    <w:p w14:paraId="7918D68E" w14:textId="77777777" w:rsidR="00F81CE9" w:rsidRPr="00294490" w:rsidRDefault="00F81CE9" w:rsidP="00F81CE9">
      <w:pPr>
        <w:jc w:val="center"/>
        <w:rPr>
          <w:rFonts w:cs="Times New Roman"/>
          <w:i/>
          <w:sz w:val="22"/>
          <w:szCs w:val="22"/>
        </w:rPr>
      </w:pPr>
      <w:r w:rsidRPr="00294490">
        <w:rPr>
          <w:rFonts w:cs="Times New Roman"/>
          <w:i/>
          <w:sz w:val="22"/>
          <w:szCs w:val="22"/>
        </w:rPr>
        <w:t>mezi</w:t>
      </w:r>
      <w:r w:rsidR="00C879D5" w:rsidRPr="00294490">
        <w:rPr>
          <w:rFonts w:cs="Times New Roman"/>
          <w:i/>
          <w:sz w:val="22"/>
          <w:szCs w:val="22"/>
        </w:rPr>
        <w:t xml:space="preserve"> těmito smluvními stranami</w:t>
      </w:r>
      <w:r w:rsidRPr="00294490">
        <w:rPr>
          <w:rFonts w:cs="Times New Roman"/>
          <w:i/>
          <w:sz w:val="22"/>
          <w:szCs w:val="22"/>
        </w:rPr>
        <w:t>:</w:t>
      </w:r>
    </w:p>
    <w:p w14:paraId="713CFB66" w14:textId="77777777" w:rsidR="00F343C5" w:rsidRPr="00294490" w:rsidRDefault="00F343C5" w:rsidP="002D5BE1">
      <w:pPr>
        <w:rPr>
          <w:rFonts w:cs="Times New Roman"/>
          <w:b/>
          <w:sz w:val="22"/>
          <w:szCs w:val="22"/>
        </w:rPr>
      </w:pPr>
    </w:p>
    <w:p w14:paraId="63CE9950" w14:textId="4D2791B6" w:rsidR="003B06B1" w:rsidRPr="00CC7AD6" w:rsidRDefault="008D2A7C" w:rsidP="00806B02">
      <w:pPr>
        <w:pStyle w:val="Standard"/>
        <w:numPr>
          <w:ilvl w:val="0"/>
          <w:numId w:val="1"/>
        </w:numPr>
        <w:jc w:val="both"/>
        <w:rPr>
          <w:rFonts w:cs="Times New Roman"/>
          <w:i/>
          <w:sz w:val="22"/>
          <w:szCs w:val="22"/>
        </w:rPr>
      </w:pPr>
      <w:r w:rsidRPr="00CC7AD6">
        <w:rPr>
          <w:rFonts w:cs="Times New Roman"/>
          <w:b/>
          <w:bCs/>
          <w:sz w:val="22"/>
          <w:szCs w:val="22"/>
        </w:rPr>
        <w:t>Hasičská vzájemná pojišťovna</w:t>
      </w:r>
      <w:r w:rsidR="002C44C9" w:rsidRPr="00CC7AD6">
        <w:rPr>
          <w:rFonts w:cs="Times New Roman"/>
          <w:b/>
          <w:bCs/>
          <w:sz w:val="22"/>
          <w:szCs w:val="22"/>
        </w:rPr>
        <w:t>, a.s.</w:t>
      </w:r>
    </w:p>
    <w:p w14:paraId="0D8DD421" w14:textId="4536019E" w:rsidR="00F21486" w:rsidRPr="00CC7AD6" w:rsidRDefault="00F21486" w:rsidP="00F21486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CC7AD6">
        <w:rPr>
          <w:rFonts w:cs="Times New Roman"/>
          <w:sz w:val="22"/>
          <w:szCs w:val="22"/>
        </w:rPr>
        <w:t xml:space="preserve">IČ: </w:t>
      </w:r>
      <w:r w:rsidR="008D2A7C" w:rsidRPr="00CC7AD6">
        <w:rPr>
          <w:rFonts w:cs="Times New Roman"/>
          <w:sz w:val="22"/>
          <w:szCs w:val="22"/>
        </w:rPr>
        <w:t>469 73 451</w:t>
      </w:r>
    </w:p>
    <w:p w14:paraId="37B99161" w14:textId="74B92EDE" w:rsidR="00F21486" w:rsidRPr="00CC7AD6" w:rsidRDefault="00F21486" w:rsidP="00F21486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CC7AD6">
        <w:rPr>
          <w:rFonts w:cs="Times New Roman"/>
          <w:sz w:val="22"/>
          <w:szCs w:val="22"/>
        </w:rPr>
        <w:t xml:space="preserve">se sídlem </w:t>
      </w:r>
      <w:r w:rsidR="008D2A7C" w:rsidRPr="00CC7AD6">
        <w:rPr>
          <w:rFonts w:cs="Times New Roman"/>
          <w:sz w:val="22"/>
          <w:szCs w:val="22"/>
        </w:rPr>
        <w:t>Římská 2135/45, 120 00 Praha 2</w:t>
      </w:r>
    </w:p>
    <w:p w14:paraId="15FEDCB8" w14:textId="20DA4F01" w:rsidR="00F21486" w:rsidRPr="00CC7AD6" w:rsidRDefault="00F21486" w:rsidP="00F21486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CC7AD6">
        <w:rPr>
          <w:rFonts w:cs="Times New Roman"/>
          <w:sz w:val="22"/>
          <w:szCs w:val="22"/>
        </w:rPr>
        <w:t xml:space="preserve">zapsaná v obchodním rejstříku u </w:t>
      </w:r>
      <w:r w:rsidR="008D2A7C" w:rsidRPr="00CC7AD6">
        <w:rPr>
          <w:rFonts w:cs="Times New Roman"/>
          <w:sz w:val="22"/>
          <w:szCs w:val="22"/>
        </w:rPr>
        <w:t>Městského soudu v Praze</w:t>
      </w:r>
      <w:r w:rsidRPr="00CC7AD6">
        <w:rPr>
          <w:rFonts w:cs="Times New Roman"/>
          <w:sz w:val="22"/>
          <w:szCs w:val="22"/>
        </w:rPr>
        <w:t xml:space="preserve">, oddíl </w:t>
      </w:r>
      <w:r w:rsidR="002C44C9" w:rsidRPr="00CC7AD6">
        <w:rPr>
          <w:rFonts w:cs="Times New Roman"/>
          <w:sz w:val="22"/>
          <w:szCs w:val="22"/>
        </w:rPr>
        <w:t>B</w:t>
      </w:r>
      <w:r w:rsidRPr="00CC7AD6">
        <w:rPr>
          <w:rFonts w:cs="Times New Roman"/>
          <w:sz w:val="22"/>
          <w:szCs w:val="22"/>
        </w:rPr>
        <w:t xml:space="preserve">, vložka </w:t>
      </w:r>
      <w:r w:rsidR="008D2A7C" w:rsidRPr="00CC7AD6">
        <w:rPr>
          <w:rFonts w:cs="Times New Roman"/>
          <w:sz w:val="22"/>
          <w:szCs w:val="22"/>
        </w:rPr>
        <w:t>2742</w:t>
      </w:r>
    </w:p>
    <w:p w14:paraId="4D2776CC" w14:textId="2B902AEC" w:rsidR="00F21486" w:rsidRPr="00CC7AD6" w:rsidRDefault="00F21486" w:rsidP="00F21486">
      <w:pPr>
        <w:pStyle w:val="Standard"/>
        <w:ind w:left="360"/>
        <w:jc w:val="both"/>
        <w:rPr>
          <w:rFonts w:cs="Times New Roman"/>
          <w:i/>
          <w:sz w:val="22"/>
          <w:szCs w:val="22"/>
        </w:rPr>
      </w:pPr>
      <w:r w:rsidRPr="00CC7AD6">
        <w:rPr>
          <w:rFonts w:cs="Times New Roman"/>
          <w:sz w:val="22"/>
          <w:szCs w:val="22"/>
        </w:rPr>
        <w:t xml:space="preserve">zast. </w:t>
      </w:r>
      <w:r w:rsidR="005C445D" w:rsidRPr="00CC7AD6">
        <w:rPr>
          <w:rFonts w:cs="Times New Roman"/>
          <w:sz w:val="22"/>
          <w:szCs w:val="22"/>
        </w:rPr>
        <w:t>………………………………</w:t>
      </w:r>
    </w:p>
    <w:p w14:paraId="2BAC26E3" w14:textId="49CCA206" w:rsidR="002359E5" w:rsidRPr="00CC7AD6" w:rsidRDefault="002359E5" w:rsidP="003B06B1">
      <w:pPr>
        <w:pStyle w:val="Standard"/>
        <w:ind w:left="360"/>
        <w:jc w:val="both"/>
        <w:rPr>
          <w:rFonts w:cs="Times New Roman"/>
          <w:sz w:val="22"/>
          <w:szCs w:val="22"/>
        </w:rPr>
      </w:pPr>
      <w:r w:rsidRPr="00CC7AD6">
        <w:rPr>
          <w:rFonts w:cs="Times New Roman"/>
          <w:i/>
          <w:sz w:val="22"/>
          <w:szCs w:val="22"/>
        </w:rPr>
        <w:t>(dále jen jako „</w:t>
      </w:r>
      <w:r w:rsidR="008D2A7C" w:rsidRPr="00CC7AD6">
        <w:rPr>
          <w:rFonts w:cs="Times New Roman"/>
          <w:b/>
          <w:bCs/>
          <w:i/>
          <w:sz w:val="22"/>
          <w:szCs w:val="22"/>
        </w:rPr>
        <w:t>Poji</w:t>
      </w:r>
      <w:r w:rsidR="008E2999" w:rsidRPr="00CC7AD6">
        <w:rPr>
          <w:rFonts w:cs="Times New Roman"/>
          <w:b/>
          <w:bCs/>
          <w:i/>
          <w:sz w:val="22"/>
          <w:szCs w:val="22"/>
        </w:rPr>
        <w:t>šťovna</w:t>
      </w:r>
      <w:r w:rsidRPr="00CC7AD6">
        <w:rPr>
          <w:rFonts w:cs="Times New Roman"/>
          <w:i/>
          <w:sz w:val="22"/>
          <w:szCs w:val="22"/>
        </w:rPr>
        <w:t>“)</w:t>
      </w:r>
    </w:p>
    <w:p w14:paraId="065C9096" w14:textId="77777777" w:rsidR="002359E5" w:rsidRPr="00CC7AD6" w:rsidRDefault="002359E5" w:rsidP="002359E5">
      <w:pPr>
        <w:rPr>
          <w:rFonts w:cs="Times New Roman"/>
          <w:sz w:val="22"/>
          <w:szCs w:val="22"/>
        </w:rPr>
      </w:pPr>
    </w:p>
    <w:p w14:paraId="28236DDC" w14:textId="77777777" w:rsidR="002359E5" w:rsidRPr="00CC7AD6" w:rsidRDefault="002359E5" w:rsidP="002359E5">
      <w:pPr>
        <w:rPr>
          <w:rFonts w:cs="Times New Roman"/>
          <w:sz w:val="22"/>
          <w:szCs w:val="22"/>
        </w:rPr>
      </w:pPr>
      <w:r w:rsidRPr="00CC7AD6">
        <w:rPr>
          <w:rFonts w:cs="Times New Roman"/>
          <w:sz w:val="22"/>
          <w:szCs w:val="22"/>
        </w:rPr>
        <w:t>a</w:t>
      </w:r>
    </w:p>
    <w:p w14:paraId="723A6091" w14:textId="77777777" w:rsidR="002359E5" w:rsidRPr="00CC7AD6" w:rsidRDefault="002359E5" w:rsidP="002359E5">
      <w:pPr>
        <w:rPr>
          <w:rFonts w:cs="Times New Roman"/>
          <w:i/>
          <w:sz w:val="22"/>
          <w:szCs w:val="22"/>
        </w:rPr>
      </w:pPr>
    </w:p>
    <w:p w14:paraId="1347CE7D" w14:textId="5171B18B" w:rsidR="00B13803" w:rsidRPr="00CC7AD6" w:rsidRDefault="008D2A7C" w:rsidP="00F21486">
      <w:pPr>
        <w:pStyle w:val="Odstavecseseznamem"/>
        <w:widowControl/>
        <w:numPr>
          <w:ilvl w:val="0"/>
          <w:numId w:val="1"/>
        </w:numPr>
        <w:autoSpaceDN w:val="0"/>
        <w:jc w:val="left"/>
        <w:rPr>
          <w:rFonts w:cs="Times New Roman"/>
          <w:b/>
          <w:bCs/>
          <w:iCs/>
          <w:sz w:val="22"/>
          <w:szCs w:val="22"/>
        </w:rPr>
      </w:pPr>
      <w:r w:rsidRPr="00CC7AD6">
        <w:rPr>
          <w:rFonts w:cs="Times New Roman"/>
          <w:b/>
          <w:bCs/>
          <w:iCs/>
          <w:sz w:val="22"/>
          <w:szCs w:val="22"/>
        </w:rPr>
        <w:t>Technické muzeum v Brně, p. o.</w:t>
      </w:r>
    </w:p>
    <w:p w14:paraId="6DCDF1E6" w14:textId="5134D1F3" w:rsidR="00F21486" w:rsidRPr="00CC7AD6" w:rsidRDefault="00F21486" w:rsidP="00B13803">
      <w:pPr>
        <w:pStyle w:val="Odstavecseseznamem"/>
        <w:widowControl/>
        <w:autoSpaceDN w:val="0"/>
        <w:ind w:left="360"/>
        <w:jc w:val="left"/>
        <w:rPr>
          <w:rFonts w:cs="Times New Roman"/>
          <w:iCs/>
          <w:sz w:val="22"/>
          <w:szCs w:val="22"/>
        </w:rPr>
      </w:pPr>
      <w:r w:rsidRPr="00CC7AD6">
        <w:rPr>
          <w:rFonts w:cs="Times New Roman"/>
          <w:iCs/>
          <w:sz w:val="22"/>
          <w:szCs w:val="22"/>
        </w:rPr>
        <w:t xml:space="preserve">IČ: </w:t>
      </w:r>
      <w:r w:rsidR="008D2A7C" w:rsidRPr="00CC7AD6">
        <w:rPr>
          <w:rFonts w:cs="Times New Roman"/>
          <w:iCs/>
          <w:sz w:val="22"/>
          <w:szCs w:val="22"/>
        </w:rPr>
        <w:t>001 01 435</w:t>
      </w:r>
    </w:p>
    <w:p w14:paraId="3C432C80" w14:textId="06ECB8EE" w:rsidR="00F21486" w:rsidRPr="00CC7AD6" w:rsidRDefault="00F21486" w:rsidP="00F21486">
      <w:pPr>
        <w:pStyle w:val="Odstavecseseznamem"/>
        <w:widowControl/>
        <w:autoSpaceDN w:val="0"/>
        <w:ind w:left="360"/>
        <w:jc w:val="left"/>
        <w:rPr>
          <w:rFonts w:cs="Times New Roman"/>
          <w:iCs/>
          <w:sz w:val="22"/>
          <w:szCs w:val="22"/>
        </w:rPr>
      </w:pPr>
      <w:r w:rsidRPr="00CC7AD6">
        <w:rPr>
          <w:rFonts w:cs="Times New Roman"/>
          <w:iCs/>
          <w:sz w:val="22"/>
          <w:szCs w:val="22"/>
        </w:rPr>
        <w:t xml:space="preserve">se sídlem </w:t>
      </w:r>
      <w:r w:rsidR="002C44C9" w:rsidRPr="00CC7AD6">
        <w:rPr>
          <w:rFonts w:cs="Times New Roman"/>
          <w:iCs/>
          <w:sz w:val="22"/>
          <w:szCs w:val="22"/>
        </w:rPr>
        <w:t xml:space="preserve">Purkyňova </w:t>
      </w:r>
      <w:r w:rsidR="008D2A7C" w:rsidRPr="00CC7AD6">
        <w:rPr>
          <w:rFonts w:cs="Times New Roman"/>
          <w:iCs/>
          <w:sz w:val="22"/>
          <w:szCs w:val="22"/>
        </w:rPr>
        <w:t>105,</w:t>
      </w:r>
      <w:r w:rsidR="002C44C9" w:rsidRPr="00CC7AD6">
        <w:rPr>
          <w:rFonts w:cs="Times New Roman"/>
          <w:iCs/>
          <w:sz w:val="22"/>
          <w:szCs w:val="22"/>
        </w:rPr>
        <w:t xml:space="preserve"> 612 00 Brno</w:t>
      </w:r>
    </w:p>
    <w:p w14:paraId="4F88E2C2" w14:textId="5D4E5794" w:rsidR="00F21486" w:rsidRPr="00CC7AD6" w:rsidRDefault="00F21486" w:rsidP="00F21486">
      <w:pPr>
        <w:pStyle w:val="Odstavecseseznamem"/>
        <w:widowControl/>
        <w:autoSpaceDN w:val="0"/>
        <w:ind w:left="360"/>
        <w:jc w:val="left"/>
        <w:rPr>
          <w:rFonts w:cs="Times New Roman"/>
          <w:iCs/>
          <w:sz w:val="22"/>
          <w:szCs w:val="22"/>
        </w:rPr>
      </w:pPr>
      <w:r w:rsidRPr="00CC7AD6">
        <w:rPr>
          <w:rFonts w:cs="Times New Roman"/>
          <w:iCs/>
          <w:sz w:val="22"/>
          <w:szCs w:val="22"/>
        </w:rPr>
        <w:t>zast.</w:t>
      </w:r>
      <w:r w:rsidR="00B13803" w:rsidRPr="00CC7AD6">
        <w:rPr>
          <w:rFonts w:cs="Times New Roman"/>
          <w:iCs/>
          <w:sz w:val="22"/>
          <w:szCs w:val="22"/>
        </w:rPr>
        <w:t xml:space="preserve"> </w:t>
      </w:r>
      <w:r w:rsidR="00BA008B" w:rsidRPr="00CC7AD6">
        <w:rPr>
          <w:rFonts w:cs="Times New Roman"/>
          <w:sz w:val="22"/>
          <w:szCs w:val="22"/>
        </w:rPr>
        <w:t>………………………………</w:t>
      </w:r>
    </w:p>
    <w:p w14:paraId="4E76DCDD" w14:textId="295565D6" w:rsidR="00BC1A45" w:rsidRPr="00294490" w:rsidRDefault="00BC1A45" w:rsidP="00BC1A45">
      <w:pPr>
        <w:pStyle w:val="Odstavecseseznamem"/>
        <w:autoSpaceDN w:val="0"/>
        <w:ind w:left="360"/>
        <w:rPr>
          <w:rFonts w:cs="Times New Roman"/>
          <w:i/>
          <w:sz w:val="22"/>
          <w:szCs w:val="22"/>
        </w:rPr>
      </w:pPr>
      <w:r w:rsidRPr="00CC7AD6">
        <w:rPr>
          <w:rFonts w:cs="Times New Roman"/>
          <w:i/>
          <w:sz w:val="22"/>
          <w:szCs w:val="22"/>
        </w:rPr>
        <w:t>(dále jen jako „</w:t>
      </w:r>
      <w:r w:rsidR="008E2999" w:rsidRPr="00CC7AD6">
        <w:rPr>
          <w:rFonts w:cs="Times New Roman"/>
          <w:b/>
          <w:bCs/>
          <w:i/>
          <w:sz w:val="22"/>
          <w:szCs w:val="22"/>
        </w:rPr>
        <w:t>TMB</w:t>
      </w:r>
      <w:r w:rsidRPr="00CC7AD6">
        <w:rPr>
          <w:rFonts w:cs="Times New Roman"/>
          <w:i/>
          <w:sz w:val="22"/>
          <w:szCs w:val="22"/>
        </w:rPr>
        <w:t>“)</w:t>
      </w:r>
    </w:p>
    <w:p w14:paraId="4103F715" w14:textId="77777777" w:rsidR="00BC1A45" w:rsidRPr="00294490" w:rsidRDefault="00BC1A45" w:rsidP="00BC1A45">
      <w:pPr>
        <w:pStyle w:val="Odstavecseseznamem"/>
        <w:autoSpaceDN w:val="0"/>
        <w:ind w:left="360"/>
        <w:rPr>
          <w:rFonts w:cs="Times New Roman"/>
          <w:i/>
          <w:sz w:val="22"/>
          <w:szCs w:val="22"/>
        </w:rPr>
      </w:pPr>
    </w:p>
    <w:p w14:paraId="502AB094" w14:textId="19BC2ED2" w:rsidR="00BC1A45" w:rsidRPr="00294490" w:rsidRDefault="00BC1A45" w:rsidP="00BC1A45">
      <w:pPr>
        <w:pStyle w:val="Odstavecseseznamem"/>
        <w:autoSpaceDN w:val="0"/>
        <w:ind w:left="360"/>
        <w:rPr>
          <w:rFonts w:cs="Times New Roman"/>
          <w:i/>
          <w:sz w:val="22"/>
          <w:szCs w:val="22"/>
        </w:rPr>
      </w:pPr>
      <w:r w:rsidRPr="00294490">
        <w:rPr>
          <w:rFonts w:cs="Times New Roman"/>
          <w:i/>
          <w:sz w:val="22"/>
          <w:szCs w:val="22"/>
        </w:rPr>
        <w:t>(oba dále také jen jako „</w:t>
      </w:r>
      <w:r w:rsidRPr="00294490">
        <w:rPr>
          <w:rFonts w:cs="Times New Roman"/>
          <w:b/>
          <w:i/>
          <w:sz w:val="22"/>
          <w:szCs w:val="22"/>
        </w:rPr>
        <w:t>S</w:t>
      </w:r>
      <w:r w:rsidR="00ED12C8" w:rsidRPr="00294490">
        <w:rPr>
          <w:rFonts w:cs="Times New Roman"/>
          <w:b/>
          <w:i/>
          <w:sz w:val="22"/>
          <w:szCs w:val="22"/>
        </w:rPr>
        <w:t>trany dohody</w:t>
      </w:r>
      <w:r w:rsidRPr="00294490">
        <w:rPr>
          <w:rFonts w:cs="Times New Roman"/>
          <w:i/>
          <w:sz w:val="22"/>
          <w:szCs w:val="22"/>
        </w:rPr>
        <w:t>“)</w:t>
      </w:r>
    </w:p>
    <w:p w14:paraId="5E53B80E" w14:textId="1751DE22" w:rsidR="00F21486" w:rsidRPr="00294490" w:rsidRDefault="00F21486" w:rsidP="00F81CE9">
      <w:pPr>
        <w:rPr>
          <w:rFonts w:cs="Times New Roman"/>
          <w:sz w:val="22"/>
          <w:szCs w:val="22"/>
        </w:rPr>
      </w:pPr>
    </w:p>
    <w:p w14:paraId="6E44F386" w14:textId="5A976EF3" w:rsidR="00F81CE9" w:rsidRPr="00294490" w:rsidRDefault="00F81CE9" w:rsidP="00F81CE9">
      <w:pPr>
        <w:jc w:val="center"/>
        <w:rPr>
          <w:rFonts w:cs="Times New Roman"/>
          <w:i/>
          <w:sz w:val="22"/>
          <w:szCs w:val="22"/>
        </w:rPr>
      </w:pPr>
      <w:r w:rsidRPr="00294490">
        <w:rPr>
          <w:rFonts w:cs="Times New Roman"/>
          <w:i/>
          <w:sz w:val="22"/>
          <w:szCs w:val="22"/>
        </w:rPr>
        <w:t>v</w:t>
      </w:r>
      <w:r w:rsidR="00E747E5" w:rsidRPr="00294490">
        <w:rPr>
          <w:rFonts w:cs="Times New Roman"/>
          <w:i/>
          <w:sz w:val="22"/>
          <w:szCs w:val="22"/>
        </w:rPr>
        <w:t> následujícím</w:t>
      </w:r>
      <w:r w:rsidRPr="00294490">
        <w:rPr>
          <w:rFonts w:cs="Times New Roman"/>
          <w:i/>
          <w:sz w:val="22"/>
          <w:szCs w:val="22"/>
        </w:rPr>
        <w:t xml:space="preserve"> znění:</w:t>
      </w:r>
    </w:p>
    <w:p w14:paraId="3B197482" w14:textId="77777777" w:rsidR="00D341AF" w:rsidRPr="00294490" w:rsidRDefault="00D341AF" w:rsidP="0068309C">
      <w:pPr>
        <w:jc w:val="center"/>
        <w:rPr>
          <w:rFonts w:cs="Times New Roman"/>
          <w:b/>
          <w:sz w:val="22"/>
          <w:szCs w:val="22"/>
        </w:rPr>
      </w:pPr>
    </w:p>
    <w:p w14:paraId="244DC5F6" w14:textId="5C9E2C61" w:rsidR="0068309C" w:rsidRPr="00294490" w:rsidRDefault="00F81CE9" w:rsidP="0068309C">
      <w:pPr>
        <w:jc w:val="center"/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/>
          <w:sz w:val="22"/>
          <w:szCs w:val="22"/>
        </w:rPr>
        <w:t>I.</w:t>
      </w:r>
    </w:p>
    <w:p w14:paraId="56B03672" w14:textId="432477D2" w:rsidR="00C879D5" w:rsidRPr="00294490" w:rsidRDefault="00041E2E" w:rsidP="0068309C">
      <w:pPr>
        <w:jc w:val="center"/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/>
          <w:sz w:val="22"/>
          <w:szCs w:val="22"/>
        </w:rPr>
        <w:t xml:space="preserve">Skutkový </w:t>
      </w:r>
      <w:r w:rsidR="00497C1A" w:rsidRPr="00294490">
        <w:rPr>
          <w:rFonts w:cs="Times New Roman"/>
          <w:b/>
          <w:sz w:val="22"/>
          <w:szCs w:val="22"/>
        </w:rPr>
        <w:t>stav</w:t>
      </w:r>
      <w:r w:rsidR="00C06B64" w:rsidRPr="00294490">
        <w:rPr>
          <w:rFonts w:cs="Times New Roman"/>
          <w:b/>
          <w:sz w:val="22"/>
          <w:szCs w:val="22"/>
        </w:rPr>
        <w:t>, sporná práva a povinnosti</w:t>
      </w:r>
    </w:p>
    <w:p w14:paraId="0371C058" w14:textId="46295802" w:rsidR="00497C1A" w:rsidRPr="00294490" w:rsidRDefault="00497C1A" w:rsidP="0068309C">
      <w:pPr>
        <w:jc w:val="center"/>
        <w:rPr>
          <w:rFonts w:cs="Times New Roman"/>
          <w:b/>
          <w:sz w:val="22"/>
          <w:szCs w:val="22"/>
        </w:rPr>
      </w:pPr>
    </w:p>
    <w:p w14:paraId="3A9BCE93" w14:textId="1EC327AD" w:rsidR="00550EAF" w:rsidRPr="00294490" w:rsidRDefault="00550EAF" w:rsidP="00806B02">
      <w:pPr>
        <w:pStyle w:val="Odstavecseseznamem"/>
        <w:numPr>
          <w:ilvl w:val="0"/>
          <w:numId w:val="3"/>
        </w:numPr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Cs/>
          <w:sz w:val="22"/>
          <w:szCs w:val="22"/>
        </w:rPr>
        <w:t>Strany dohody souhlasně konstatují následující skutkový stav:</w:t>
      </w:r>
    </w:p>
    <w:p w14:paraId="75699260" w14:textId="77777777" w:rsidR="00215D9A" w:rsidRPr="00294490" w:rsidRDefault="00215D9A" w:rsidP="00215D9A">
      <w:pPr>
        <w:pStyle w:val="Odstavecseseznamem"/>
        <w:rPr>
          <w:rFonts w:cs="Times New Roman"/>
          <w:b/>
          <w:sz w:val="22"/>
          <w:szCs w:val="22"/>
        </w:rPr>
      </w:pPr>
    </w:p>
    <w:p w14:paraId="608AB09F" w14:textId="74EFFD09" w:rsidR="008F040E" w:rsidRPr="00FF2BCF" w:rsidRDefault="008E2999" w:rsidP="008D2A7C">
      <w:pPr>
        <w:pStyle w:val="Odstavecseseznamem"/>
        <w:numPr>
          <w:ilvl w:val="0"/>
          <w:numId w:val="5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>Dne 10. 12. 2021 došlo v budově TMB k havárii střešní konstrukce na budově s č. p. 2950, stavba občanského vybavení, jež je součástí pozemku parc. č. 4611/15</w:t>
      </w:r>
      <w:r w:rsidR="00FF2BCF">
        <w:rPr>
          <w:rFonts w:cs="Times New Roman"/>
          <w:bCs/>
          <w:sz w:val="22"/>
          <w:szCs w:val="22"/>
        </w:rPr>
        <w:t xml:space="preserve"> zapsané na LV č. 3993</w:t>
      </w:r>
      <w:r>
        <w:rPr>
          <w:rFonts w:cs="Times New Roman"/>
          <w:bCs/>
          <w:sz w:val="22"/>
          <w:szCs w:val="22"/>
        </w:rPr>
        <w:t xml:space="preserve"> v k. ú. Královo Pole, obec Brno</w:t>
      </w:r>
      <w:r w:rsidR="00FF2BCF">
        <w:rPr>
          <w:rFonts w:cs="Times New Roman"/>
          <w:bCs/>
          <w:sz w:val="22"/>
          <w:szCs w:val="22"/>
        </w:rPr>
        <w:t xml:space="preserve"> (</w:t>
      </w:r>
      <w:r w:rsidR="00FF2BCF" w:rsidRPr="0073278F">
        <w:rPr>
          <w:rFonts w:cs="Times New Roman"/>
          <w:bCs/>
          <w:i/>
          <w:iCs/>
          <w:sz w:val="22"/>
          <w:szCs w:val="22"/>
        </w:rPr>
        <w:t>dále jen jako „</w:t>
      </w:r>
      <w:r w:rsidR="00FF2BCF" w:rsidRPr="0073278F">
        <w:rPr>
          <w:rFonts w:cs="Times New Roman"/>
          <w:b/>
          <w:i/>
          <w:iCs/>
          <w:sz w:val="22"/>
          <w:szCs w:val="22"/>
        </w:rPr>
        <w:t>Budova</w:t>
      </w:r>
      <w:r w:rsidR="00FF2BCF" w:rsidRPr="0073278F">
        <w:rPr>
          <w:rFonts w:cs="Times New Roman"/>
          <w:bCs/>
          <w:i/>
          <w:iCs/>
          <w:sz w:val="22"/>
          <w:szCs w:val="22"/>
        </w:rPr>
        <w:t>“</w:t>
      </w:r>
      <w:r w:rsidR="00FF2BCF">
        <w:rPr>
          <w:rFonts w:cs="Times New Roman"/>
          <w:bCs/>
          <w:sz w:val="22"/>
          <w:szCs w:val="22"/>
        </w:rPr>
        <w:t>).</w:t>
      </w:r>
    </w:p>
    <w:p w14:paraId="350FFC5D" w14:textId="77777777" w:rsidR="00FF2BCF" w:rsidRPr="00FF2BCF" w:rsidRDefault="00FF2BCF" w:rsidP="00FF2BCF">
      <w:pPr>
        <w:pStyle w:val="Odstavecseseznamem"/>
        <w:rPr>
          <w:rFonts w:cs="Times New Roman"/>
          <w:b/>
          <w:sz w:val="22"/>
          <w:szCs w:val="22"/>
        </w:rPr>
      </w:pPr>
    </w:p>
    <w:p w14:paraId="34D76B9C" w14:textId="1A02A1F0" w:rsidR="00FF2BCF" w:rsidRPr="00FF2BCF" w:rsidRDefault="00FF2BCF" w:rsidP="008D2A7C">
      <w:pPr>
        <w:pStyle w:val="Odstavecseseznamem"/>
        <w:numPr>
          <w:ilvl w:val="0"/>
          <w:numId w:val="5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>V době havárie byla střešní konstrukce Budovy zatížena vlastní tíhou ocelových profilů a dále štěrkem, který byl v důsledku probíhajících stavebních prací na střeše přesunut na</w:t>
      </w:r>
      <w:r w:rsidR="00076172">
        <w:rPr>
          <w:rFonts w:cs="Times New Roman"/>
          <w:bCs/>
          <w:sz w:val="22"/>
          <w:szCs w:val="22"/>
        </w:rPr>
        <w:t xml:space="preserve"> jednu</w:t>
      </w:r>
      <w:r>
        <w:rPr>
          <w:rFonts w:cs="Times New Roman"/>
          <w:bCs/>
          <w:sz w:val="22"/>
          <w:szCs w:val="22"/>
        </w:rPr>
        <w:t xml:space="preserve"> její polovinu. Mimo to v den havárie napadlo velké množství těžkého, mokrého sněhu, v důsledku čehož došlo ke značnému navýšení zatížení celé střešní konstrukce Budovy.</w:t>
      </w:r>
      <w:r w:rsidR="00D52949" w:rsidRPr="00D52949">
        <w:rPr>
          <w:rFonts w:cs="Times New Roman"/>
          <w:bCs/>
          <w:sz w:val="22"/>
          <w:szCs w:val="22"/>
        </w:rPr>
        <w:t xml:space="preserve"> </w:t>
      </w:r>
      <w:r w:rsidR="00D52949">
        <w:rPr>
          <w:rFonts w:cs="Times New Roman"/>
          <w:bCs/>
          <w:sz w:val="22"/>
          <w:szCs w:val="22"/>
        </w:rPr>
        <w:t xml:space="preserve">V rámci šetření havárie střešní konstrukce Budovy bylo následně zjištěno, že byl porušen </w:t>
      </w:r>
      <w:r w:rsidR="0066617D">
        <w:rPr>
          <w:rFonts w:cs="Times New Roman"/>
          <w:bCs/>
          <w:sz w:val="22"/>
          <w:szCs w:val="22"/>
        </w:rPr>
        <w:t>svárový spoj střešní konstrukce, který však nebránil</w:t>
      </w:r>
      <w:r w:rsidR="00076172">
        <w:rPr>
          <w:rFonts w:cs="Times New Roman"/>
          <w:bCs/>
          <w:sz w:val="22"/>
          <w:szCs w:val="22"/>
        </w:rPr>
        <w:t xml:space="preserve"> jejímu</w:t>
      </w:r>
      <w:r w:rsidR="0066617D">
        <w:rPr>
          <w:rFonts w:cs="Times New Roman"/>
          <w:bCs/>
          <w:sz w:val="22"/>
          <w:szCs w:val="22"/>
        </w:rPr>
        <w:t xml:space="preserve"> provoznímu užívání, a to ani při zatížení stavebních prací, v rámci nichž byl štěrk přesunut na jednu polovinu střechy.</w:t>
      </w:r>
      <w:r w:rsidR="00D52949">
        <w:rPr>
          <w:rFonts w:cs="Times New Roman"/>
          <w:bCs/>
          <w:sz w:val="22"/>
          <w:szCs w:val="22"/>
        </w:rPr>
        <w:t xml:space="preserve"> </w:t>
      </w:r>
    </w:p>
    <w:p w14:paraId="2CABA8A3" w14:textId="77777777" w:rsidR="00FF2BCF" w:rsidRPr="00FF2BCF" w:rsidRDefault="00FF2BCF" w:rsidP="00FF2BCF">
      <w:pPr>
        <w:pStyle w:val="Odstavecseseznamem"/>
        <w:rPr>
          <w:rFonts w:cs="Times New Roman"/>
          <w:b/>
          <w:sz w:val="22"/>
          <w:szCs w:val="22"/>
        </w:rPr>
      </w:pPr>
    </w:p>
    <w:p w14:paraId="510AF6D2" w14:textId="3150FD0F" w:rsidR="00FF2BCF" w:rsidRPr="006C53B3" w:rsidRDefault="00FF2BCF" w:rsidP="008D2A7C">
      <w:pPr>
        <w:pStyle w:val="Odstavecseseznamem"/>
        <w:numPr>
          <w:ilvl w:val="0"/>
          <w:numId w:val="5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TMB mělo v době havárie střešní konstrukce Budovy s Pojišťovnou uzavřenou Pojistnou smlouvu č. </w:t>
      </w:r>
      <w:r w:rsidRPr="00FF2BCF">
        <w:rPr>
          <w:rFonts w:cs="Times New Roman"/>
          <w:bCs/>
          <w:sz w:val="22"/>
          <w:szCs w:val="22"/>
        </w:rPr>
        <w:t>0517891018</w:t>
      </w:r>
      <w:r>
        <w:rPr>
          <w:rFonts w:cs="Times New Roman"/>
          <w:bCs/>
          <w:sz w:val="22"/>
          <w:szCs w:val="22"/>
        </w:rPr>
        <w:t xml:space="preserve"> (</w:t>
      </w:r>
      <w:r w:rsidRPr="006C53B3">
        <w:rPr>
          <w:rFonts w:cs="Times New Roman"/>
          <w:bCs/>
          <w:i/>
          <w:iCs/>
          <w:sz w:val="22"/>
          <w:szCs w:val="22"/>
        </w:rPr>
        <w:t>dále jen jako „</w:t>
      </w:r>
      <w:r w:rsidRPr="006C53B3">
        <w:rPr>
          <w:rFonts w:cs="Times New Roman"/>
          <w:b/>
          <w:i/>
          <w:iCs/>
          <w:sz w:val="22"/>
          <w:szCs w:val="22"/>
        </w:rPr>
        <w:t>Pojistná smlouva</w:t>
      </w:r>
      <w:r w:rsidRPr="006C53B3">
        <w:rPr>
          <w:rFonts w:cs="Times New Roman"/>
          <w:bCs/>
          <w:i/>
          <w:iCs/>
          <w:sz w:val="22"/>
          <w:szCs w:val="22"/>
        </w:rPr>
        <w:t>“</w:t>
      </w:r>
      <w:r>
        <w:rPr>
          <w:rFonts w:cs="Times New Roman"/>
          <w:bCs/>
          <w:sz w:val="22"/>
          <w:szCs w:val="22"/>
        </w:rPr>
        <w:t xml:space="preserve">). </w:t>
      </w:r>
      <w:r w:rsidR="006C53B3">
        <w:rPr>
          <w:rFonts w:cs="Times New Roman"/>
          <w:bCs/>
          <w:sz w:val="22"/>
          <w:szCs w:val="22"/>
        </w:rPr>
        <w:t>Součástí pojištění dle Pojistné smlouvy bylo i pojištění staveb, a to konkrétně tzv. Živelní pojištění – rozsah sdružený živel, které bylo sjednáno proti poškození nebo zničení předmětu pojištění mimo jiné pojistným nebezpečím tíhy sněhu a námrazy dle čl. 2 odst. 3, pododst. 3.9. Smluvních ujednání pro pojištění staveb NP/08/2005. Limit pojistného plnění pro takovou pojistnou událost byl dle pojistné smlouvy sjednán na částku ve výši 10.000.000,- Kč (slovy: deset milionů korun českých) se spoluúčastí v rozsahu 10.000,- Kč (slovy: deset tisíc korun českých).</w:t>
      </w:r>
    </w:p>
    <w:p w14:paraId="70329F4A" w14:textId="77777777" w:rsidR="006C53B3" w:rsidRPr="006C53B3" w:rsidRDefault="006C53B3" w:rsidP="006C53B3">
      <w:pPr>
        <w:pStyle w:val="Odstavecseseznamem"/>
        <w:rPr>
          <w:rFonts w:cs="Times New Roman"/>
          <w:b/>
          <w:sz w:val="22"/>
          <w:szCs w:val="22"/>
        </w:rPr>
      </w:pPr>
    </w:p>
    <w:p w14:paraId="74FB8538" w14:textId="34501A07" w:rsidR="006C53B3" w:rsidRPr="006C53B3" w:rsidRDefault="006C53B3" w:rsidP="008D2A7C">
      <w:pPr>
        <w:pStyle w:val="Odstavecseseznamem"/>
        <w:numPr>
          <w:ilvl w:val="0"/>
          <w:numId w:val="5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>TMB vynaložilo na opravu střechy v důsledku havárie střešní konstrukce částku v celkové výši 1</w:t>
      </w:r>
      <w:r w:rsidR="00D52949">
        <w:rPr>
          <w:rFonts w:cs="Times New Roman"/>
          <w:bCs/>
          <w:sz w:val="22"/>
          <w:szCs w:val="22"/>
        </w:rPr>
        <w:t>5</w:t>
      </w:r>
      <w:r>
        <w:rPr>
          <w:rFonts w:cs="Times New Roman"/>
          <w:bCs/>
          <w:sz w:val="22"/>
          <w:szCs w:val="22"/>
        </w:rPr>
        <w:t>.000.000,- Kč (slovy: patnáct milionů korun českých)</w:t>
      </w:r>
      <w:r w:rsidR="00D52949">
        <w:rPr>
          <w:rFonts w:cs="Times New Roman"/>
          <w:bCs/>
          <w:sz w:val="22"/>
          <w:szCs w:val="22"/>
        </w:rPr>
        <w:t xml:space="preserve">, přičemž ke dni podpisu této dohody </w:t>
      </w:r>
      <w:r w:rsidR="00D52949">
        <w:rPr>
          <w:rFonts w:cs="Times New Roman"/>
          <w:bCs/>
          <w:sz w:val="22"/>
          <w:szCs w:val="22"/>
        </w:rPr>
        <w:lastRenderedPageBreak/>
        <w:t>není dosud známa konečná cena.</w:t>
      </w:r>
    </w:p>
    <w:p w14:paraId="0EE08A1E" w14:textId="77777777" w:rsidR="006C53B3" w:rsidRPr="006C53B3" w:rsidRDefault="006C53B3" w:rsidP="006C53B3">
      <w:pPr>
        <w:pStyle w:val="Odstavecseseznamem"/>
        <w:rPr>
          <w:rFonts w:cs="Times New Roman"/>
          <w:b/>
          <w:sz w:val="22"/>
          <w:szCs w:val="22"/>
        </w:rPr>
      </w:pPr>
    </w:p>
    <w:p w14:paraId="732288A1" w14:textId="51CDA609" w:rsidR="006C53B3" w:rsidRPr="00AA6D67" w:rsidRDefault="006C53B3" w:rsidP="008D2A7C">
      <w:pPr>
        <w:pStyle w:val="Odstavecseseznamem"/>
        <w:numPr>
          <w:ilvl w:val="0"/>
          <w:numId w:val="5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>TMB dne 10. 12. 2021, tj. v den vzniku havárie střešní konstrukce Budovy, Pojišťovně v souladu s pojistnými podmínkami škodní událost ohlásilo</w:t>
      </w:r>
      <w:r w:rsidR="00AA6D67">
        <w:rPr>
          <w:rFonts w:cs="Times New Roman"/>
          <w:bCs/>
          <w:sz w:val="22"/>
          <w:szCs w:val="22"/>
        </w:rPr>
        <w:t>. Pojišťovna pojistnou škodní událost zaevidovala pod č. 2021/8125.</w:t>
      </w:r>
    </w:p>
    <w:p w14:paraId="5679B74E" w14:textId="77777777" w:rsidR="00AA6D67" w:rsidRPr="00AA6D67" w:rsidRDefault="00AA6D67" w:rsidP="00AA6D67">
      <w:pPr>
        <w:pStyle w:val="Odstavecseseznamem"/>
        <w:rPr>
          <w:rFonts w:cs="Times New Roman"/>
          <w:b/>
          <w:sz w:val="22"/>
          <w:szCs w:val="22"/>
        </w:rPr>
      </w:pPr>
    </w:p>
    <w:p w14:paraId="716F50C0" w14:textId="5C5352B3" w:rsidR="00AA6D67" w:rsidRPr="008D2A7C" w:rsidRDefault="00AA6D67" w:rsidP="008D2A7C">
      <w:pPr>
        <w:pStyle w:val="Odstavecseseznamem"/>
        <w:numPr>
          <w:ilvl w:val="0"/>
          <w:numId w:val="5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>Pojišťovna však následně bez bližšího odůvodnění odmítnula poskytnout pojistné plnění dle pojistných podmínek, neboť se nejedná o pojistnou událost, tj. nahodilou událost, se kterou je spojen vznik povinnosti pojišťovny plnit.</w:t>
      </w:r>
    </w:p>
    <w:p w14:paraId="2FE641EA" w14:textId="77777777" w:rsidR="007C3C13" w:rsidRPr="00A26533" w:rsidRDefault="007C3C13" w:rsidP="00A26533">
      <w:pPr>
        <w:rPr>
          <w:rFonts w:cs="Times New Roman"/>
          <w:b/>
          <w:sz w:val="22"/>
          <w:szCs w:val="22"/>
        </w:rPr>
      </w:pPr>
    </w:p>
    <w:p w14:paraId="3CD5743A" w14:textId="47E1E8C1" w:rsidR="00330246" w:rsidRPr="00294490" w:rsidRDefault="00697415" w:rsidP="00330246">
      <w:pPr>
        <w:pStyle w:val="Odstavecseseznamem"/>
        <w:numPr>
          <w:ilvl w:val="0"/>
          <w:numId w:val="3"/>
        </w:numPr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Cs/>
          <w:sz w:val="22"/>
          <w:szCs w:val="22"/>
        </w:rPr>
        <w:t xml:space="preserve">S ohledem na výše </w:t>
      </w:r>
      <w:r w:rsidR="00DB2624" w:rsidRPr="00294490">
        <w:rPr>
          <w:rFonts w:cs="Times New Roman"/>
          <w:bCs/>
          <w:sz w:val="22"/>
          <w:szCs w:val="22"/>
        </w:rPr>
        <w:t>popsaný</w:t>
      </w:r>
      <w:r w:rsidRPr="00294490">
        <w:rPr>
          <w:rFonts w:cs="Times New Roman"/>
          <w:bCs/>
          <w:sz w:val="22"/>
          <w:szCs w:val="22"/>
        </w:rPr>
        <w:t xml:space="preserve"> </w:t>
      </w:r>
      <w:r w:rsidR="00DB2624" w:rsidRPr="00294490">
        <w:rPr>
          <w:rFonts w:cs="Times New Roman"/>
          <w:bCs/>
          <w:sz w:val="22"/>
          <w:szCs w:val="22"/>
        </w:rPr>
        <w:t xml:space="preserve">skutkový </w:t>
      </w:r>
      <w:r w:rsidRPr="00294490">
        <w:rPr>
          <w:rFonts w:cs="Times New Roman"/>
          <w:bCs/>
          <w:sz w:val="22"/>
          <w:szCs w:val="22"/>
        </w:rPr>
        <w:t>stav Stra</w:t>
      </w:r>
      <w:r w:rsidR="00DB2624" w:rsidRPr="00294490">
        <w:rPr>
          <w:rFonts w:cs="Times New Roman"/>
          <w:bCs/>
          <w:sz w:val="22"/>
          <w:szCs w:val="22"/>
        </w:rPr>
        <w:t>ny</w:t>
      </w:r>
      <w:r w:rsidRPr="00294490">
        <w:rPr>
          <w:rFonts w:cs="Times New Roman"/>
          <w:bCs/>
          <w:sz w:val="22"/>
          <w:szCs w:val="22"/>
        </w:rPr>
        <w:t xml:space="preserve"> dohody</w:t>
      </w:r>
      <w:r w:rsidR="00DB2624" w:rsidRPr="00294490">
        <w:rPr>
          <w:rFonts w:cs="Times New Roman"/>
          <w:bCs/>
          <w:sz w:val="22"/>
          <w:szCs w:val="22"/>
        </w:rPr>
        <w:t xml:space="preserve"> konstatují, že jsou mezi nimi</w:t>
      </w:r>
      <w:r w:rsidRPr="00294490">
        <w:rPr>
          <w:rFonts w:cs="Times New Roman"/>
          <w:bCs/>
          <w:sz w:val="22"/>
          <w:szCs w:val="22"/>
        </w:rPr>
        <w:t xml:space="preserve"> následující sporná práva a povinnosti:</w:t>
      </w:r>
    </w:p>
    <w:p w14:paraId="3264BC97" w14:textId="77777777" w:rsidR="00516B32" w:rsidRPr="00294490" w:rsidRDefault="00516B32" w:rsidP="00516B32">
      <w:pPr>
        <w:pStyle w:val="Odstavecseseznamem"/>
        <w:ind w:left="360"/>
        <w:rPr>
          <w:rFonts w:cs="Times New Roman"/>
          <w:b/>
          <w:sz w:val="22"/>
          <w:szCs w:val="22"/>
        </w:rPr>
      </w:pPr>
    </w:p>
    <w:p w14:paraId="7C06DC09" w14:textId="13D76E03" w:rsidR="00A26533" w:rsidRPr="00FF0651" w:rsidRDefault="00AA6D67" w:rsidP="00516B32">
      <w:pPr>
        <w:pStyle w:val="Odstavecseseznamem"/>
        <w:numPr>
          <w:ilvl w:val="0"/>
          <w:numId w:val="14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TMB </w:t>
      </w:r>
      <w:r w:rsidR="00A26533">
        <w:rPr>
          <w:rFonts w:cs="Times New Roman"/>
          <w:bCs/>
          <w:sz w:val="22"/>
          <w:szCs w:val="22"/>
        </w:rPr>
        <w:t xml:space="preserve">na jedné straně tvrdí, že </w:t>
      </w:r>
      <w:r>
        <w:rPr>
          <w:rFonts w:cs="Times New Roman"/>
          <w:bCs/>
          <w:sz w:val="22"/>
          <w:szCs w:val="22"/>
        </w:rPr>
        <w:t xml:space="preserve">přestože se na havárii střešní konstrukce Budovy mohlo podílet více faktorů, primární příčinou a spouštěčem havárie střešní konstrukce Budovy byl napadený těžký sníh, respektive jeho tíha. </w:t>
      </w:r>
      <w:r w:rsidR="00FD0246">
        <w:rPr>
          <w:rFonts w:cs="Times New Roman"/>
          <w:bCs/>
          <w:sz w:val="22"/>
          <w:szCs w:val="22"/>
        </w:rPr>
        <w:t xml:space="preserve">K posouzení příčin havárie střešní konstrukce si TMB nechalo vypracovat odborný posudek společnosti STAVEXIS s.r.o., IČ: 463 47 194, se sídlem Bodlákova 1706/8, 628 00 Brno </w:t>
      </w:r>
      <w:r w:rsidR="00D52949">
        <w:rPr>
          <w:rFonts w:cs="Times New Roman"/>
          <w:bCs/>
          <w:sz w:val="22"/>
          <w:szCs w:val="22"/>
        </w:rPr>
        <w:t>– „Odborný posudek v souvislosti s havárií středy nad výstavní halou Technického muzea v Brně č. 019-2022“ (</w:t>
      </w:r>
      <w:r w:rsidR="00D52949" w:rsidRPr="005021D1">
        <w:rPr>
          <w:rFonts w:cs="Times New Roman"/>
          <w:bCs/>
          <w:i/>
          <w:iCs/>
          <w:sz w:val="22"/>
          <w:szCs w:val="22"/>
        </w:rPr>
        <w:t>dále jen jako „</w:t>
      </w:r>
      <w:r w:rsidR="00D52949" w:rsidRPr="005021D1">
        <w:rPr>
          <w:rFonts w:cs="Times New Roman"/>
          <w:b/>
          <w:i/>
          <w:iCs/>
          <w:sz w:val="22"/>
          <w:szCs w:val="22"/>
        </w:rPr>
        <w:t>posudek STAVEXIS</w:t>
      </w:r>
      <w:r w:rsidR="00D52949" w:rsidRPr="005021D1">
        <w:rPr>
          <w:rFonts w:cs="Times New Roman"/>
          <w:bCs/>
          <w:i/>
          <w:iCs/>
          <w:sz w:val="22"/>
          <w:szCs w:val="22"/>
        </w:rPr>
        <w:t>“</w:t>
      </w:r>
      <w:r w:rsidR="00D52949">
        <w:rPr>
          <w:rFonts w:cs="Times New Roman"/>
          <w:bCs/>
          <w:sz w:val="22"/>
          <w:szCs w:val="22"/>
        </w:rPr>
        <w:t xml:space="preserve">). Dle posudku STAVEXIS byla spouštěčem havárie až tíha napadeného sněhu. </w:t>
      </w:r>
      <w:r>
        <w:rPr>
          <w:rFonts w:cs="Times New Roman"/>
          <w:bCs/>
          <w:sz w:val="22"/>
          <w:szCs w:val="22"/>
        </w:rPr>
        <w:t>Jelikož ze strany TM</w:t>
      </w:r>
      <w:r w:rsidR="00FD0246">
        <w:rPr>
          <w:rFonts w:cs="Times New Roman"/>
          <w:bCs/>
          <w:sz w:val="22"/>
          <w:szCs w:val="22"/>
        </w:rPr>
        <w:t>B</w:t>
      </w:r>
      <w:r>
        <w:rPr>
          <w:rFonts w:cs="Times New Roman"/>
          <w:bCs/>
          <w:sz w:val="22"/>
          <w:szCs w:val="22"/>
        </w:rPr>
        <w:t xml:space="preserve"> nedošlo k porušení žádných povinností vyplývajících mu z Pojistné smlouvy, má</w:t>
      </w:r>
      <w:r w:rsidR="00FD0246">
        <w:rPr>
          <w:rFonts w:cs="Times New Roman"/>
          <w:bCs/>
          <w:sz w:val="22"/>
          <w:szCs w:val="22"/>
        </w:rPr>
        <w:t xml:space="preserve"> TMB za to, že mu v předmětné škodní události svědčí nárok na pojistné plnění v celém rozsahu, tedy v částce ve výši 10.000.000,- Kč (slovy: deset milionů korun českých) představující sjednaný limit pojistného plnění dle Pojistné smlouvy.</w:t>
      </w:r>
    </w:p>
    <w:p w14:paraId="3CFB15F4" w14:textId="77777777" w:rsidR="00FF0651" w:rsidRPr="00FF0651" w:rsidRDefault="00FF0651" w:rsidP="00FF0651">
      <w:pPr>
        <w:pStyle w:val="Odstavecseseznamem"/>
        <w:rPr>
          <w:rFonts w:cs="Times New Roman"/>
          <w:b/>
          <w:sz w:val="22"/>
          <w:szCs w:val="22"/>
        </w:rPr>
      </w:pPr>
    </w:p>
    <w:p w14:paraId="74F9BA15" w14:textId="6CA5A1C6" w:rsidR="00FF0651" w:rsidRPr="00A26533" w:rsidRDefault="00AA6D67" w:rsidP="00516B32">
      <w:pPr>
        <w:pStyle w:val="Odstavecseseznamem"/>
        <w:numPr>
          <w:ilvl w:val="0"/>
          <w:numId w:val="14"/>
        </w:numPr>
        <w:rPr>
          <w:rFonts w:cs="Times New Roman"/>
          <w:b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Pojišťovna </w:t>
      </w:r>
      <w:r w:rsidR="00FF0651">
        <w:rPr>
          <w:rFonts w:cs="Times New Roman"/>
          <w:bCs/>
          <w:sz w:val="22"/>
          <w:szCs w:val="22"/>
        </w:rPr>
        <w:t xml:space="preserve">na straně druhé tvrdí, že </w:t>
      </w:r>
      <w:r w:rsidR="00076172">
        <w:rPr>
          <w:rFonts w:cs="Times New Roman"/>
          <w:bCs/>
          <w:sz w:val="22"/>
          <w:szCs w:val="22"/>
        </w:rPr>
        <w:t>tíha napadeného sněhu nebyla p</w:t>
      </w:r>
      <w:r w:rsidR="0068390B">
        <w:rPr>
          <w:rFonts w:cs="Times New Roman"/>
          <w:bCs/>
          <w:sz w:val="22"/>
          <w:szCs w:val="22"/>
        </w:rPr>
        <w:t xml:space="preserve">rimární příčinou a spouštěčem havárie střešní konstrukce Budovy. Pojišťovna si nechala vypracovat vlastní odborný posudek společností ABL expert s.r.o., IČ: 261 99 386, se sídlem Sokolská 1867/22, 120 00 Praha 2, a to </w:t>
      </w:r>
      <w:r w:rsidR="00CC7AD6">
        <w:rPr>
          <w:rFonts w:cs="Times New Roman"/>
          <w:bCs/>
          <w:sz w:val="22"/>
          <w:szCs w:val="22"/>
        </w:rPr>
        <w:t>„</w:t>
      </w:r>
      <w:r w:rsidR="0068390B">
        <w:rPr>
          <w:rFonts w:cs="Times New Roman"/>
          <w:bCs/>
          <w:sz w:val="22"/>
          <w:szCs w:val="22"/>
        </w:rPr>
        <w:t>Odborný posudek č. 044-2024</w:t>
      </w:r>
      <w:r w:rsidR="00CC7AD6">
        <w:rPr>
          <w:rFonts w:cs="Times New Roman"/>
          <w:bCs/>
          <w:sz w:val="22"/>
          <w:szCs w:val="22"/>
        </w:rPr>
        <w:t>“</w:t>
      </w:r>
      <w:r w:rsidR="0068390B">
        <w:rPr>
          <w:rFonts w:cs="Times New Roman"/>
          <w:bCs/>
          <w:sz w:val="22"/>
          <w:szCs w:val="22"/>
        </w:rPr>
        <w:t xml:space="preserve"> (</w:t>
      </w:r>
      <w:r w:rsidR="0068390B" w:rsidRPr="005021D1">
        <w:rPr>
          <w:rFonts w:cs="Times New Roman"/>
          <w:bCs/>
          <w:i/>
          <w:iCs/>
          <w:sz w:val="22"/>
          <w:szCs w:val="22"/>
        </w:rPr>
        <w:t>dále jen jako „</w:t>
      </w:r>
      <w:r w:rsidR="0068390B" w:rsidRPr="005021D1">
        <w:rPr>
          <w:rFonts w:cs="Times New Roman"/>
          <w:b/>
          <w:i/>
          <w:iCs/>
          <w:sz w:val="22"/>
          <w:szCs w:val="22"/>
        </w:rPr>
        <w:t>posudek ABL expert</w:t>
      </w:r>
      <w:r w:rsidR="0068390B" w:rsidRPr="005021D1">
        <w:rPr>
          <w:rFonts w:cs="Times New Roman"/>
          <w:bCs/>
          <w:i/>
          <w:iCs/>
          <w:sz w:val="22"/>
          <w:szCs w:val="22"/>
        </w:rPr>
        <w:t>“</w:t>
      </w:r>
      <w:r w:rsidR="0068390B">
        <w:rPr>
          <w:rFonts w:cs="Times New Roman"/>
          <w:bCs/>
          <w:sz w:val="22"/>
          <w:szCs w:val="22"/>
        </w:rPr>
        <w:t xml:space="preserve">). Dle posudku ABL expert </w:t>
      </w:r>
      <w:r w:rsidR="0022659C">
        <w:rPr>
          <w:rFonts w:cs="Times New Roman"/>
          <w:bCs/>
          <w:sz w:val="22"/>
          <w:szCs w:val="22"/>
        </w:rPr>
        <w:t>byl primární příčinou a spouštěčem havárie střešní konstrukce Budovy poddimenzovaný a nekvalitně provedený svárový spoj a stálé zatížení působící na střechu v době stavebních prací.</w:t>
      </w:r>
      <w:r w:rsidR="00184731">
        <w:rPr>
          <w:rFonts w:cs="Times New Roman"/>
          <w:bCs/>
          <w:sz w:val="22"/>
          <w:szCs w:val="22"/>
        </w:rPr>
        <w:t xml:space="preserve"> Dle názoru Pojišťovny tak nárok na výplatu pojistného plnění v plném rozsahu</w:t>
      </w:r>
      <w:r w:rsidR="005021D1">
        <w:rPr>
          <w:rFonts w:cs="Times New Roman"/>
          <w:bCs/>
          <w:sz w:val="22"/>
          <w:szCs w:val="22"/>
        </w:rPr>
        <w:t xml:space="preserve"> TMB v souladu s pojistnými podmínkami</w:t>
      </w:r>
      <w:r w:rsidR="00184731">
        <w:rPr>
          <w:rFonts w:cs="Times New Roman"/>
          <w:bCs/>
          <w:sz w:val="22"/>
          <w:szCs w:val="22"/>
        </w:rPr>
        <w:t xml:space="preserve"> nevzniknul. </w:t>
      </w:r>
    </w:p>
    <w:p w14:paraId="7A519288" w14:textId="77777777" w:rsidR="005224AC" w:rsidRPr="00294490" w:rsidRDefault="005224AC" w:rsidP="005224AC">
      <w:pPr>
        <w:pStyle w:val="Odstavecseseznamem"/>
        <w:rPr>
          <w:rFonts w:cs="Times New Roman"/>
          <w:bCs/>
          <w:sz w:val="22"/>
          <w:szCs w:val="22"/>
        </w:rPr>
      </w:pPr>
    </w:p>
    <w:p w14:paraId="38FC8CF6" w14:textId="11F000A8" w:rsidR="00497C1A" w:rsidRPr="00294490" w:rsidRDefault="00497C1A" w:rsidP="0068309C">
      <w:pPr>
        <w:jc w:val="center"/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/>
          <w:sz w:val="22"/>
          <w:szCs w:val="22"/>
        </w:rPr>
        <w:t>II.</w:t>
      </w:r>
    </w:p>
    <w:p w14:paraId="2644E135" w14:textId="448E29CE" w:rsidR="000D0AF8" w:rsidRPr="00294490" w:rsidRDefault="00497C1A" w:rsidP="00497C1A">
      <w:pPr>
        <w:jc w:val="center"/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/>
          <w:sz w:val="22"/>
          <w:szCs w:val="22"/>
        </w:rPr>
        <w:t>Narovnání</w:t>
      </w:r>
    </w:p>
    <w:p w14:paraId="1CE699B5" w14:textId="5BBCD89F" w:rsidR="00497C1A" w:rsidRPr="00294490" w:rsidRDefault="00497C1A" w:rsidP="00497C1A">
      <w:pPr>
        <w:jc w:val="center"/>
        <w:rPr>
          <w:rFonts w:cs="Times New Roman"/>
          <w:b/>
          <w:sz w:val="22"/>
          <w:szCs w:val="22"/>
        </w:rPr>
      </w:pPr>
    </w:p>
    <w:p w14:paraId="6E84123E" w14:textId="3D6DF78A" w:rsidR="008F4351" w:rsidRPr="00294490" w:rsidRDefault="0008591A" w:rsidP="004944FF">
      <w:pPr>
        <w:pStyle w:val="Odstavecseseznamem"/>
        <w:numPr>
          <w:ilvl w:val="0"/>
          <w:numId w:val="4"/>
        </w:numPr>
        <w:rPr>
          <w:rFonts w:cs="Times New Roman"/>
          <w:bCs/>
          <w:sz w:val="22"/>
          <w:szCs w:val="22"/>
        </w:rPr>
      </w:pPr>
      <w:r w:rsidRPr="00294490">
        <w:rPr>
          <w:rFonts w:cs="Times New Roman"/>
          <w:bCs/>
          <w:sz w:val="22"/>
          <w:szCs w:val="22"/>
        </w:rPr>
        <w:t>Po vzájemné dohodě dosahují Strany dohody</w:t>
      </w:r>
      <w:r w:rsidR="00CF1553" w:rsidRPr="00294490">
        <w:rPr>
          <w:rFonts w:cs="Times New Roman"/>
          <w:bCs/>
          <w:sz w:val="22"/>
          <w:szCs w:val="22"/>
        </w:rPr>
        <w:t xml:space="preserve"> společného kompromisu v dosud sporných otázkách vzájemného vztahu, kdy </w:t>
      </w:r>
      <w:r w:rsidR="00896AC0" w:rsidRPr="00294490">
        <w:rPr>
          <w:rFonts w:cs="Times New Roman"/>
          <w:bCs/>
          <w:sz w:val="22"/>
          <w:szCs w:val="22"/>
        </w:rPr>
        <w:t>touto dohodou o narovnání</w:t>
      </w:r>
      <w:r w:rsidR="00CF1553" w:rsidRPr="00294490">
        <w:rPr>
          <w:rFonts w:cs="Times New Roman"/>
          <w:bCs/>
          <w:sz w:val="22"/>
          <w:szCs w:val="22"/>
        </w:rPr>
        <w:t xml:space="preserve"> ruší všechny své dosud sporné závazky</w:t>
      </w:r>
      <w:r w:rsidR="004944FF" w:rsidRPr="00294490">
        <w:rPr>
          <w:rFonts w:cs="Times New Roman"/>
          <w:bCs/>
          <w:sz w:val="22"/>
          <w:szCs w:val="22"/>
        </w:rPr>
        <w:t xml:space="preserve">, </w:t>
      </w:r>
      <w:r w:rsidR="00384E18" w:rsidRPr="00294490">
        <w:rPr>
          <w:rFonts w:cs="Times New Roman"/>
          <w:bCs/>
          <w:sz w:val="22"/>
          <w:szCs w:val="22"/>
        </w:rPr>
        <w:t xml:space="preserve">jak </w:t>
      </w:r>
      <w:r w:rsidR="005D5F16" w:rsidRPr="00294490">
        <w:rPr>
          <w:rFonts w:cs="Times New Roman"/>
          <w:bCs/>
          <w:sz w:val="22"/>
          <w:szCs w:val="22"/>
        </w:rPr>
        <w:t xml:space="preserve">byly </w:t>
      </w:r>
      <w:r w:rsidR="00384E18" w:rsidRPr="00294490">
        <w:rPr>
          <w:rFonts w:cs="Times New Roman"/>
          <w:bCs/>
          <w:sz w:val="22"/>
          <w:szCs w:val="22"/>
        </w:rPr>
        <w:t>vymezeny</w:t>
      </w:r>
      <w:r w:rsidR="004944FF" w:rsidRPr="00294490">
        <w:rPr>
          <w:rFonts w:cs="Times New Roman"/>
          <w:bCs/>
          <w:sz w:val="22"/>
          <w:szCs w:val="22"/>
        </w:rPr>
        <w:t xml:space="preserve"> zejména</w:t>
      </w:r>
      <w:r w:rsidR="00384E18" w:rsidRPr="00294490">
        <w:rPr>
          <w:rFonts w:cs="Times New Roman"/>
          <w:bCs/>
          <w:sz w:val="22"/>
          <w:szCs w:val="22"/>
        </w:rPr>
        <w:t xml:space="preserve"> v článku I. odst. 2 této dohody</w:t>
      </w:r>
      <w:r w:rsidR="004944FF" w:rsidRPr="00294490">
        <w:rPr>
          <w:rFonts w:cs="Times New Roman"/>
          <w:bCs/>
          <w:sz w:val="22"/>
          <w:szCs w:val="22"/>
        </w:rPr>
        <w:t>,</w:t>
      </w:r>
      <w:r w:rsidR="00CF1553" w:rsidRPr="00294490">
        <w:rPr>
          <w:rFonts w:cs="Times New Roman"/>
          <w:bCs/>
          <w:sz w:val="22"/>
          <w:szCs w:val="22"/>
        </w:rPr>
        <w:t xml:space="preserve"> a</w:t>
      </w:r>
      <w:r w:rsidR="008F4351" w:rsidRPr="00294490">
        <w:rPr>
          <w:rFonts w:cs="Times New Roman"/>
          <w:bCs/>
          <w:sz w:val="22"/>
          <w:szCs w:val="22"/>
        </w:rPr>
        <w:t xml:space="preserve"> narovnávají </w:t>
      </w:r>
      <w:r w:rsidR="00CF1553" w:rsidRPr="00294490">
        <w:rPr>
          <w:rFonts w:cs="Times New Roman"/>
          <w:bCs/>
          <w:sz w:val="22"/>
          <w:szCs w:val="22"/>
        </w:rPr>
        <w:t xml:space="preserve">svá </w:t>
      </w:r>
      <w:r w:rsidR="008F4351" w:rsidRPr="00294490">
        <w:rPr>
          <w:rFonts w:cs="Times New Roman"/>
          <w:bCs/>
          <w:sz w:val="22"/>
          <w:szCs w:val="22"/>
        </w:rPr>
        <w:t>sporná práva a povinnosti</w:t>
      </w:r>
      <w:r w:rsidR="00CF1553" w:rsidRPr="00294490">
        <w:rPr>
          <w:rFonts w:cs="Times New Roman"/>
          <w:bCs/>
          <w:sz w:val="22"/>
          <w:szCs w:val="22"/>
        </w:rPr>
        <w:t xml:space="preserve"> následujícím způsobem:</w:t>
      </w:r>
    </w:p>
    <w:p w14:paraId="06444878" w14:textId="6FAF2AF6" w:rsidR="00384E18" w:rsidRPr="00294490" w:rsidRDefault="00384E18" w:rsidP="00384E18">
      <w:pPr>
        <w:rPr>
          <w:rFonts w:cs="Times New Roman"/>
          <w:bCs/>
          <w:sz w:val="22"/>
          <w:szCs w:val="22"/>
        </w:rPr>
      </w:pPr>
    </w:p>
    <w:p w14:paraId="4BAC2A54" w14:textId="3E00F014" w:rsidR="00807315" w:rsidRPr="00930E58" w:rsidRDefault="00184731" w:rsidP="00807315">
      <w:pPr>
        <w:pStyle w:val="Odstavecseseznamem"/>
        <w:numPr>
          <w:ilvl w:val="0"/>
          <w:numId w:val="13"/>
        </w:numPr>
        <w:rPr>
          <w:rFonts w:cs="Times New Roman"/>
          <w:bCs/>
          <w:sz w:val="22"/>
          <w:szCs w:val="22"/>
        </w:rPr>
      </w:pPr>
      <w:r w:rsidRPr="00930E58">
        <w:rPr>
          <w:rFonts w:cs="Times New Roman"/>
          <w:bCs/>
          <w:sz w:val="22"/>
          <w:szCs w:val="22"/>
        </w:rPr>
        <w:t>Pojišťovna se na straně jedné zavazuje, že v rámci smírného řešení věci uhradí TMB částku ve výši 1.400.000,- Kč, která bude splatná do 10 (slovy: deseti) kalendářních dnů od</w:t>
      </w:r>
      <w:r w:rsidR="00253A69" w:rsidRPr="00930E58">
        <w:rPr>
          <w:rFonts w:cs="Times New Roman"/>
          <w:bCs/>
          <w:sz w:val="22"/>
          <w:szCs w:val="22"/>
        </w:rPr>
        <w:t xml:space="preserve">e nabytí účinnosti </w:t>
      </w:r>
      <w:r w:rsidRPr="00930E58">
        <w:rPr>
          <w:rFonts w:cs="Times New Roman"/>
          <w:bCs/>
          <w:sz w:val="22"/>
          <w:szCs w:val="22"/>
        </w:rPr>
        <w:t>této dohody</w:t>
      </w:r>
      <w:r w:rsidR="009D3D1E" w:rsidRPr="00930E58">
        <w:rPr>
          <w:rFonts w:cs="Times New Roman"/>
          <w:bCs/>
          <w:sz w:val="22"/>
          <w:szCs w:val="22"/>
        </w:rPr>
        <w:t xml:space="preserve">, tj. ode dne jejího </w:t>
      </w:r>
      <w:r w:rsidR="001849B4" w:rsidRPr="00930E58">
        <w:rPr>
          <w:rFonts w:cs="Times New Roman"/>
          <w:bCs/>
          <w:sz w:val="22"/>
          <w:szCs w:val="22"/>
        </w:rPr>
        <w:t>u</w:t>
      </w:r>
      <w:r w:rsidR="009D3D1E" w:rsidRPr="00930E58">
        <w:rPr>
          <w:rFonts w:cs="Times New Roman"/>
          <w:bCs/>
          <w:sz w:val="22"/>
          <w:szCs w:val="22"/>
        </w:rPr>
        <w:t xml:space="preserve">veřejnění </w:t>
      </w:r>
      <w:r w:rsidR="00A21E8B" w:rsidRPr="00930E58">
        <w:rPr>
          <w:rFonts w:cs="Times New Roman"/>
          <w:bCs/>
          <w:sz w:val="22"/>
          <w:szCs w:val="22"/>
        </w:rPr>
        <w:t xml:space="preserve">v registru smluv dle § </w:t>
      </w:r>
      <w:r w:rsidR="006B471C" w:rsidRPr="00930E58">
        <w:rPr>
          <w:rFonts w:cs="Times New Roman"/>
          <w:bCs/>
          <w:sz w:val="22"/>
          <w:szCs w:val="22"/>
        </w:rPr>
        <w:t>6 odst. 1 zákona č. 340/2015 Sb., o zvláštních podmínkách účinnosti některých smluv</w:t>
      </w:r>
      <w:r w:rsidR="00DE2C7D" w:rsidRPr="00930E58">
        <w:rPr>
          <w:rFonts w:cs="Times New Roman"/>
          <w:bCs/>
          <w:sz w:val="22"/>
          <w:szCs w:val="22"/>
        </w:rPr>
        <w:t>, uveřejňování těchto smluv</w:t>
      </w:r>
      <w:r w:rsidRPr="00930E58">
        <w:rPr>
          <w:rFonts w:cs="Times New Roman"/>
          <w:bCs/>
          <w:sz w:val="22"/>
          <w:szCs w:val="22"/>
        </w:rPr>
        <w:t xml:space="preserve"> </w:t>
      </w:r>
      <w:r w:rsidR="00DE2C7D" w:rsidRPr="00930E58">
        <w:rPr>
          <w:rFonts w:cs="Times New Roman"/>
          <w:bCs/>
          <w:sz w:val="22"/>
          <w:szCs w:val="22"/>
        </w:rPr>
        <w:t>a o registru smluv (</w:t>
      </w:r>
      <w:r w:rsidR="00DE2C7D" w:rsidRPr="00930E58">
        <w:rPr>
          <w:rFonts w:cs="Times New Roman"/>
          <w:bCs/>
          <w:i/>
          <w:iCs/>
          <w:sz w:val="22"/>
          <w:szCs w:val="22"/>
        </w:rPr>
        <w:t>dále jen jako „</w:t>
      </w:r>
      <w:r w:rsidR="00DE2C7D" w:rsidRPr="00930E58">
        <w:rPr>
          <w:rFonts w:cs="Times New Roman"/>
          <w:b/>
          <w:i/>
          <w:iCs/>
          <w:sz w:val="22"/>
          <w:szCs w:val="22"/>
        </w:rPr>
        <w:t>zákon o registru smluv</w:t>
      </w:r>
      <w:r w:rsidR="00DE2C7D" w:rsidRPr="00930E58">
        <w:rPr>
          <w:rFonts w:cs="Times New Roman"/>
          <w:bCs/>
          <w:i/>
          <w:iCs/>
          <w:sz w:val="22"/>
          <w:szCs w:val="22"/>
        </w:rPr>
        <w:t>“</w:t>
      </w:r>
      <w:r w:rsidR="00DE2C7D" w:rsidRPr="00930E58">
        <w:rPr>
          <w:rFonts w:cs="Times New Roman"/>
          <w:bCs/>
          <w:sz w:val="22"/>
          <w:szCs w:val="22"/>
        </w:rPr>
        <w:t>),</w:t>
      </w:r>
      <w:r w:rsidR="00471501" w:rsidRPr="00930E58">
        <w:rPr>
          <w:rFonts w:cs="Times New Roman"/>
          <w:bCs/>
          <w:sz w:val="22"/>
          <w:szCs w:val="22"/>
        </w:rPr>
        <w:t xml:space="preserve"> </w:t>
      </w:r>
      <w:r w:rsidR="00930E58" w:rsidRPr="00930E58">
        <w:rPr>
          <w:rFonts w:cs="Times New Roman"/>
          <w:bCs/>
          <w:sz w:val="22"/>
          <w:szCs w:val="22"/>
        </w:rPr>
        <w:t>a to na bankovní účet č. 197830621/0710.</w:t>
      </w:r>
    </w:p>
    <w:p w14:paraId="6A96B58C" w14:textId="255DF9D2" w:rsidR="0073278F" w:rsidRDefault="00A16B71" w:rsidP="00CC7AD6">
      <w:pPr>
        <w:pStyle w:val="Odstavecseseznamem"/>
        <w:numPr>
          <w:ilvl w:val="0"/>
          <w:numId w:val="13"/>
        </w:numPr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TMB</w:t>
      </w:r>
      <w:r w:rsidR="00807315">
        <w:rPr>
          <w:rFonts w:cs="Times New Roman"/>
          <w:bCs/>
          <w:sz w:val="22"/>
          <w:szCs w:val="22"/>
        </w:rPr>
        <w:t xml:space="preserve"> se na straně druhé zavazuje, že v případě, že</w:t>
      </w:r>
      <w:r>
        <w:rPr>
          <w:rFonts w:cs="Times New Roman"/>
          <w:bCs/>
          <w:sz w:val="22"/>
          <w:szCs w:val="22"/>
        </w:rPr>
        <w:t xml:space="preserve"> Pojišťovna</w:t>
      </w:r>
      <w:r w:rsidR="00807315">
        <w:rPr>
          <w:rFonts w:cs="Times New Roman"/>
          <w:bCs/>
          <w:sz w:val="22"/>
          <w:szCs w:val="22"/>
        </w:rPr>
        <w:t xml:space="preserve"> dodrží svůj výše uvedený závazek, tj. </w:t>
      </w:r>
      <w:r>
        <w:rPr>
          <w:rFonts w:cs="Times New Roman"/>
          <w:bCs/>
          <w:sz w:val="22"/>
          <w:szCs w:val="22"/>
        </w:rPr>
        <w:t>v rámci smírného řešení věci uhradí TMB částku ve výši 1.400.000,- Kč</w:t>
      </w:r>
      <w:r w:rsidR="00807315">
        <w:rPr>
          <w:rFonts w:cs="Times New Roman"/>
          <w:bCs/>
          <w:sz w:val="22"/>
          <w:szCs w:val="22"/>
        </w:rPr>
        <w:t xml:space="preserve">, </w:t>
      </w:r>
      <w:r>
        <w:rPr>
          <w:rFonts w:cs="Times New Roman"/>
          <w:bCs/>
          <w:sz w:val="22"/>
          <w:szCs w:val="22"/>
        </w:rPr>
        <w:t>nebude po ní nadále ničeho požadovat</w:t>
      </w:r>
      <w:r w:rsidR="00930E58" w:rsidRPr="00930E58">
        <w:rPr>
          <w:rFonts w:cs="Times New Roman"/>
          <w:bCs/>
          <w:sz w:val="22"/>
          <w:szCs w:val="22"/>
        </w:rPr>
        <w:t>, tedy veškeré uplatněné, neuplatněné, existující nebo sporné nároky, které by TMB mohlo vůči Pojišťovně, v jakékoli souvislosti událostí popsanou výše, uplatňovat, uhrazením částky ve výši 1.400.000,- Kč zaniknou. To se týká i jakýchkoli nákladů TMB spojených s uplatněním tohoto nároku (mj. znalečné, náklady právního zastoupení a podobně).</w:t>
      </w:r>
    </w:p>
    <w:p w14:paraId="79D30DC7" w14:textId="77777777" w:rsidR="00471501" w:rsidRPr="00471501" w:rsidRDefault="00471501" w:rsidP="00471501">
      <w:pPr>
        <w:pStyle w:val="Odstavecseseznamem"/>
        <w:rPr>
          <w:rFonts w:cs="Times New Roman"/>
          <w:bCs/>
          <w:sz w:val="22"/>
          <w:szCs w:val="22"/>
        </w:rPr>
      </w:pPr>
    </w:p>
    <w:p w14:paraId="221AD110" w14:textId="77777777" w:rsidR="00471501" w:rsidRPr="00CC7AD6" w:rsidRDefault="00471501" w:rsidP="00471501">
      <w:pPr>
        <w:pStyle w:val="Odstavecseseznamem"/>
        <w:rPr>
          <w:rFonts w:cs="Times New Roman"/>
          <w:bCs/>
          <w:sz w:val="22"/>
          <w:szCs w:val="22"/>
        </w:rPr>
      </w:pPr>
    </w:p>
    <w:p w14:paraId="7A597194" w14:textId="77777777" w:rsidR="009C4732" w:rsidRPr="00294490" w:rsidRDefault="009C4732" w:rsidP="00575AB8">
      <w:pPr>
        <w:jc w:val="center"/>
        <w:rPr>
          <w:rFonts w:cs="Times New Roman"/>
          <w:b/>
          <w:sz w:val="22"/>
          <w:szCs w:val="22"/>
        </w:rPr>
      </w:pPr>
    </w:p>
    <w:p w14:paraId="687031C2" w14:textId="50C0097E" w:rsidR="006658E5" w:rsidRPr="00294490" w:rsidRDefault="006658E5" w:rsidP="00575AB8">
      <w:pPr>
        <w:jc w:val="center"/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/>
          <w:sz w:val="22"/>
          <w:szCs w:val="22"/>
        </w:rPr>
        <w:t>III.</w:t>
      </w:r>
    </w:p>
    <w:p w14:paraId="376F90DD" w14:textId="77777777" w:rsidR="00F81CE9" w:rsidRPr="00294490" w:rsidRDefault="00F81CE9" w:rsidP="0068309C">
      <w:pPr>
        <w:jc w:val="center"/>
        <w:rPr>
          <w:rFonts w:cs="Times New Roman"/>
          <w:b/>
          <w:sz w:val="22"/>
          <w:szCs w:val="22"/>
        </w:rPr>
      </w:pPr>
      <w:r w:rsidRPr="00294490">
        <w:rPr>
          <w:rFonts w:cs="Times New Roman"/>
          <w:b/>
          <w:sz w:val="22"/>
          <w:szCs w:val="22"/>
        </w:rPr>
        <w:t>Závěrečná ustanovení</w:t>
      </w:r>
    </w:p>
    <w:p w14:paraId="4E152D99" w14:textId="77777777" w:rsidR="00F81CE9" w:rsidRPr="00294490" w:rsidRDefault="00F81CE9" w:rsidP="00777DC2">
      <w:pPr>
        <w:jc w:val="center"/>
        <w:rPr>
          <w:rFonts w:cs="Times New Roman"/>
          <w:b/>
          <w:sz w:val="22"/>
          <w:szCs w:val="22"/>
        </w:rPr>
      </w:pPr>
    </w:p>
    <w:p w14:paraId="0DC26BB5" w14:textId="708CFFD3" w:rsidR="00EC7B4B" w:rsidRPr="00294490" w:rsidRDefault="00EC7B4B" w:rsidP="00806B02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294490">
        <w:rPr>
          <w:rFonts w:cs="Times New Roman"/>
          <w:sz w:val="22"/>
          <w:szCs w:val="22"/>
        </w:rPr>
        <w:t>Tato dohoda o narovnání nabývá platnosti</w:t>
      </w:r>
      <w:r w:rsidR="00DE2C7D">
        <w:rPr>
          <w:rFonts w:cs="Times New Roman"/>
          <w:sz w:val="22"/>
          <w:szCs w:val="22"/>
        </w:rPr>
        <w:t xml:space="preserve"> </w:t>
      </w:r>
      <w:r w:rsidRPr="00294490">
        <w:rPr>
          <w:rFonts w:cs="Times New Roman"/>
          <w:sz w:val="22"/>
          <w:szCs w:val="22"/>
        </w:rPr>
        <w:t xml:space="preserve">okamžikem jejího podepsání oběma </w:t>
      </w:r>
      <w:r w:rsidR="00BA58CC" w:rsidRPr="00294490">
        <w:rPr>
          <w:rFonts w:cs="Times New Roman"/>
          <w:sz w:val="22"/>
          <w:szCs w:val="22"/>
        </w:rPr>
        <w:t>Stranami dohody</w:t>
      </w:r>
      <w:r w:rsidR="00DE2C7D">
        <w:rPr>
          <w:rFonts w:cs="Times New Roman"/>
          <w:sz w:val="22"/>
          <w:szCs w:val="22"/>
        </w:rPr>
        <w:t xml:space="preserve"> a účinnosti dnem jejího uveřejnění v registru smluv dle § 6 odst. 1 zákona o registru smluv</w:t>
      </w:r>
      <w:r w:rsidR="00BA58CC" w:rsidRPr="00294490">
        <w:rPr>
          <w:rFonts w:cs="Times New Roman"/>
          <w:sz w:val="22"/>
          <w:szCs w:val="22"/>
        </w:rPr>
        <w:t>.</w:t>
      </w:r>
      <w:r w:rsidRPr="00294490">
        <w:rPr>
          <w:rFonts w:cs="Times New Roman"/>
          <w:sz w:val="22"/>
          <w:szCs w:val="22"/>
        </w:rPr>
        <w:t xml:space="preserve"> </w:t>
      </w:r>
    </w:p>
    <w:p w14:paraId="4D4B60B4" w14:textId="77777777" w:rsidR="00F81CE9" w:rsidRPr="00294490" w:rsidRDefault="00F81CE9" w:rsidP="00777DC2">
      <w:pPr>
        <w:rPr>
          <w:rFonts w:cs="Times New Roman"/>
          <w:sz w:val="22"/>
          <w:szCs w:val="22"/>
        </w:rPr>
      </w:pPr>
    </w:p>
    <w:p w14:paraId="5FC9BC72" w14:textId="305DF7ED" w:rsidR="00675673" w:rsidRPr="00294490" w:rsidRDefault="00F81CE9" w:rsidP="00806B02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294490">
        <w:rPr>
          <w:rFonts w:cs="Times New Roman"/>
          <w:sz w:val="22"/>
          <w:szCs w:val="22"/>
        </w:rPr>
        <w:t xml:space="preserve">Jakékoliv změny či doplňky této dohody jsou právně platné a účinné jen ve formě číselně označeného písemného dodatku podepsaného oběma </w:t>
      </w:r>
      <w:r w:rsidR="000D1330" w:rsidRPr="00294490">
        <w:rPr>
          <w:rFonts w:cs="Times New Roman"/>
          <w:sz w:val="22"/>
          <w:szCs w:val="22"/>
        </w:rPr>
        <w:t>Stranami dohody.</w:t>
      </w:r>
    </w:p>
    <w:p w14:paraId="594F4032" w14:textId="77777777" w:rsidR="00675673" w:rsidRPr="00294490" w:rsidRDefault="00675673" w:rsidP="00675673">
      <w:pPr>
        <w:pStyle w:val="Odstavecseseznamem"/>
        <w:rPr>
          <w:rFonts w:cs="Times New Roman"/>
          <w:sz w:val="22"/>
          <w:szCs w:val="22"/>
        </w:rPr>
      </w:pPr>
    </w:p>
    <w:p w14:paraId="505EB5C0" w14:textId="1B74CA4C" w:rsidR="00F81CE9" w:rsidRPr="00294490" w:rsidRDefault="00F81CE9" w:rsidP="00806B02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294490">
        <w:rPr>
          <w:rFonts w:cs="Times New Roman"/>
          <w:sz w:val="22"/>
          <w:szCs w:val="22"/>
        </w:rPr>
        <w:t xml:space="preserve">V případě, že kterékoliv ustanovení této dohody bude neplatné, nezákonné či nevynutitelné, ostatní ustanovení nadále zůstanou platná a vynutitelná. </w:t>
      </w:r>
      <w:r w:rsidR="001E3DCA" w:rsidRPr="00294490">
        <w:rPr>
          <w:rFonts w:cs="Times New Roman"/>
          <w:sz w:val="22"/>
          <w:szCs w:val="22"/>
        </w:rPr>
        <w:t>Strany dohody</w:t>
      </w:r>
      <w:r w:rsidRPr="00294490">
        <w:rPr>
          <w:rFonts w:cs="Times New Roman"/>
          <w:sz w:val="22"/>
          <w:szCs w:val="22"/>
        </w:rPr>
        <w:t xml:space="preserve"> se tímto zavazují, že takovéto neplatné, nezákonné či nevynutitelné ustanovení nahradí ustanovením platným či vynutitelným nebo alespoň ustanovením s obdobným obchodním nebo právním smyslem.</w:t>
      </w:r>
    </w:p>
    <w:p w14:paraId="5C6F5CB1" w14:textId="04B87C4B" w:rsidR="00F81CE9" w:rsidRPr="00294490" w:rsidRDefault="00F81CE9" w:rsidP="00777DC2">
      <w:pPr>
        <w:rPr>
          <w:rFonts w:cs="Times New Roman"/>
          <w:sz w:val="22"/>
          <w:szCs w:val="22"/>
        </w:rPr>
      </w:pPr>
    </w:p>
    <w:p w14:paraId="3743D941" w14:textId="1055FCCC" w:rsidR="00F81CE9" w:rsidRPr="00294490" w:rsidRDefault="00F81CE9" w:rsidP="00806B02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294490">
        <w:rPr>
          <w:rFonts w:cs="Times New Roman"/>
          <w:sz w:val="22"/>
          <w:szCs w:val="22"/>
        </w:rPr>
        <w:t xml:space="preserve">Tato dohoda je vyhotovena ve </w:t>
      </w:r>
      <w:r w:rsidR="000619DE" w:rsidRPr="00294490">
        <w:rPr>
          <w:rFonts w:cs="Times New Roman"/>
          <w:sz w:val="22"/>
          <w:szCs w:val="22"/>
        </w:rPr>
        <w:t>2 (dvou)</w:t>
      </w:r>
      <w:r w:rsidR="001E3DCA" w:rsidRPr="00294490">
        <w:rPr>
          <w:rFonts w:cs="Times New Roman"/>
          <w:sz w:val="22"/>
          <w:szCs w:val="22"/>
        </w:rPr>
        <w:t xml:space="preserve"> </w:t>
      </w:r>
      <w:r w:rsidRPr="00294490">
        <w:rPr>
          <w:rFonts w:cs="Times New Roman"/>
          <w:sz w:val="22"/>
          <w:szCs w:val="22"/>
        </w:rPr>
        <w:t xml:space="preserve">vyhotoveních s platností originálu v jazyce českém, přičemž každá ze </w:t>
      </w:r>
      <w:r w:rsidR="00C16E78" w:rsidRPr="00294490">
        <w:rPr>
          <w:rFonts w:cs="Times New Roman"/>
          <w:sz w:val="22"/>
          <w:szCs w:val="22"/>
        </w:rPr>
        <w:t>Stran dohody</w:t>
      </w:r>
      <w:r w:rsidRPr="00294490">
        <w:rPr>
          <w:rFonts w:cs="Times New Roman"/>
          <w:sz w:val="22"/>
          <w:szCs w:val="22"/>
        </w:rPr>
        <w:t xml:space="preserve"> obdrží po jednom z</w:t>
      </w:r>
      <w:r w:rsidR="000619DE" w:rsidRPr="00294490">
        <w:rPr>
          <w:rFonts w:cs="Times New Roman"/>
          <w:sz w:val="22"/>
          <w:szCs w:val="22"/>
        </w:rPr>
        <w:t> </w:t>
      </w:r>
      <w:r w:rsidRPr="00294490">
        <w:rPr>
          <w:rFonts w:cs="Times New Roman"/>
          <w:sz w:val="22"/>
          <w:szCs w:val="22"/>
        </w:rPr>
        <w:t>nich</w:t>
      </w:r>
      <w:r w:rsidR="000619DE" w:rsidRPr="00294490">
        <w:rPr>
          <w:rFonts w:cs="Times New Roman"/>
          <w:sz w:val="22"/>
          <w:szCs w:val="22"/>
        </w:rPr>
        <w:t>.</w:t>
      </w:r>
    </w:p>
    <w:p w14:paraId="125A049A" w14:textId="77777777" w:rsidR="00DA36A3" w:rsidRPr="00294490" w:rsidRDefault="00DA36A3" w:rsidP="00777DC2">
      <w:pPr>
        <w:rPr>
          <w:rFonts w:cs="Times New Roman"/>
          <w:sz w:val="22"/>
          <w:szCs w:val="22"/>
        </w:rPr>
      </w:pPr>
    </w:p>
    <w:p w14:paraId="5ABC93B9" w14:textId="33CB8389" w:rsidR="00DA36A3" w:rsidRPr="00294490" w:rsidRDefault="001E3DCA" w:rsidP="00F81CE9">
      <w:pPr>
        <w:pStyle w:val="Odstavecseseznamem"/>
        <w:numPr>
          <w:ilvl w:val="0"/>
          <w:numId w:val="2"/>
        </w:numPr>
        <w:rPr>
          <w:rFonts w:cs="Times New Roman"/>
          <w:sz w:val="22"/>
          <w:szCs w:val="22"/>
        </w:rPr>
      </w:pPr>
      <w:r w:rsidRPr="00294490">
        <w:rPr>
          <w:rFonts w:cs="Times New Roman"/>
          <w:sz w:val="22"/>
          <w:szCs w:val="22"/>
        </w:rPr>
        <w:t>Strany dohody</w:t>
      </w:r>
      <w:r w:rsidR="00F81CE9" w:rsidRPr="00294490">
        <w:rPr>
          <w:rFonts w:cs="Times New Roman"/>
          <w:sz w:val="22"/>
          <w:szCs w:val="22"/>
        </w:rPr>
        <w:t xml:space="preserve"> prohlašují, že si tuto dohodu před jejím uzavřením přečetly, souhlasí s jejím obsahem, shledávají ji určitou a srozumitelnou a na důkaz toho, že tato dohoda odpovídá jejich pravé a svobodné vůli, připojují své vlastnoruční podpisy.</w:t>
      </w:r>
    </w:p>
    <w:p w14:paraId="103CE097" w14:textId="77777777" w:rsidR="00FF358E" w:rsidRPr="00294490" w:rsidRDefault="00FF358E" w:rsidP="00F81CE9">
      <w:pPr>
        <w:rPr>
          <w:rFonts w:cs="Times New Roman"/>
          <w:sz w:val="22"/>
          <w:szCs w:val="22"/>
        </w:rPr>
      </w:pPr>
    </w:p>
    <w:p w14:paraId="604547E6" w14:textId="77777777" w:rsidR="00526147" w:rsidRDefault="00526147" w:rsidP="00F81CE9">
      <w:pPr>
        <w:rPr>
          <w:rFonts w:cs="Times New Roman"/>
          <w:sz w:val="22"/>
          <w:szCs w:val="22"/>
        </w:rPr>
      </w:pPr>
    </w:p>
    <w:p w14:paraId="3AC95AC0" w14:textId="5396A3C2" w:rsidR="0032534F" w:rsidRPr="004E7BB4" w:rsidRDefault="0032534F" w:rsidP="0032534F">
      <w:pPr>
        <w:rPr>
          <w:rFonts w:cs="Times New Roman"/>
          <w:sz w:val="22"/>
          <w:szCs w:val="22"/>
        </w:rPr>
      </w:pPr>
      <w:r w:rsidRPr="004E7BB4">
        <w:rPr>
          <w:rFonts w:cs="Times New Roman"/>
          <w:sz w:val="22"/>
          <w:szCs w:val="22"/>
        </w:rPr>
        <w:t>V ……………….. dne ……………</w:t>
      </w:r>
      <w:r w:rsidRPr="004E7BB4">
        <w:rPr>
          <w:rFonts w:cs="Times New Roman"/>
          <w:sz w:val="22"/>
          <w:szCs w:val="22"/>
        </w:rPr>
        <w:tab/>
      </w:r>
      <w:r w:rsidRPr="004E7BB4">
        <w:rPr>
          <w:rFonts w:cs="Times New Roman"/>
          <w:sz w:val="22"/>
          <w:szCs w:val="22"/>
        </w:rPr>
        <w:tab/>
      </w:r>
      <w:r w:rsidRPr="004E7BB4">
        <w:rPr>
          <w:rFonts w:cs="Times New Roman"/>
          <w:sz w:val="22"/>
          <w:szCs w:val="22"/>
        </w:rPr>
        <w:tab/>
      </w:r>
      <w:r w:rsidRPr="004E7BB4">
        <w:rPr>
          <w:rFonts w:cs="Times New Roman"/>
          <w:sz w:val="22"/>
          <w:szCs w:val="22"/>
        </w:rPr>
        <w:tab/>
        <w:t>V ………………. dne ……………</w:t>
      </w:r>
      <w:r w:rsidRPr="004E7BB4">
        <w:rPr>
          <w:rFonts w:cs="Times New Roman"/>
          <w:sz w:val="22"/>
          <w:szCs w:val="22"/>
        </w:rPr>
        <w:tab/>
      </w:r>
    </w:p>
    <w:p w14:paraId="5077537D" w14:textId="77777777" w:rsidR="0032534F" w:rsidRPr="004E7BB4" w:rsidRDefault="0032534F" w:rsidP="0032534F">
      <w:pPr>
        <w:rPr>
          <w:rFonts w:cs="Times New Roman"/>
          <w:sz w:val="22"/>
          <w:szCs w:val="22"/>
        </w:rPr>
      </w:pPr>
    </w:p>
    <w:p w14:paraId="59AB442D" w14:textId="03CED1A6" w:rsidR="0032534F" w:rsidRPr="004E7BB4" w:rsidRDefault="00A16B71" w:rsidP="0032534F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Pojišťovna</w:t>
      </w:r>
      <w:r w:rsidR="0032534F" w:rsidRPr="004E7BB4">
        <w:rPr>
          <w:rFonts w:cs="Times New Roman"/>
          <w:b/>
          <w:bCs/>
          <w:sz w:val="22"/>
          <w:szCs w:val="22"/>
        </w:rPr>
        <w:t>:</w:t>
      </w:r>
      <w:r w:rsidR="0032534F" w:rsidRPr="004E7BB4">
        <w:rPr>
          <w:rFonts w:cs="Times New Roman"/>
          <w:b/>
          <w:bCs/>
          <w:sz w:val="22"/>
          <w:szCs w:val="22"/>
        </w:rPr>
        <w:tab/>
      </w:r>
      <w:r w:rsidR="0032534F" w:rsidRPr="004E7BB4">
        <w:rPr>
          <w:rFonts w:cs="Times New Roman"/>
          <w:b/>
          <w:bCs/>
          <w:sz w:val="22"/>
          <w:szCs w:val="22"/>
        </w:rPr>
        <w:tab/>
      </w:r>
      <w:r w:rsidR="0032534F" w:rsidRPr="004E7BB4">
        <w:rPr>
          <w:rFonts w:cs="Times New Roman"/>
          <w:b/>
          <w:bCs/>
          <w:sz w:val="22"/>
          <w:szCs w:val="22"/>
        </w:rPr>
        <w:tab/>
      </w:r>
      <w:r w:rsidR="0032534F" w:rsidRPr="004E7BB4">
        <w:rPr>
          <w:rFonts w:cs="Times New Roman"/>
          <w:b/>
          <w:bCs/>
          <w:sz w:val="22"/>
          <w:szCs w:val="22"/>
        </w:rPr>
        <w:tab/>
      </w:r>
      <w:r w:rsidR="0032534F" w:rsidRPr="004E7BB4">
        <w:rPr>
          <w:rFonts w:cs="Times New Roman"/>
          <w:b/>
          <w:bCs/>
          <w:sz w:val="22"/>
          <w:szCs w:val="22"/>
        </w:rPr>
        <w:tab/>
      </w:r>
      <w:r w:rsidR="0032534F" w:rsidRPr="004E7BB4">
        <w:rPr>
          <w:rFonts w:cs="Times New Roman"/>
          <w:b/>
          <w:bCs/>
          <w:sz w:val="22"/>
          <w:szCs w:val="22"/>
        </w:rPr>
        <w:tab/>
      </w:r>
      <w:r w:rsidR="0032534F" w:rsidRPr="004E7BB4"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>TMB</w:t>
      </w:r>
      <w:r w:rsidR="0032534F" w:rsidRPr="004E7BB4">
        <w:rPr>
          <w:rFonts w:cs="Times New Roman"/>
          <w:b/>
          <w:bCs/>
          <w:sz w:val="22"/>
          <w:szCs w:val="22"/>
        </w:rPr>
        <w:t>:</w:t>
      </w:r>
    </w:p>
    <w:p w14:paraId="1A6356AE" w14:textId="77777777" w:rsidR="0032534F" w:rsidRDefault="0032534F" w:rsidP="0032534F">
      <w:pPr>
        <w:rPr>
          <w:rFonts w:cs="Times New Roman"/>
          <w:sz w:val="22"/>
          <w:szCs w:val="22"/>
        </w:rPr>
      </w:pPr>
    </w:p>
    <w:p w14:paraId="44F2AC63" w14:textId="77777777" w:rsidR="004E7BB4" w:rsidRPr="004E7BB4" w:rsidRDefault="004E7BB4" w:rsidP="0032534F">
      <w:pPr>
        <w:rPr>
          <w:rFonts w:cs="Times New Roman"/>
          <w:sz w:val="22"/>
          <w:szCs w:val="22"/>
        </w:rPr>
      </w:pPr>
    </w:p>
    <w:p w14:paraId="70010D00" w14:textId="77777777" w:rsidR="0032534F" w:rsidRPr="004E7BB4" w:rsidRDefault="0032534F" w:rsidP="0032534F">
      <w:pPr>
        <w:rPr>
          <w:rFonts w:cs="Times New Roman"/>
          <w:sz w:val="22"/>
          <w:szCs w:val="22"/>
        </w:rPr>
      </w:pPr>
    </w:p>
    <w:p w14:paraId="735CB740" w14:textId="77777777" w:rsidR="0032534F" w:rsidRPr="004E7BB4" w:rsidRDefault="0032534F" w:rsidP="0032534F">
      <w:pPr>
        <w:rPr>
          <w:rFonts w:cs="Times New Roman"/>
          <w:sz w:val="22"/>
          <w:szCs w:val="22"/>
        </w:rPr>
      </w:pPr>
      <w:r w:rsidRPr="004E7BB4">
        <w:rPr>
          <w:rFonts w:cs="Times New Roman"/>
          <w:sz w:val="22"/>
          <w:szCs w:val="22"/>
        </w:rPr>
        <w:t>____________________________</w:t>
      </w:r>
      <w:r w:rsidRPr="004E7BB4">
        <w:rPr>
          <w:rFonts w:cs="Times New Roman"/>
          <w:sz w:val="22"/>
          <w:szCs w:val="22"/>
        </w:rPr>
        <w:tab/>
      </w:r>
      <w:r w:rsidRPr="004E7BB4">
        <w:rPr>
          <w:rFonts w:cs="Times New Roman"/>
          <w:sz w:val="22"/>
          <w:szCs w:val="22"/>
        </w:rPr>
        <w:tab/>
      </w:r>
      <w:r w:rsidRPr="004E7BB4">
        <w:rPr>
          <w:rFonts w:cs="Times New Roman"/>
          <w:sz w:val="22"/>
          <w:szCs w:val="22"/>
        </w:rPr>
        <w:tab/>
      </w:r>
      <w:r w:rsidRPr="004E7BB4">
        <w:rPr>
          <w:rFonts w:cs="Times New Roman"/>
          <w:sz w:val="22"/>
          <w:szCs w:val="22"/>
        </w:rPr>
        <w:tab/>
        <w:t>____________________________</w:t>
      </w:r>
    </w:p>
    <w:p w14:paraId="46EF1500" w14:textId="21FEA527" w:rsidR="0032534F" w:rsidRPr="00A16B71" w:rsidRDefault="00A16B71" w:rsidP="00A16B71">
      <w:pPr>
        <w:widowControl/>
        <w:autoSpaceDN w:val="0"/>
        <w:jc w:val="left"/>
        <w:rPr>
          <w:rFonts w:cs="Times New Roman"/>
          <w:b/>
          <w:bCs/>
          <w:iCs/>
          <w:sz w:val="22"/>
          <w:szCs w:val="22"/>
        </w:rPr>
      </w:pPr>
      <w:r w:rsidRPr="00A16B71">
        <w:rPr>
          <w:rFonts w:cs="Times New Roman"/>
          <w:b/>
          <w:bCs/>
          <w:sz w:val="22"/>
          <w:szCs w:val="22"/>
        </w:rPr>
        <w:t>Hasičská vzájemná pojišťovna</w:t>
      </w:r>
      <w:r w:rsidR="0032534F" w:rsidRPr="00A16B71">
        <w:rPr>
          <w:rFonts w:cs="Times New Roman"/>
          <w:b/>
          <w:bCs/>
          <w:sz w:val="22"/>
          <w:szCs w:val="22"/>
        </w:rPr>
        <w:t>, a.s.</w:t>
      </w:r>
      <w:r w:rsidR="0032534F" w:rsidRPr="00A16B71">
        <w:rPr>
          <w:rFonts w:cs="Times New Roman"/>
          <w:b/>
          <w:bCs/>
          <w:sz w:val="22"/>
          <w:szCs w:val="22"/>
        </w:rPr>
        <w:tab/>
      </w:r>
      <w:r w:rsidR="0032534F" w:rsidRPr="00A16B71">
        <w:rPr>
          <w:rFonts w:cs="Times New Roman"/>
          <w:b/>
          <w:bCs/>
          <w:sz w:val="22"/>
          <w:szCs w:val="22"/>
        </w:rPr>
        <w:tab/>
      </w:r>
      <w:r w:rsidR="0032534F" w:rsidRPr="00A16B71"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A16B71">
        <w:rPr>
          <w:rFonts w:cs="Times New Roman"/>
          <w:b/>
          <w:bCs/>
          <w:iCs/>
          <w:sz w:val="22"/>
          <w:szCs w:val="22"/>
        </w:rPr>
        <w:t>Technické muzeum v Brně, p. o.</w:t>
      </w:r>
    </w:p>
    <w:p w14:paraId="36129E1B" w14:textId="3C28C19D" w:rsidR="0032534F" w:rsidRPr="004E7BB4" w:rsidRDefault="0032534F" w:rsidP="0032534F">
      <w:pPr>
        <w:rPr>
          <w:rFonts w:cs="Times New Roman"/>
          <w:sz w:val="22"/>
          <w:szCs w:val="22"/>
        </w:rPr>
      </w:pPr>
      <w:r w:rsidRPr="00CC7AD6">
        <w:rPr>
          <w:rFonts w:cs="Times New Roman"/>
          <w:sz w:val="22"/>
          <w:szCs w:val="22"/>
        </w:rPr>
        <w:t>zast. ………………………………</w:t>
      </w:r>
      <w:r w:rsidRPr="00CC7AD6">
        <w:rPr>
          <w:rFonts w:cs="Times New Roman"/>
          <w:sz w:val="22"/>
          <w:szCs w:val="22"/>
        </w:rPr>
        <w:tab/>
      </w:r>
      <w:r w:rsidRPr="00CC7AD6">
        <w:rPr>
          <w:rFonts w:cs="Times New Roman"/>
          <w:sz w:val="22"/>
          <w:szCs w:val="22"/>
        </w:rPr>
        <w:tab/>
      </w:r>
      <w:r w:rsidRPr="00CC7AD6">
        <w:rPr>
          <w:rFonts w:cs="Times New Roman"/>
          <w:sz w:val="22"/>
          <w:szCs w:val="22"/>
        </w:rPr>
        <w:tab/>
      </w:r>
      <w:r w:rsidRPr="00CC7AD6">
        <w:rPr>
          <w:rFonts w:cs="Times New Roman"/>
          <w:sz w:val="22"/>
          <w:szCs w:val="22"/>
        </w:rPr>
        <w:tab/>
        <w:t>zast. ………………………………</w:t>
      </w:r>
    </w:p>
    <w:p w14:paraId="034848A8" w14:textId="77777777" w:rsidR="0032534F" w:rsidRDefault="0032534F" w:rsidP="0032534F">
      <w:pPr>
        <w:rPr>
          <w:rFonts w:cs="Times New Roman"/>
        </w:rPr>
      </w:pPr>
    </w:p>
    <w:p w14:paraId="0717F627" w14:textId="77777777" w:rsidR="0032534F" w:rsidRPr="00FA397E" w:rsidRDefault="0032534F" w:rsidP="0032534F">
      <w:pPr>
        <w:rPr>
          <w:rFonts w:cs="Times New Roman"/>
          <w:b/>
          <w:bCs/>
        </w:rPr>
      </w:pPr>
      <w:r w:rsidRPr="00FA397E">
        <w:rPr>
          <w:rFonts w:cs="Times New Roman"/>
          <w:b/>
          <w:bCs/>
        </w:rPr>
        <w:tab/>
      </w:r>
      <w:r w:rsidRPr="00FA397E">
        <w:rPr>
          <w:rFonts w:cs="Times New Roman"/>
          <w:b/>
          <w:bCs/>
        </w:rPr>
        <w:tab/>
      </w:r>
      <w:r w:rsidRPr="00FA397E">
        <w:rPr>
          <w:rFonts w:cs="Times New Roman"/>
          <w:b/>
          <w:bCs/>
        </w:rPr>
        <w:tab/>
      </w:r>
    </w:p>
    <w:p w14:paraId="3D4AF496" w14:textId="77777777" w:rsidR="0032534F" w:rsidRDefault="0032534F" w:rsidP="0032534F">
      <w:pPr>
        <w:rPr>
          <w:rFonts w:cs="Times New Roman"/>
        </w:rPr>
      </w:pPr>
    </w:p>
    <w:p w14:paraId="7F95F4B9" w14:textId="77777777" w:rsidR="0032534F" w:rsidRDefault="0032534F" w:rsidP="0032534F">
      <w:pPr>
        <w:rPr>
          <w:rFonts w:cs="Times New Roman"/>
        </w:rPr>
      </w:pPr>
    </w:p>
    <w:p w14:paraId="1A21F851" w14:textId="55152470" w:rsidR="0032534F" w:rsidRDefault="0032534F" w:rsidP="0032534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24400336" w14:textId="77777777" w:rsidR="0032534F" w:rsidRDefault="0032534F" w:rsidP="0032534F">
      <w:pPr>
        <w:rPr>
          <w:rFonts w:cs="Times New Roman"/>
        </w:rPr>
      </w:pPr>
    </w:p>
    <w:p w14:paraId="4C5CBD5B" w14:textId="5501A2A4" w:rsidR="00E23BF1" w:rsidRPr="00F94EAC" w:rsidRDefault="00E23BF1" w:rsidP="0032534F">
      <w:pPr>
        <w:rPr>
          <w:rFonts w:cs="Times New Roman"/>
          <w:b/>
          <w:sz w:val="22"/>
          <w:szCs w:val="22"/>
        </w:rPr>
      </w:pPr>
    </w:p>
    <w:sectPr w:rsidR="00E23BF1" w:rsidRPr="00F94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07"/>
    <w:multiLevelType w:val="hybridMultilevel"/>
    <w:tmpl w:val="1C6CBB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A0F3C"/>
    <w:multiLevelType w:val="hybridMultilevel"/>
    <w:tmpl w:val="FEE67B3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2BED"/>
    <w:multiLevelType w:val="hybridMultilevel"/>
    <w:tmpl w:val="308A6E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D71D9"/>
    <w:multiLevelType w:val="hybridMultilevel"/>
    <w:tmpl w:val="C8AC0858"/>
    <w:lvl w:ilvl="0" w:tplc="75D4DA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21498"/>
    <w:multiLevelType w:val="hybridMultilevel"/>
    <w:tmpl w:val="5FB665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EA5499"/>
    <w:multiLevelType w:val="hybridMultilevel"/>
    <w:tmpl w:val="CAFCB926"/>
    <w:lvl w:ilvl="0" w:tplc="E2928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3B7928"/>
    <w:multiLevelType w:val="hybridMultilevel"/>
    <w:tmpl w:val="2C8A319C"/>
    <w:lvl w:ilvl="0" w:tplc="7F86B9F2">
      <w:start w:val="1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D02248"/>
    <w:multiLevelType w:val="hybridMultilevel"/>
    <w:tmpl w:val="46582674"/>
    <w:lvl w:ilvl="0" w:tplc="96E07E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B1BA9"/>
    <w:multiLevelType w:val="hybridMultilevel"/>
    <w:tmpl w:val="D464B480"/>
    <w:lvl w:ilvl="0" w:tplc="75C8E19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66A6"/>
    <w:multiLevelType w:val="hybridMultilevel"/>
    <w:tmpl w:val="C3E84E40"/>
    <w:lvl w:ilvl="0" w:tplc="3D6CE9DE">
      <w:start w:val="1"/>
      <w:numFmt w:val="decimal"/>
      <w:lvlText w:val="%1)"/>
      <w:lvlJc w:val="left"/>
      <w:pPr>
        <w:ind w:left="360" w:hanging="360"/>
      </w:pPr>
      <w:rPr>
        <w:b/>
        <w:i w:val="0"/>
        <w:i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252AE4"/>
    <w:multiLevelType w:val="hybridMultilevel"/>
    <w:tmpl w:val="04C66C56"/>
    <w:lvl w:ilvl="0" w:tplc="164E2078">
      <w:start w:val="2"/>
      <w:numFmt w:val="bullet"/>
      <w:lvlText w:val="-"/>
      <w:lvlJc w:val="left"/>
      <w:pPr>
        <w:ind w:left="106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CD62412"/>
    <w:multiLevelType w:val="hybridMultilevel"/>
    <w:tmpl w:val="FFE802E4"/>
    <w:lvl w:ilvl="0" w:tplc="A738B5A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051F7"/>
    <w:multiLevelType w:val="hybridMultilevel"/>
    <w:tmpl w:val="8C9CB8C6"/>
    <w:lvl w:ilvl="0" w:tplc="E2928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60B27"/>
    <w:multiLevelType w:val="hybridMultilevel"/>
    <w:tmpl w:val="0B728262"/>
    <w:lvl w:ilvl="0" w:tplc="F9C251C2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C3673"/>
    <w:multiLevelType w:val="hybridMultilevel"/>
    <w:tmpl w:val="BF3AAE92"/>
    <w:lvl w:ilvl="0" w:tplc="E2928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060310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950280">
    <w:abstractNumId w:val="0"/>
  </w:num>
  <w:num w:numId="3" w16cid:durableId="2127118693">
    <w:abstractNumId w:val="3"/>
  </w:num>
  <w:num w:numId="4" w16cid:durableId="1656690297">
    <w:abstractNumId w:val="4"/>
  </w:num>
  <w:num w:numId="5" w16cid:durableId="1399867635">
    <w:abstractNumId w:val="14"/>
  </w:num>
  <w:num w:numId="6" w16cid:durableId="1130896652">
    <w:abstractNumId w:val="5"/>
  </w:num>
  <w:num w:numId="7" w16cid:durableId="1538422063">
    <w:abstractNumId w:val="8"/>
  </w:num>
  <w:num w:numId="8" w16cid:durableId="225798742">
    <w:abstractNumId w:val="1"/>
  </w:num>
  <w:num w:numId="9" w16cid:durableId="1621301167">
    <w:abstractNumId w:val="6"/>
  </w:num>
  <w:num w:numId="10" w16cid:durableId="1655450532">
    <w:abstractNumId w:val="7"/>
  </w:num>
  <w:num w:numId="11" w16cid:durableId="895093392">
    <w:abstractNumId w:val="10"/>
  </w:num>
  <w:num w:numId="12" w16cid:durableId="1875264189">
    <w:abstractNumId w:val="2"/>
  </w:num>
  <w:num w:numId="13" w16cid:durableId="1308046158">
    <w:abstractNumId w:val="12"/>
  </w:num>
  <w:num w:numId="14" w16cid:durableId="308680590">
    <w:abstractNumId w:val="11"/>
  </w:num>
  <w:num w:numId="15" w16cid:durableId="121550364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E9"/>
    <w:rsid w:val="000046F1"/>
    <w:rsid w:val="00020FD6"/>
    <w:rsid w:val="00022381"/>
    <w:rsid w:val="00025962"/>
    <w:rsid w:val="00041E2E"/>
    <w:rsid w:val="000459A3"/>
    <w:rsid w:val="000619DE"/>
    <w:rsid w:val="00075D2C"/>
    <w:rsid w:val="00076172"/>
    <w:rsid w:val="00083511"/>
    <w:rsid w:val="0008591A"/>
    <w:rsid w:val="000A0BD4"/>
    <w:rsid w:val="000D0AF8"/>
    <w:rsid w:val="000D1330"/>
    <w:rsid w:val="000D2969"/>
    <w:rsid w:val="000E1BA4"/>
    <w:rsid w:val="000E6D50"/>
    <w:rsid w:val="000F08BE"/>
    <w:rsid w:val="000F488F"/>
    <w:rsid w:val="000F7CEE"/>
    <w:rsid w:val="0011277C"/>
    <w:rsid w:val="00123076"/>
    <w:rsid w:val="00124424"/>
    <w:rsid w:val="00131853"/>
    <w:rsid w:val="0013565C"/>
    <w:rsid w:val="00136828"/>
    <w:rsid w:val="00137AEB"/>
    <w:rsid w:val="00141D57"/>
    <w:rsid w:val="001504F9"/>
    <w:rsid w:val="001553E6"/>
    <w:rsid w:val="00156F0D"/>
    <w:rsid w:val="00163CF9"/>
    <w:rsid w:val="001646D1"/>
    <w:rsid w:val="0017044E"/>
    <w:rsid w:val="001748EE"/>
    <w:rsid w:val="0017494B"/>
    <w:rsid w:val="00175EE1"/>
    <w:rsid w:val="00177223"/>
    <w:rsid w:val="00184731"/>
    <w:rsid w:val="001849B4"/>
    <w:rsid w:val="00190CDE"/>
    <w:rsid w:val="0019717B"/>
    <w:rsid w:val="001A45F3"/>
    <w:rsid w:val="001B6159"/>
    <w:rsid w:val="001D2ACF"/>
    <w:rsid w:val="001D2C32"/>
    <w:rsid w:val="001E1EA0"/>
    <w:rsid w:val="001E327B"/>
    <w:rsid w:val="001E3DCA"/>
    <w:rsid w:val="001E793C"/>
    <w:rsid w:val="001F3B90"/>
    <w:rsid w:val="002101A8"/>
    <w:rsid w:val="00215D9A"/>
    <w:rsid w:val="00217A54"/>
    <w:rsid w:val="00221D64"/>
    <w:rsid w:val="00224F8B"/>
    <w:rsid w:val="0022659C"/>
    <w:rsid w:val="002359E5"/>
    <w:rsid w:val="00237F06"/>
    <w:rsid w:val="00241D12"/>
    <w:rsid w:val="00250EA1"/>
    <w:rsid w:val="00253A69"/>
    <w:rsid w:val="002611B2"/>
    <w:rsid w:val="00266220"/>
    <w:rsid w:val="00271B25"/>
    <w:rsid w:val="0027442B"/>
    <w:rsid w:val="00275ED4"/>
    <w:rsid w:val="002810FE"/>
    <w:rsid w:val="00282CA2"/>
    <w:rsid w:val="0028318A"/>
    <w:rsid w:val="002833A6"/>
    <w:rsid w:val="00291EEF"/>
    <w:rsid w:val="00294490"/>
    <w:rsid w:val="002B380E"/>
    <w:rsid w:val="002C44C9"/>
    <w:rsid w:val="002C5874"/>
    <w:rsid w:val="002C7293"/>
    <w:rsid w:val="002D4902"/>
    <w:rsid w:val="002D5BE1"/>
    <w:rsid w:val="0030002A"/>
    <w:rsid w:val="00303BC8"/>
    <w:rsid w:val="0032534F"/>
    <w:rsid w:val="00330246"/>
    <w:rsid w:val="0033376F"/>
    <w:rsid w:val="00337CEF"/>
    <w:rsid w:val="003527A1"/>
    <w:rsid w:val="00355E19"/>
    <w:rsid w:val="003612C6"/>
    <w:rsid w:val="0037309A"/>
    <w:rsid w:val="00374CAA"/>
    <w:rsid w:val="00376A65"/>
    <w:rsid w:val="00376C82"/>
    <w:rsid w:val="003830A2"/>
    <w:rsid w:val="00384668"/>
    <w:rsid w:val="00384E18"/>
    <w:rsid w:val="00386456"/>
    <w:rsid w:val="00392681"/>
    <w:rsid w:val="003A3B71"/>
    <w:rsid w:val="003B06B1"/>
    <w:rsid w:val="003B3B79"/>
    <w:rsid w:val="003B6660"/>
    <w:rsid w:val="003B787B"/>
    <w:rsid w:val="003C46AA"/>
    <w:rsid w:val="003D44C9"/>
    <w:rsid w:val="003D4D21"/>
    <w:rsid w:val="003E1EAE"/>
    <w:rsid w:val="003E21B2"/>
    <w:rsid w:val="003E2259"/>
    <w:rsid w:val="003E5AA1"/>
    <w:rsid w:val="003E64A7"/>
    <w:rsid w:val="00401497"/>
    <w:rsid w:val="00402D01"/>
    <w:rsid w:val="004033A3"/>
    <w:rsid w:val="00414D4F"/>
    <w:rsid w:val="00422A34"/>
    <w:rsid w:val="004245E0"/>
    <w:rsid w:val="004249C7"/>
    <w:rsid w:val="00424EA0"/>
    <w:rsid w:val="00425DA4"/>
    <w:rsid w:val="0042673F"/>
    <w:rsid w:val="0046167D"/>
    <w:rsid w:val="00471501"/>
    <w:rsid w:val="00471ABC"/>
    <w:rsid w:val="00476442"/>
    <w:rsid w:val="004906BC"/>
    <w:rsid w:val="0049190B"/>
    <w:rsid w:val="004920BE"/>
    <w:rsid w:val="004944FF"/>
    <w:rsid w:val="00497C1A"/>
    <w:rsid w:val="004A0731"/>
    <w:rsid w:val="004C6CE6"/>
    <w:rsid w:val="004C6EED"/>
    <w:rsid w:val="004D5B83"/>
    <w:rsid w:val="004E5560"/>
    <w:rsid w:val="004E6010"/>
    <w:rsid w:val="004E7BB4"/>
    <w:rsid w:val="004F2161"/>
    <w:rsid w:val="005021D1"/>
    <w:rsid w:val="00513FAF"/>
    <w:rsid w:val="005148AE"/>
    <w:rsid w:val="00516B32"/>
    <w:rsid w:val="005224AC"/>
    <w:rsid w:val="00526147"/>
    <w:rsid w:val="005325E5"/>
    <w:rsid w:val="00540F1C"/>
    <w:rsid w:val="00550EAF"/>
    <w:rsid w:val="0055425C"/>
    <w:rsid w:val="00557E5B"/>
    <w:rsid w:val="00571A39"/>
    <w:rsid w:val="00575AB8"/>
    <w:rsid w:val="00576FBF"/>
    <w:rsid w:val="00580E86"/>
    <w:rsid w:val="005827F9"/>
    <w:rsid w:val="00585E95"/>
    <w:rsid w:val="00587BBE"/>
    <w:rsid w:val="00594FD9"/>
    <w:rsid w:val="005A1BB0"/>
    <w:rsid w:val="005A60CD"/>
    <w:rsid w:val="005B5F39"/>
    <w:rsid w:val="005B69DD"/>
    <w:rsid w:val="005C445D"/>
    <w:rsid w:val="005C5A9D"/>
    <w:rsid w:val="005C5E49"/>
    <w:rsid w:val="005D5F16"/>
    <w:rsid w:val="005D7F85"/>
    <w:rsid w:val="005E4AFF"/>
    <w:rsid w:val="006008B4"/>
    <w:rsid w:val="00607DA2"/>
    <w:rsid w:val="00612C5E"/>
    <w:rsid w:val="006171FE"/>
    <w:rsid w:val="00621A19"/>
    <w:rsid w:val="00621EC7"/>
    <w:rsid w:val="00635DA7"/>
    <w:rsid w:val="00637A1D"/>
    <w:rsid w:val="0064152F"/>
    <w:rsid w:val="00657C42"/>
    <w:rsid w:val="006658E5"/>
    <w:rsid w:val="0066617D"/>
    <w:rsid w:val="00670459"/>
    <w:rsid w:val="00672E44"/>
    <w:rsid w:val="00675673"/>
    <w:rsid w:val="00677E26"/>
    <w:rsid w:val="00682609"/>
    <w:rsid w:val="0068309C"/>
    <w:rsid w:val="0068390B"/>
    <w:rsid w:val="00686CCB"/>
    <w:rsid w:val="006901A3"/>
    <w:rsid w:val="006923CF"/>
    <w:rsid w:val="00695F0C"/>
    <w:rsid w:val="00697415"/>
    <w:rsid w:val="006A2058"/>
    <w:rsid w:val="006A3B84"/>
    <w:rsid w:val="006A775A"/>
    <w:rsid w:val="006B471C"/>
    <w:rsid w:val="006B6D87"/>
    <w:rsid w:val="006B77BF"/>
    <w:rsid w:val="006C15FC"/>
    <w:rsid w:val="006C53B3"/>
    <w:rsid w:val="006D23EC"/>
    <w:rsid w:val="006D259B"/>
    <w:rsid w:val="006E21AD"/>
    <w:rsid w:val="006E4E47"/>
    <w:rsid w:val="006F253B"/>
    <w:rsid w:val="006F4D5F"/>
    <w:rsid w:val="006F5B07"/>
    <w:rsid w:val="006F7C56"/>
    <w:rsid w:val="007034B6"/>
    <w:rsid w:val="00703D43"/>
    <w:rsid w:val="00723875"/>
    <w:rsid w:val="0072608B"/>
    <w:rsid w:val="007301B5"/>
    <w:rsid w:val="007316F7"/>
    <w:rsid w:val="0073278F"/>
    <w:rsid w:val="00744B85"/>
    <w:rsid w:val="00747116"/>
    <w:rsid w:val="00754C3E"/>
    <w:rsid w:val="00764AAB"/>
    <w:rsid w:val="007768C3"/>
    <w:rsid w:val="00777DC2"/>
    <w:rsid w:val="00791303"/>
    <w:rsid w:val="00793483"/>
    <w:rsid w:val="00795999"/>
    <w:rsid w:val="007A3C0B"/>
    <w:rsid w:val="007B5972"/>
    <w:rsid w:val="007B5D32"/>
    <w:rsid w:val="007C3C13"/>
    <w:rsid w:val="007D186D"/>
    <w:rsid w:val="007D5EFE"/>
    <w:rsid w:val="007F0281"/>
    <w:rsid w:val="007F218B"/>
    <w:rsid w:val="007F296F"/>
    <w:rsid w:val="007F30D2"/>
    <w:rsid w:val="007F4940"/>
    <w:rsid w:val="007F4FDD"/>
    <w:rsid w:val="00800B20"/>
    <w:rsid w:val="00804F61"/>
    <w:rsid w:val="008063CD"/>
    <w:rsid w:val="00806B02"/>
    <w:rsid w:val="00807315"/>
    <w:rsid w:val="00816402"/>
    <w:rsid w:val="00844AC5"/>
    <w:rsid w:val="00845F31"/>
    <w:rsid w:val="00852306"/>
    <w:rsid w:val="008550A5"/>
    <w:rsid w:val="00862D6C"/>
    <w:rsid w:val="00865F2E"/>
    <w:rsid w:val="008660BC"/>
    <w:rsid w:val="00880BFB"/>
    <w:rsid w:val="00883B37"/>
    <w:rsid w:val="00896AC0"/>
    <w:rsid w:val="008A0A0D"/>
    <w:rsid w:val="008A34D8"/>
    <w:rsid w:val="008A4BFA"/>
    <w:rsid w:val="008B4482"/>
    <w:rsid w:val="008B6031"/>
    <w:rsid w:val="008B60F3"/>
    <w:rsid w:val="008C2A55"/>
    <w:rsid w:val="008D2A7C"/>
    <w:rsid w:val="008D43EF"/>
    <w:rsid w:val="008D4554"/>
    <w:rsid w:val="008D6728"/>
    <w:rsid w:val="008E040C"/>
    <w:rsid w:val="008E2999"/>
    <w:rsid w:val="008E3D5D"/>
    <w:rsid w:val="008E7165"/>
    <w:rsid w:val="008F040E"/>
    <w:rsid w:val="008F09A5"/>
    <w:rsid w:val="008F2BEF"/>
    <w:rsid w:val="008F4351"/>
    <w:rsid w:val="008F7EFA"/>
    <w:rsid w:val="00901E9E"/>
    <w:rsid w:val="0090585B"/>
    <w:rsid w:val="00913CD6"/>
    <w:rsid w:val="0092548A"/>
    <w:rsid w:val="00925BB4"/>
    <w:rsid w:val="00927C8B"/>
    <w:rsid w:val="00930E58"/>
    <w:rsid w:val="00952E96"/>
    <w:rsid w:val="009545CD"/>
    <w:rsid w:val="00955ABE"/>
    <w:rsid w:val="00960E4C"/>
    <w:rsid w:val="00967055"/>
    <w:rsid w:val="0097436D"/>
    <w:rsid w:val="00981F1D"/>
    <w:rsid w:val="009908FC"/>
    <w:rsid w:val="009923D8"/>
    <w:rsid w:val="009A2C14"/>
    <w:rsid w:val="009B54F3"/>
    <w:rsid w:val="009C4732"/>
    <w:rsid w:val="009D3631"/>
    <w:rsid w:val="009D3D1E"/>
    <w:rsid w:val="009D7D9D"/>
    <w:rsid w:val="009F442B"/>
    <w:rsid w:val="00A01278"/>
    <w:rsid w:val="00A10D0B"/>
    <w:rsid w:val="00A16B71"/>
    <w:rsid w:val="00A21E8B"/>
    <w:rsid w:val="00A22E9E"/>
    <w:rsid w:val="00A26533"/>
    <w:rsid w:val="00A420A2"/>
    <w:rsid w:val="00A51463"/>
    <w:rsid w:val="00A55D8A"/>
    <w:rsid w:val="00A74674"/>
    <w:rsid w:val="00A76FCA"/>
    <w:rsid w:val="00A83B66"/>
    <w:rsid w:val="00A912BA"/>
    <w:rsid w:val="00AA29F2"/>
    <w:rsid w:val="00AA6D67"/>
    <w:rsid w:val="00AB748F"/>
    <w:rsid w:val="00AC1236"/>
    <w:rsid w:val="00AC2777"/>
    <w:rsid w:val="00AC4F91"/>
    <w:rsid w:val="00AD3A35"/>
    <w:rsid w:val="00AE14C9"/>
    <w:rsid w:val="00AE673B"/>
    <w:rsid w:val="00AE7564"/>
    <w:rsid w:val="00AF0C4B"/>
    <w:rsid w:val="00AF1469"/>
    <w:rsid w:val="00AF1813"/>
    <w:rsid w:val="00AF40FA"/>
    <w:rsid w:val="00AF5314"/>
    <w:rsid w:val="00AF65FA"/>
    <w:rsid w:val="00B13803"/>
    <w:rsid w:val="00B14197"/>
    <w:rsid w:val="00B1427F"/>
    <w:rsid w:val="00B171E4"/>
    <w:rsid w:val="00B17FD7"/>
    <w:rsid w:val="00B25E4D"/>
    <w:rsid w:val="00B26131"/>
    <w:rsid w:val="00B35844"/>
    <w:rsid w:val="00B62B01"/>
    <w:rsid w:val="00B6557C"/>
    <w:rsid w:val="00B8763F"/>
    <w:rsid w:val="00B90EA2"/>
    <w:rsid w:val="00BA008B"/>
    <w:rsid w:val="00BA254B"/>
    <w:rsid w:val="00BA2A8F"/>
    <w:rsid w:val="00BA58CC"/>
    <w:rsid w:val="00BB46DF"/>
    <w:rsid w:val="00BB7432"/>
    <w:rsid w:val="00BC13F3"/>
    <w:rsid w:val="00BC19FC"/>
    <w:rsid w:val="00BC1A45"/>
    <w:rsid w:val="00BC337B"/>
    <w:rsid w:val="00BD1787"/>
    <w:rsid w:val="00BD2AD5"/>
    <w:rsid w:val="00BD346C"/>
    <w:rsid w:val="00BD62F8"/>
    <w:rsid w:val="00BF511C"/>
    <w:rsid w:val="00BF6A6C"/>
    <w:rsid w:val="00BF76EE"/>
    <w:rsid w:val="00C06B64"/>
    <w:rsid w:val="00C07B50"/>
    <w:rsid w:val="00C15A07"/>
    <w:rsid w:val="00C16E78"/>
    <w:rsid w:val="00C2184D"/>
    <w:rsid w:val="00C22A8F"/>
    <w:rsid w:val="00C32BFB"/>
    <w:rsid w:val="00C3448C"/>
    <w:rsid w:val="00C363FF"/>
    <w:rsid w:val="00C374FD"/>
    <w:rsid w:val="00C50A16"/>
    <w:rsid w:val="00C8006E"/>
    <w:rsid w:val="00C80E6F"/>
    <w:rsid w:val="00C814B6"/>
    <w:rsid w:val="00C8489E"/>
    <w:rsid w:val="00C879D5"/>
    <w:rsid w:val="00C940B3"/>
    <w:rsid w:val="00C95AF6"/>
    <w:rsid w:val="00C97B53"/>
    <w:rsid w:val="00CA021A"/>
    <w:rsid w:val="00CA38EC"/>
    <w:rsid w:val="00CA3B13"/>
    <w:rsid w:val="00CA4D36"/>
    <w:rsid w:val="00CC0A43"/>
    <w:rsid w:val="00CC7AD6"/>
    <w:rsid w:val="00CD1CEC"/>
    <w:rsid w:val="00CE02C1"/>
    <w:rsid w:val="00CE0E9D"/>
    <w:rsid w:val="00CE7735"/>
    <w:rsid w:val="00CF1553"/>
    <w:rsid w:val="00CF1AC3"/>
    <w:rsid w:val="00CF6A54"/>
    <w:rsid w:val="00D07606"/>
    <w:rsid w:val="00D113B3"/>
    <w:rsid w:val="00D14C69"/>
    <w:rsid w:val="00D15186"/>
    <w:rsid w:val="00D17736"/>
    <w:rsid w:val="00D262F1"/>
    <w:rsid w:val="00D341AF"/>
    <w:rsid w:val="00D47DB3"/>
    <w:rsid w:val="00D5082D"/>
    <w:rsid w:val="00D52949"/>
    <w:rsid w:val="00D529D4"/>
    <w:rsid w:val="00D565F5"/>
    <w:rsid w:val="00D57131"/>
    <w:rsid w:val="00D62D5B"/>
    <w:rsid w:val="00D656B2"/>
    <w:rsid w:val="00D83377"/>
    <w:rsid w:val="00DA3628"/>
    <w:rsid w:val="00DA36A3"/>
    <w:rsid w:val="00DA5A2D"/>
    <w:rsid w:val="00DA5B5E"/>
    <w:rsid w:val="00DA749A"/>
    <w:rsid w:val="00DB2624"/>
    <w:rsid w:val="00DC7257"/>
    <w:rsid w:val="00DD13B0"/>
    <w:rsid w:val="00DE2C7D"/>
    <w:rsid w:val="00DF02D6"/>
    <w:rsid w:val="00E02298"/>
    <w:rsid w:val="00E1483C"/>
    <w:rsid w:val="00E14AAC"/>
    <w:rsid w:val="00E231C5"/>
    <w:rsid w:val="00E23BF1"/>
    <w:rsid w:val="00E31C1C"/>
    <w:rsid w:val="00E535A8"/>
    <w:rsid w:val="00E54908"/>
    <w:rsid w:val="00E6316C"/>
    <w:rsid w:val="00E6371F"/>
    <w:rsid w:val="00E72B53"/>
    <w:rsid w:val="00E747E5"/>
    <w:rsid w:val="00E764B3"/>
    <w:rsid w:val="00E91500"/>
    <w:rsid w:val="00E92210"/>
    <w:rsid w:val="00EA027D"/>
    <w:rsid w:val="00EA7408"/>
    <w:rsid w:val="00EB2FD6"/>
    <w:rsid w:val="00EB4022"/>
    <w:rsid w:val="00EC744A"/>
    <w:rsid w:val="00EC7B4B"/>
    <w:rsid w:val="00ED12C8"/>
    <w:rsid w:val="00ED14B9"/>
    <w:rsid w:val="00ED1B89"/>
    <w:rsid w:val="00EE3FA1"/>
    <w:rsid w:val="00F0067D"/>
    <w:rsid w:val="00F06255"/>
    <w:rsid w:val="00F078D6"/>
    <w:rsid w:val="00F1019A"/>
    <w:rsid w:val="00F20B89"/>
    <w:rsid w:val="00F21486"/>
    <w:rsid w:val="00F265A0"/>
    <w:rsid w:val="00F27160"/>
    <w:rsid w:val="00F343C5"/>
    <w:rsid w:val="00F75679"/>
    <w:rsid w:val="00F81CE9"/>
    <w:rsid w:val="00F84589"/>
    <w:rsid w:val="00F94EAC"/>
    <w:rsid w:val="00FA45F5"/>
    <w:rsid w:val="00FB3735"/>
    <w:rsid w:val="00FB5110"/>
    <w:rsid w:val="00FC2D41"/>
    <w:rsid w:val="00FD0246"/>
    <w:rsid w:val="00FD0B6E"/>
    <w:rsid w:val="00FF0651"/>
    <w:rsid w:val="00FF2BCF"/>
    <w:rsid w:val="00FF358E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6C0F"/>
  <w15:docId w15:val="{131E7F38-AFEC-4446-AC4A-B8256584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CE9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Lucida Sans Unicode" w:hAnsi="Times New Roman" w:cs="Calibr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F81CE9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14B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14B9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3E225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225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72608B"/>
    <w:pPr>
      <w:widowControl w:val="0"/>
      <w:suppressAutoHyphens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BC1A4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075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D2C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D2C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D2C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1E3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1069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Kvinta</dc:creator>
  <cp:lastModifiedBy>Tomáš Krejčí</cp:lastModifiedBy>
  <cp:revision>30</cp:revision>
  <cp:lastPrinted>2020-06-23T12:29:00Z</cp:lastPrinted>
  <dcterms:created xsi:type="dcterms:W3CDTF">2025-01-29T14:30:00Z</dcterms:created>
  <dcterms:modified xsi:type="dcterms:W3CDTF">2025-09-08T12:26:00Z</dcterms:modified>
</cp:coreProperties>
</file>