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92BE2" w14:textId="77777777" w:rsidR="00380D05" w:rsidRPr="00EB0F58" w:rsidRDefault="00380D05" w:rsidP="005C7B87">
      <w:pPr>
        <w:pStyle w:val="Podnadpis"/>
        <w:spacing w:after="120"/>
        <w:rPr>
          <w:rFonts w:ascii="Tahoma" w:hAnsi="Tahoma" w:cs="Tahoma"/>
          <w:color w:val="auto"/>
          <w:sz w:val="24"/>
          <w:szCs w:val="24"/>
        </w:rPr>
      </w:pPr>
      <w:r w:rsidRPr="00EB0F58">
        <w:rPr>
          <w:rFonts w:ascii="Tahoma" w:hAnsi="Tahoma" w:cs="Tahoma"/>
          <w:color w:val="auto"/>
          <w:sz w:val="24"/>
          <w:szCs w:val="24"/>
        </w:rPr>
        <w:t>PŘÍKAZNÍ SMLOUVA</w:t>
      </w:r>
      <w:r w:rsidRPr="00EB0F58">
        <w:rPr>
          <w:rFonts w:ascii="Tahoma" w:hAnsi="Tahoma" w:cs="Tahoma"/>
          <w:color w:val="auto"/>
          <w:sz w:val="24"/>
          <w:szCs w:val="24"/>
        </w:rPr>
        <w:br/>
        <w:t>na výkon inženýrské činnosti</w:t>
      </w:r>
    </w:p>
    <w:p w14:paraId="6DC55417"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I.</w:t>
      </w:r>
      <w:r w:rsidRPr="00331DE6">
        <w:rPr>
          <w:rFonts w:ascii="Tahoma" w:hAnsi="Tahoma" w:cs="Tahoma"/>
          <w:b/>
          <w:sz w:val="20"/>
        </w:rPr>
        <w:br/>
        <w:t>Smluvní strany</w:t>
      </w:r>
    </w:p>
    <w:p w14:paraId="4637F223" w14:textId="77777777" w:rsidR="00380D05" w:rsidRPr="00331DE6" w:rsidRDefault="00380D05" w:rsidP="005C7B87">
      <w:pPr>
        <w:numPr>
          <w:ilvl w:val="0"/>
          <w:numId w:val="10"/>
        </w:numPr>
        <w:tabs>
          <w:tab w:val="clear" w:pos="720"/>
        </w:tabs>
        <w:spacing w:before="240"/>
        <w:ind w:left="357" w:hanging="357"/>
        <w:jc w:val="both"/>
        <w:rPr>
          <w:rFonts w:ascii="Tahoma" w:hAnsi="Tahoma" w:cs="Tahoma"/>
          <w:b/>
          <w:sz w:val="20"/>
        </w:rPr>
      </w:pPr>
      <w:r w:rsidRPr="00331DE6">
        <w:rPr>
          <w:rFonts w:ascii="Tahoma" w:hAnsi="Tahoma" w:cs="Tahoma"/>
          <w:b/>
          <w:sz w:val="20"/>
        </w:rPr>
        <w:t>Slezská nemocnice v Opavě, příspěvková organizace</w:t>
      </w:r>
    </w:p>
    <w:p w14:paraId="6B510540" w14:textId="77777777"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se sídlem:</w:t>
      </w:r>
      <w:r w:rsidR="000E2DB0" w:rsidRPr="00331DE6">
        <w:rPr>
          <w:rFonts w:ascii="Tahoma" w:hAnsi="Tahoma" w:cs="Tahoma"/>
          <w:sz w:val="20"/>
        </w:rPr>
        <w:tab/>
      </w:r>
      <w:r w:rsidR="000E2DB0" w:rsidRPr="00331DE6">
        <w:rPr>
          <w:rFonts w:ascii="Tahoma" w:hAnsi="Tahoma" w:cs="Tahoma"/>
          <w:sz w:val="20"/>
        </w:rPr>
        <w:tab/>
      </w:r>
      <w:r w:rsidRPr="00331DE6">
        <w:rPr>
          <w:rFonts w:ascii="Tahoma" w:hAnsi="Tahoma" w:cs="Tahoma"/>
          <w:sz w:val="20"/>
        </w:rPr>
        <w:tab/>
        <w:t>Olomoucká 470/86, Předměstí, 746 01 Opava</w:t>
      </w:r>
    </w:p>
    <w:p w14:paraId="1E434E9B" w14:textId="77777777"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zastoupena:</w:t>
      </w:r>
      <w:r w:rsidRPr="00331DE6">
        <w:rPr>
          <w:rFonts w:ascii="Tahoma" w:hAnsi="Tahoma" w:cs="Tahoma"/>
          <w:sz w:val="20"/>
        </w:rPr>
        <w:tab/>
      </w:r>
    </w:p>
    <w:p w14:paraId="172B4895" w14:textId="6FACEDC0"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ve věcech smluv</w:t>
      </w:r>
      <w:r w:rsidR="00F92EF3" w:rsidRPr="00331DE6">
        <w:rPr>
          <w:rFonts w:ascii="Tahoma" w:hAnsi="Tahoma" w:cs="Tahoma"/>
          <w:sz w:val="20"/>
        </w:rPr>
        <w:t>ních:</w:t>
      </w:r>
      <w:r w:rsidR="00F92EF3" w:rsidRPr="00331DE6">
        <w:rPr>
          <w:rFonts w:ascii="Tahoma" w:hAnsi="Tahoma" w:cs="Tahoma"/>
          <w:sz w:val="20"/>
        </w:rPr>
        <w:tab/>
      </w:r>
      <w:r w:rsidR="000E2DB0" w:rsidRPr="00331DE6">
        <w:rPr>
          <w:rFonts w:ascii="Tahoma" w:hAnsi="Tahoma" w:cs="Tahoma"/>
          <w:sz w:val="20"/>
        </w:rPr>
        <w:tab/>
      </w:r>
      <w:r w:rsidR="000E2DB0" w:rsidRPr="00331DE6">
        <w:rPr>
          <w:rFonts w:ascii="Tahoma" w:hAnsi="Tahoma" w:cs="Tahoma"/>
          <w:sz w:val="20"/>
        </w:rPr>
        <w:tab/>
      </w:r>
      <w:r w:rsidR="00F92EF3" w:rsidRPr="00331DE6">
        <w:rPr>
          <w:rFonts w:ascii="Tahoma" w:hAnsi="Tahoma" w:cs="Tahoma"/>
          <w:sz w:val="20"/>
        </w:rPr>
        <w:t>Ing. Kar</w:t>
      </w:r>
      <w:r w:rsidR="00331DE6">
        <w:rPr>
          <w:rFonts w:ascii="Tahoma" w:hAnsi="Tahoma" w:cs="Tahoma"/>
          <w:sz w:val="20"/>
        </w:rPr>
        <w:t>lem</w:t>
      </w:r>
      <w:r w:rsidR="00F92EF3" w:rsidRPr="00331DE6">
        <w:rPr>
          <w:rFonts w:ascii="Tahoma" w:hAnsi="Tahoma" w:cs="Tahoma"/>
          <w:sz w:val="20"/>
        </w:rPr>
        <w:t xml:space="preserve"> </w:t>
      </w:r>
      <w:proofErr w:type="spellStart"/>
      <w:r w:rsidR="00F92EF3" w:rsidRPr="00331DE6">
        <w:rPr>
          <w:rFonts w:ascii="Tahoma" w:hAnsi="Tahoma" w:cs="Tahoma"/>
          <w:sz w:val="20"/>
        </w:rPr>
        <w:t>Siebert</w:t>
      </w:r>
      <w:r w:rsidR="00331DE6">
        <w:rPr>
          <w:rFonts w:ascii="Tahoma" w:hAnsi="Tahoma" w:cs="Tahoma"/>
          <w:sz w:val="20"/>
        </w:rPr>
        <w:t>em</w:t>
      </w:r>
      <w:proofErr w:type="spellEnd"/>
      <w:r w:rsidR="00F92EF3" w:rsidRPr="00331DE6">
        <w:rPr>
          <w:rFonts w:ascii="Tahoma" w:hAnsi="Tahoma" w:cs="Tahoma"/>
          <w:sz w:val="20"/>
        </w:rPr>
        <w:t>,</w:t>
      </w:r>
      <w:r w:rsidRPr="00331DE6">
        <w:rPr>
          <w:rFonts w:ascii="Tahoma" w:hAnsi="Tahoma" w:cs="Tahoma"/>
          <w:sz w:val="20"/>
        </w:rPr>
        <w:t xml:space="preserve"> MBA</w:t>
      </w:r>
      <w:r w:rsidR="00331DE6">
        <w:rPr>
          <w:rFonts w:ascii="Tahoma" w:hAnsi="Tahoma" w:cs="Tahoma"/>
          <w:sz w:val="20"/>
        </w:rPr>
        <w:t xml:space="preserve">, </w:t>
      </w:r>
      <w:r w:rsidRPr="00331DE6">
        <w:rPr>
          <w:rFonts w:ascii="Tahoma" w:hAnsi="Tahoma" w:cs="Tahoma"/>
          <w:sz w:val="20"/>
        </w:rPr>
        <w:t>ředitel</w:t>
      </w:r>
      <w:r w:rsidR="00331DE6">
        <w:rPr>
          <w:rFonts w:ascii="Tahoma" w:hAnsi="Tahoma" w:cs="Tahoma"/>
          <w:sz w:val="20"/>
        </w:rPr>
        <w:t>em</w:t>
      </w:r>
    </w:p>
    <w:p w14:paraId="728C3F69" w14:textId="77777777"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IČO:</w:t>
      </w:r>
      <w:r w:rsidRPr="00331DE6">
        <w:rPr>
          <w:rFonts w:ascii="Tahoma" w:hAnsi="Tahoma" w:cs="Tahoma"/>
          <w:sz w:val="20"/>
        </w:rPr>
        <w:tab/>
      </w:r>
      <w:r w:rsidR="000E2DB0" w:rsidRPr="00331DE6">
        <w:rPr>
          <w:rFonts w:ascii="Tahoma" w:hAnsi="Tahoma" w:cs="Tahoma"/>
          <w:sz w:val="20"/>
        </w:rPr>
        <w:tab/>
      </w:r>
      <w:r w:rsidR="000E2DB0" w:rsidRPr="00331DE6">
        <w:rPr>
          <w:rFonts w:ascii="Tahoma" w:hAnsi="Tahoma" w:cs="Tahoma"/>
          <w:sz w:val="20"/>
        </w:rPr>
        <w:tab/>
      </w:r>
      <w:r w:rsidRPr="00331DE6">
        <w:rPr>
          <w:rFonts w:ascii="Tahoma" w:hAnsi="Tahoma" w:cs="Tahoma"/>
          <w:sz w:val="20"/>
        </w:rPr>
        <w:t>47813750</w:t>
      </w:r>
    </w:p>
    <w:p w14:paraId="0969A3B2" w14:textId="77777777"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DIČ:</w:t>
      </w:r>
      <w:r w:rsidRPr="00331DE6">
        <w:rPr>
          <w:rFonts w:ascii="Tahoma" w:hAnsi="Tahoma" w:cs="Tahoma"/>
          <w:sz w:val="20"/>
        </w:rPr>
        <w:tab/>
      </w:r>
      <w:r w:rsidR="000E2DB0" w:rsidRPr="00331DE6">
        <w:rPr>
          <w:rFonts w:ascii="Tahoma" w:hAnsi="Tahoma" w:cs="Tahoma"/>
          <w:sz w:val="20"/>
        </w:rPr>
        <w:tab/>
      </w:r>
      <w:r w:rsidR="000E2DB0" w:rsidRPr="00331DE6">
        <w:rPr>
          <w:rFonts w:ascii="Tahoma" w:hAnsi="Tahoma" w:cs="Tahoma"/>
          <w:sz w:val="20"/>
        </w:rPr>
        <w:tab/>
      </w:r>
      <w:r w:rsidRPr="00331DE6">
        <w:rPr>
          <w:rFonts w:ascii="Tahoma" w:hAnsi="Tahoma" w:cs="Tahoma"/>
          <w:sz w:val="20"/>
        </w:rPr>
        <w:t>CZ47813750</w:t>
      </w:r>
    </w:p>
    <w:p w14:paraId="34B9A394" w14:textId="77777777"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 xml:space="preserve">bankovní spojení: </w:t>
      </w:r>
      <w:r w:rsidRPr="00331DE6">
        <w:rPr>
          <w:rFonts w:ascii="Tahoma" w:hAnsi="Tahoma" w:cs="Tahoma"/>
          <w:sz w:val="20"/>
        </w:rPr>
        <w:tab/>
      </w:r>
      <w:r w:rsidR="000E2DB0" w:rsidRPr="00331DE6">
        <w:rPr>
          <w:rFonts w:ascii="Tahoma" w:hAnsi="Tahoma" w:cs="Tahoma"/>
          <w:sz w:val="20"/>
        </w:rPr>
        <w:tab/>
      </w:r>
      <w:r w:rsidR="000E2DB0" w:rsidRPr="00331DE6">
        <w:rPr>
          <w:rFonts w:ascii="Tahoma" w:hAnsi="Tahoma" w:cs="Tahoma"/>
          <w:sz w:val="20"/>
        </w:rPr>
        <w:tab/>
      </w:r>
      <w:r w:rsidRPr="00331DE6">
        <w:rPr>
          <w:rFonts w:ascii="Tahoma" w:hAnsi="Tahoma" w:cs="Tahoma"/>
          <w:sz w:val="20"/>
        </w:rPr>
        <w:t>Komerční Banka, a.s.</w:t>
      </w:r>
    </w:p>
    <w:p w14:paraId="50C53C48" w14:textId="6F3E8495" w:rsidR="00380D05" w:rsidRPr="00331DE6" w:rsidRDefault="00380D05" w:rsidP="005C7B87">
      <w:pPr>
        <w:numPr>
          <w:ilvl w:val="12"/>
          <w:numId w:val="0"/>
        </w:numPr>
        <w:tabs>
          <w:tab w:val="left" w:pos="2552"/>
        </w:tabs>
        <w:ind w:left="357"/>
        <w:jc w:val="both"/>
        <w:rPr>
          <w:rFonts w:ascii="Tahoma" w:hAnsi="Tahoma" w:cs="Tahoma"/>
          <w:sz w:val="20"/>
        </w:rPr>
      </w:pPr>
      <w:r w:rsidRPr="00331DE6">
        <w:rPr>
          <w:rFonts w:ascii="Tahoma" w:hAnsi="Tahoma" w:cs="Tahoma"/>
          <w:sz w:val="20"/>
        </w:rPr>
        <w:t xml:space="preserve">číslo účtu: </w:t>
      </w:r>
      <w:r w:rsidRPr="00331DE6">
        <w:rPr>
          <w:rFonts w:ascii="Tahoma" w:hAnsi="Tahoma" w:cs="Tahoma"/>
          <w:sz w:val="20"/>
        </w:rPr>
        <w:tab/>
      </w:r>
      <w:r w:rsidR="000E2DB0" w:rsidRPr="00331DE6">
        <w:rPr>
          <w:rFonts w:ascii="Tahoma" w:hAnsi="Tahoma" w:cs="Tahoma"/>
          <w:sz w:val="20"/>
        </w:rPr>
        <w:tab/>
      </w:r>
      <w:r w:rsidR="000E2DB0" w:rsidRPr="00331DE6">
        <w:rPr>
          <w:rFonts w:ascii="Tahoma" w:hAnsi="Tahoma" w:cs="Tahoma"/>
          <w:sz w:val="20"/>
        </w:rPr>
        <w:tab/>
      </w:r>
      <w:proofErr w:type="spellStart"/>
      <w:r w:rsidR="002873A8">
        <w:rPr>
          <w:rFonts w:ascii="Tahoma" w:hAnsi="Tahoma" w:cs="Tahoma"/>
          <w:sz w:val="20"/>
        </w:rPr>
        <w:t>xxx</w:t>
      </w:r>
      <w:proofErr w:type="spellEnd"/>
    </w:p>
    <w:p w14:paraId="39A675FE" w14:textId="77777777" w:rsidR="00380D05" w:rsidRPr="00331DE6" w:rsidRDefault="00380D05" w:rsidP="00311727">
      <w:pPr>
        <w:spacing w:before="120"/>
        <w:ind w:left="357"/>
        <w:jc w:val="both"/>
        <w:rPr>
          <w:rFonts w:ascii="Tahoma" w:hAnsi="Tahoma" w:cs="Tahoma"/>
          <w:sz w:val="20"/>
        </w:rPr>
      </w:pPr>
      <w:r w:rsidRPr="00331DE6">
        <w:rPr>
          <w:rFonts w:ascii="Tahoma" w:hAnsi="Tahoma" w:cs="Tahoma"/>
          <w:sz w:val="20"/>
        </w:rPr>
        <w:t xml:space="preserve">Zapsáno v obchodním rejstříku vedeném krajským soudem v Ostravě, oddíl </w:t>
      </w:r>
      <w:proofErr w:type="spellStart"/>
      <w:r w:rsidRPr="00331DE6">
        <w:rPr>
          <w:rFonts w:ascii="Tahoma" w:hAnsi="Tahoma" w:cs="Tahoma"/>
          <w:sz w:val="20"/>
        </w:rPr>
        <w:t>Pr</w:t>
      </w:r>
      <w:proofErr w:type="spellEnd"/>
      <w:r w:rsidRPr="00331DE6">
        <w:rPr>
          <w:rFonts w:ascii="Tahoma" w:hAnsi="Tahoma" w:cs="Tahoma"/>
          <w:sz w:val="20"/>
        </w:rPr>
        <w:t>, vložka 924</w:t>
      </w:r>
    </w:p>
    <w:p w14:paraId="420950F6" w14:textId="77777777" w:rsidR="00380D05" w:rsidRPr="00331DE6" w:rsidRDefault="00380D05" w:rsidP="005C7B87">
      <w:pPr>
        <w:spacing w:before="120"/>
        <w:ind w:left="357"/>
        <w:jc w:val="both"/>
        <w:rPr>
          <w:rFonts w:ascii="Tahoma" w:hAnsi="Tahoma" w:cs="Tahoma"/>
          <w:sz w:val="20"/>
        </w:rPr>
      </w:pPr>
      <w:r w:rsidRPr="00331DE6">
        <w:rPr>
          <w:rFonts w:ascii="Tahoma" w:hAnsi="Tahoma" w:cs="Tahoma"/>
          <w:sz w:val="20"/>
        </w:rPr>
        <w:t>Osoba oprávněná jednat ve věcech realizace stavby:</w:t>
      </w:r>
    </w:p>
    <w:p w14:paraId="7A73D657" w14:textId="49E52A5F" w:rsidR="00380D05" w:rsidRPr="00331DE6" w:rsidRDefault="002873A8" w:rsidP="00B5441A">
      <w:pPr>
        <w:pStyle w:val="dajeOSmluvnStran"/>
        <w:numPr>
          <w:ilvl w:val="0"/>
          <w:numId w:val="0"/>
        </w:numPr>
        <w:spacing w:before="60"/>
        <w:ind w:left="357"/>
        <w:jc w:val="both"/>
        <w:rPr>
          <w:rFonts w:ascii="Tahoma" w:hAnsi="Tahoma" w:cs="Tahoma"/>
          <w:sz w:val="20"/>
        </w:rPr>
      </w:pPr>
      <w:proofErr w:type="spellStart"/>
      <w:r>
        <w:rPr>
          <w:rFonts w:ascii="Tahoma" w:hAnsi="Tahoma" w:cs="Tahoma"/>
          <w:sz w:val="20"/>
        </w:rPr>
        <w:t>xxx</w:t>
      </w:r>
      <w:proofErr w:type="spellEnd"/>
    </w:p>
    <w:p w14:paraId="48F2B3CD" w14:textId="77777777" w:rsidR="00380D05" w:rsidRPr="00331DE6" w:rsidRDefault="00380D05" w:rsidP="00C5485A">
      <w:pPr>
        <w:spacing w:before="120"/>
        <w:ind w:left="357"/>
        <w:jc w:val="both"/>
        <w:rPr>
          <w:rFonts w:ascii="Tahoma" w:hAnsi="Tahoma" w:cs="Tahoma"/>
          <w:iCs/>
          <w:sz w:val="20"/>
        </w:rPr>
      </w:pPr>
      <w:r w:rsidRPr="00331DE6">
        <w:rPr>
          <w:rFonts w:ascii="Tahoma" w:hAnsi="Tahoma" w:cs="Tahoma"/>
          <w:iCs/>
          <w:sz w:val="20"/>
        </w:rPr>
        <w:t>(</w:t>
      </w:r>
      <w:r w:rsidRPr="00331DE6">
        <w:rPr>
          <w:rFonts w:ascii="Tahoma" w:hAnsi="Tahoma" w:cs="Tahoma"/>
          <w:sz w:val="20"/>
        </w:rPr>
        <w:t>dále</w:t>
      </w:r>
      <w:r w:rsidRPr="00331DE6">
        <w:rPr>
          <w:rFonts w:ascii="Tahoma" w:hAnsi="Tahoma" w:cs="Tahoma"/>
          <w:iCs/>
          <w:sz w:val="20"/>
        </w:rPr>
        <w:t xml:space="preserve"> jen „příkazce“)</w:t>
      </w:r>
    </w:p>
    <w:p w14:paraId="21E8A467" w14:textId="0762A12B" w:rsidR="00C5485A" w:rsidRPr="004E6B27" w:rsidRDefault="0064031D" w:rsidP="00C5485A">
      <w:pPr>
        <w:numPr>
          <w:ilvl w:val="0"/>
          <w:numId w:val="22"/>
        </w:numPr>
        <w:tabs>
          <w:tab w:val="clear" w:pos="720"/>
        </w:tabs>
        <w:spacing w:before="240"/>
        <w:ind w:left="357" w:hanging="357"/>
        <w:jc w:val="both"/>
        <w:rPr>
          <w:rFonts w:ascii="Tahoma" w:hAnsi="Tahoma" w:cs="Tahoma"/>
          <w:b/>
          <w:bCs/>
          <w:sz w:val="20"/>
        </w:rPr>
      </w:pPr>
      <w:r w:rsidRPr="004E6B27">
        <w:rPr>
          <w:rFonts w:ascii="Tahoma" w:hAnsi="Tahoma" w:cs="Tahoma"/>
          <w:b/>
          <w:bCs/>
          <w:sz w:val="20"/>
        </w:rPr>
        <w:t xml:space="preserve">Ing. Miroslav </w:t>
      </w:r>
      <w:proofErr w:type="spellStart"/>
      <w:r w:rsidRPr="004E6B27">
        <w:rPr>
          <w:rFonts w:ascii="Tahoma" w:hAnsi="Tahoma" w:cs="Tahoma"/>
          <w:b/>
          <w:bCs/>
          <w:sz w:val="20"/>
        </w:rPr>
        <w:t>Geryk</w:t>
      </w:r>
      <w:proofErr w:type="spellEnd"/>
    </w:p>
    <w:p w14:paraId="200F9EEB" w14:textId="77777777" w:rsidR="004E6B27" w:rsidRPr="004E6B27" w:rsidRDefault="004E6B27" w:rsidP="004E6B27">
      <w:pPr>
        <w:pStyle w:val="Odstavecseseznamem"/>
        <w:tabs>
          <w:tab w:val="left" w:pos="2552"/>
          <w:tab w:val="left" w:pos="3544"/>
        </w:tabs>
        <w:spacing w:line="276" w:lineRule="auto"/>
        <w:ind w:left="426"/>
        <w:jc w:val="both"/>
        <w:rPr>
          <w:rFonts w:ascii="Tahoma" w:hAnsi="Tahoma" w:cs="Tahoma"/>
          <w:sz w:val="20"/>
        </w:rPr>
      </w:pPr>
      <w:r w:rsidRPr="004E6B27">
        <w:rPr>
          <w:rFonts w:ascii="Tahoma" w:hAnsi="Tahoma" w:cs="Tahoma"/>
          <w:sz w:val="20"/>
        </w:rPr>
        <w:t>podnikající pod jménem:</w:t>
      </w:r>
      <w:r w:rsidRPr="004E6B27">
        <w:rPr>
          <w:rFonts w:ascii="Tahoma" w:hAnsi="Tahoma" w:cs="Tahoma"/>
          <w:sz w:val="20"/>
        </w:rPr>
        <w:tab/>
      </w:r>
      <w:r w:rsidRPr="004E6B27">
        <w:rPr>
          <w:rFonts w:ascii="Tahoma" w:hAnsi="Tahoma" w:cs="Tahoma"/>
          <w:sz w:val="20"/>
        </w:rPr>
        <w:tab/>
        <w:t xml:space="preserve">Ing. Miroslav </w:t>
      </w:r>
      <w:proofErr w:type="spellStart"/>
      <w:r w:rsidRPr="004E6B27">
        <w:rPr>
          <w:rFonts w:ascii="Tahoma" w:hAnsi="Tahoma" w:cs="Tahoma"/>
          <w:sz w:val="20"/>
        </w:rPr>
        <w:t>Geryk</w:t>
      </w:r>
      <w:proofErr w:type="spellEnd"/>
    </w:p>
    <w:p w14:paraId="12504F80" w14:textId="77777777" w:rsidR="004E6B27" w:rsidRPr="004E6B27" w:rsidRDefault="004E6B27" w:rsidP="004E6B27">
      <w:pPr>
        <w:pStyle w:val="Odstavecseseznamem"/>
        <w:tabs>
          <w:tab w:val="left" w:pos="2552"/>
          <w:tab w:val="left" w:pos="3544"/>
        </w:tabs>
        <w:spacing w:line="276" w:lineRule="auto"/>
        <w:ind w:left="426"/>
        <w:jc w:val="both"/>
        <w:rPr>
          <w:rFonts w:ascii="Tahoma" w:hAnsi="Tahoma" w:cs="Tahoma"/>
          <w:sz w:val="20"/>
        </w:rPr>
      </w:pPr>
      <w:r w:rsidRPr="004E6B27">
        <w:rPr>
          <w:rFonts w:ascii="Tahoma" w:hAnsi="Tahoma" w:cs="Tahoma"/>
          <w:sz w:val="20"/>
        </w:rPr>
        <w:t>trvalé bydliště:</w:t>
      </w:r>
      <w:r w:rsidRPr="004E6B27">
        <w:rPr>
          <w:rFonts w:ascii="Tahoma" w:hAnsi="Tahoma" w:cs="Tahoma"/>
          <w:sz w:val="20"/>
        </w:rPr>
        <w:tab/>
      </w:r>
      <w:r w:rsidRPr="004E6B27">
        <w:rPr>
          <w:rFonts w:ascii="Tahoma" w:hAnsi="Tahoma" w:cs="Tahoma"/>
          <w:sz w:val="20"/>
        </w:rPr>
        <w:tab/>
        <w:t>Dvořákův okruh 2149/13, 794 01 Krnov</w:t>
      </w:r>
    </w:p>
    <w:p w14:paraId="2E06A8D5" w14:textId="77777777" w:rsidR="004E6B27" w:rsidRPr="004E6B27" w:rsidRDefault="004E6B27" w:rsidP="004E6B27">
      <w:pPr>
        <w:pStyle w:val="Odstavecseseznamem"/>
        <w:tabs>
          <w:tab w:val="left" w:pos="2552"/>
        </w:tabs>
        <w:spacing w:line="276" w:lineRule="auto"/>
        <w:ind w:left="426"/>
        <w:jc w:val="both"/>
        <w:rPr>
          <w:rFonts w:ascii="Tahoma" w:hAnsi="Tahoma" w:cs="Tahoma"/>
          <w:sz w:val="20"/>
        </w:rPr>
      </w:pPr>
      <w:r w:rsidRPr="004E6B27">
        <w:rPr>
          <w:rFonts w:ascii="Tahoma" w:hAnsi="Tahoma" w:cs="Tahoma"/>
          <w:sz w:val="20"/>
        </w:rPr>
        <w:t>místo podnikání:</w:t>
      </w:r>
      <w:r w:rsidRPr="004E6B27">
        <w:rPr>
          <w:rFonts w:ascii="Tahoma" w:hAnsi="Tahoma" w:cs="Tahoma"/>
          <w:sz w:val="20"/>
        </w:rPr>
        <w:tab/>
      </w:r>
      <w:r w:rsidRPr="004E6B27">
        <w:rPr>
          <w:rFonts w:ascii="Tahoma" w:hAnsi="Tahoma" w:cs="Tahoma"/>
          <w:sz w:val="20"/>
        </w:rPr>
        <w:tab/>
      </w:r>
      <w:r w:rsidRPr="004E6B27">
        <w:rPr>
          <w:rFonts w:ascii="Tahoma" w:hAnsi="Tahoma" w:cs="Tahoma"/>
          <w:sz w:val="20"/>
        </w:rPr>
        <w:tab/>
        <w:t>Dvořákův okruh 2149/13, 794 01 Krnov</w:t>
      </w:r>
    </w:p>
    <w:p w14:paraId="5087CA38" w14:textId="77777777" w:rsidR="004E6B27" w:rsidRPr="004E6B27" w:rsidRDefault="004E6B27" w:rsidP="004E6B27">
      <w:pPr>
        <w:pStyle w:val="Odstavecseseznamem"/>
        <w:tabs>
          <w:tab w:val="left" w:pos="2552"/>
        </w:tabs>
        <w:spacing w:line="276" w:lineRule="auto"/>
        <w:ind w:left="426"/>
        <w:jc w:val="both"/>
        <w:rPr>
          <w:rFonts w:ascii="Tahoma" w:hAnsi="Tahoma" w:cs="Tahoma"/>
          <w:sz w:val="20"/>
        </w:rPr>
      </w:pPr>
      <w:r w:rsidRPr="004E6B27">
        <w:rPr>
          <w:rFonts w:ascii="Tahoma" w:hAnsi="Tahoma" w:cs="Tahoma"/>
          <w:sz w:val="20"/>
        </w:rPr>
        <w:t>IČ:</w:t>
      </w:r>
      <w:r w:rsidRPr="004E6B27">
        <w:rPr>
          <w:rFonts w:ascii="Tahoma" w:hAnsi="Tahoma" w:cs="Tahoma"/>
          <w:sz w:val="20"/>
        </w:rPr>
        <w:tab/>
      </w:r>
      <w:r w:rsidRPr="004E6B27">
        <w:rPr>
          <w:rFonts w:ascii="Tahoma" w:hAnsi="Tahoma" w:cs="Tahoma"/>
          <w:sz w:val="20"/>
        </w:rPr>
        <w:tab/>
      </w:r>
      <w:r w:rsidRPr="004E6B27">
        <w:rPr>
          <w:rFonts w:ascii="Tahoma" w:hAnsi="Tahoma" w:cs="Tahoma"/>
          <w:sz w:val="20"/>
        </w:rPr>
        <w:tab/>
        <w:t>63015820</w:t>
      </w:r>
    </w:p>
    <w:p w14:paraId="0465B431" w14:textId="77777777" w:rsidR="004E6B27" w:rsidRPr="004E6B27" w:rsidRDefault="004E6B27" w:rsidP="004E6B27">
      <w:pPr>
        <w:pStyle w:val="Odstavecseseznamem"/>
        <w:tabs>
          <w:tab w:val="left" w:pos="2552"/>
        </w:tabs>
        <w:spacing w:line="276" w:lineRule="auto"/>
        <w:ind w:left="426"/>
        <w:jc w:val="both"/>
        <w:rPr>
          <w:rFonts w:ascii="Tahoma" w:hAnsi="Tahoma" w:cs="Tahoma"/>
          <w:sz w:val="20"/>
        </w:rPr>
      </w:pPr>
      <w:r w:rsidRPr="004E6B27">
        <w:rPr>
          <w:rFonts w:ascii="Tahoma" w:hAnsi="Tahoma" w:cs="Tahoma"/>
          <w:sz w:val="20"/>
        </w:rPr>
        <w:t>DIČ:</w:t>
      </w:r>
      <w:r w:rsidRPr="004E6B27">
        <w:rPr>
          <w:rFonts w:ascii="Tahoma" w:hAnsi="Tahoma" w:cs="Tahoma"/>
          <w:sz w:val="20"/>
        </w:rPr>
        <w:tab/>
      </w:r>
      <w:r w:rsidRPr="004E6B27">
        <w:rPr>
          <w:rFonts w:ascii="Tahoma" w:hAnsi="Tahoma" w:cs="Tahoma"/>
          <w:sz w:val="20"/>
        </w:rPr>
        <w:tab/>
      </w:r>
      <w:r w:rsidRPr="004E6B27">
        <w:rPr>
          <w:rFonts w:ascii="Tahoma" w:hAnsi="Tahoma" w:cs="Tahoma"/>
          <w:sz w:val="20"/>
        </w:rPr>
        <w:tab/>
        <w:t>CZ670718/1525</w:t>
      </w:r>
    </w:p>
    <w:p w14:paraId="4CBE7A37" w14:textId="77777777" w:rsidR="004E6B27" w:rsidRPr="004E6B27" w:rsidRDefault="004E6B27" w:rsidP="004E6B27">
      <w:pPr>
        <w:pStyle w:val="Odstavecseseznamem"/>
        <w:tabs>
          <w:tab w:val="left" w:pos="2552"/>
        </w:tabs>
        <w:spacing w:line="276" w:lineRule="auto"/>
        <w:ind w:left="426"/>
        <w:jc w:val="both"/>
        <w:rPr>
          <w:rFonts w:ascii="Tahoma" w:hAnsi="Tahoma" w:cs="Tahoma"/>
          <w:sz w:val="20"/>
        </w:rPr>
      </w:pPr>
      <w:r w:rsidRPr="004E6B27">
        <w:rPr>
          <w:rFonts w:ascii="Tahoma" w:hAnsi="Tahoma" w:cs="Tahoma"/>
          <w:sz w:val="20"/>
        </w:rPr>
        <w:t>bankovní spojení:</w:t>
      </w:r>
      <w:r w:rsidRPr="004E6B27">
        <w:rPr>
          <w:rFonts w:ascii="Tahoma" w:hAnsi="Tahoma" w:cs="Tahoma"/>
          <w:sz w:val="20"/>
        </w:rPr>
        <w:tab/>
      </w:r>
      <w:r w:rsidRPr="004E6B27">
        <w:rPr>
          <w:rFonts w:ascii="Tahoma" w:hAnsi="Tahoma" w:cs="Tahoma"/>
          <w:sz w:val="20"/>
        </w:rPr>
        <w:tab/>
      </w:r>
      <w:r w:rsidRPr="004E6B27">
        <w:rPr>
          <w:rFonts w:ascii="Tahoma" w:hAnsi="Tahoma" w:cs="Tahoma"/>
          <w:sz w:val="20"/>
        </w:rPr>
        <w:tab/>
        <w:t>Komerční banka, a.s.</w:t>
      </w:r>
    </w:p>
    <w:p w14:paraId="42637595" w14:textId="00408FD9" w:rsidR="004E6B27" w:rsidRPr="004E6B27" w:rsidRDefault="004E6B27" w:rsidP="004E6B27">
      <w:pPr>
        <w:pStyle w:val="Odstavecseseznamem"/>
        <w:tabs>
          <w:tab w:val="left" w:pos="2552"/>
        </w:tabs>
        <w:spacing w:line="276" w:lineRule="auto"/>
        <w:ind w:left="426"/>
        <w:jc w:val="both"/>
        <w:rPr>
          <w:rFonts w:ascii="Tahoma" w:hAnsi="Tahoma" w:cs="Tahoma"/>
          <w:sz w:val="20"/>
        </w:rPr>
      </w:pPr>
      <w:r w:rsidRPr="004E6B27">
        <w:rPr>
          <w:rFonts w:ascii="Tahoma" w:hAnsi="Tahoma" w:cs="Tahoma"/>
          <w:sz w:val="20"/>
        </w:rPr>
        <w:t>číslo účtu:</w:t>
      </w:r>
      <w:r w:rsidRPr="004E6B27">
        <w:rPr>
          <w:rFonts w:ascii="Tahoma" w:hAnsi="Tahoma" w:cs="Tahoma"/>
          <w:sz w:val="20"/>
        </w:rPr>
        <w:tab/>
      </w:r>
      <w:r w:rsidRPr="004E6B27">
        <w:rPr>
          <w:rFonts w:ascii="Tahoma" w:hAnsi="Tahoma" w:cs="Tahoma"/>
          <w:sz w:val="20"/>
        </w:rPr>
        <w:tab/>
      </w:r>
      <w:r w:rsidRPr="004E6B27">
        <w:rPr>
          <w:rFonts w:ascii="Tahoma" w:hAnsi="Tahoma" w:cs="Tahoma"/>
          <w:sz w:val="20"/>
        </w:rPr>
        <w:tab/>
      </w:r>
      <w:proofErr w:type="spellStart"/>
      <w:r w:rsidR="002873A8">
        <w:rPr>
          <w:rFonts w:ascii="Tahoma" w:hAnsi="Tahoma" w:cs="Tahoma"/>
          <w:sz w:val="20"/>
        </w:rPr>
        <w:t>xxx</w:t>
      </w:r>
      <w:proofErr w:type="spellEnd"/>
    </w:p>
    <w:p w14:paraId="7CA2BAA7" w14:textId="77777777" w:rsidR="004E6B27" w:rsidRPr="004E6B27" w:rsidRDefault="004E6B27" w:rsidP="004E6B27">
      <w:pPr>
        <w:pStyle w:val="Odstavecseseznamem"/>
        <w:spacing w:before="120" w:line="276" w:lineRule="auto"/>
        <w:ind w:left="426"/>
        <w:jc w:val="both"/>
        <w:rPr>
          <w:rFonts w:ascii="Tahoma" w:hAnsi="Tahoma" w:cs="Tahoma"/>
          <w:i/>
          <w:color w:val="FF0000"/>
          <w:sz w:val="20"/>
        </w:rPr>
      </w:pPr>
      <w:r w:rsidRPr="004E6B27">
        <w:rPr>
          <w:rFonts w:ascii="Tahoma" w:hAnsi="Tahoma" w:cs="Tahoma"/>
          <w:sz w:val="20"/>
        </w:rPr>
        <w:t xml:space="preserve">Zapsán v živnostenském rejstříku </w:t>
      </w:r>
      <w:r w:rsidRPr="004E6B27">
        <w:rPr>
          <w:rFonts w:ascii="Tahoma" w:hAnsi="Tahoma" w:cs="Tahoma"/>
          <w:iCs/>
          <w:sz w:val="20"/>
        </w:rPr>
        <w:t>vedeném Městským úřadem Krnov, živnostenským úřadem pod číslem oprávnění 5762/95/W/</w:t>
      </w:r>
      <w:proofErr w:type="spellStart"/>
      <w:r w:rsidRPr="004E6B27">
        <w:rPr>
          <w:rFonts w:ascii="Tahoma" w:hAnsi="Tahoma" w:cs="Tahoma"/>
          <w:iCs/>
          <w:sz w:val="20"/>
        </w:rPr>
        <w:t>Uš</w:t>
      </w:r>
      <w:proofErr w:type="spellEnd"/>
      <w:r w:rsidRPr="004E6B27">
        <w:rPr>
          <w:rFonts w:ascii="Tahoma" w:hAnsi="Tahoma" w:cs="Tahoma"/>
          <w:iCs/>
          <w:sz w:val="20"/>
        </w:rPr>
        <w:t>/0</w:t>
      </w:r>
    </w:p>
    <w:p w14:paraId="704FA740" w14:textId="1FE7645E" w:rsidR="00C5485A" w:rsidRPr="004E6B27" w:rsidRDefault="004E6B27" w:rsidP="004E6B27">
      <w:pPr>
        <w:pStyle w:val="Odstavecseseznamem"/>
        <w:spacing w:before="120" w:line="276" w:lineRule="auto"/>
        <w:ind w:left="426"/>
        <w:jc w:val="both"/>
        <w:rPr>
          <w:rFonts w:ascii="Tahoma" w:hAnsi="Tahoma" w:cs="Tahoma"/>
          <w:iCs/>
          <w:sz w:val="20"/>
        </w:rPr>
      </w:pPr>
      <w:r w:rsidRPr="004E6B27">
        <w:rPr>
          <w:rFonts w:ascii="Tahoma" w:hAnsi="Tahoma" w:cs="Tahoma"/>
          <w:iCs/>
          <w:sz w:val="20"/>
        </w:rPr>
        <w:t>(dále jen „</w:t>
      </w:r>
      <w:r w:rsidRPr="004E6B27">
        <w:rPr>
          <w:rFonts w:ascii="Tahoma" w:hAnsi="Tahoma" w:cs="Tahoma"/>
          <w:sz w:val="20"/>
        </w:rPr>
        <w:t>příkazník</w:t>
      </w:r>
      <w:r>
        <w:rPr>
          <w:rFonts w:ascii="Tahoma" w:hAnsi="Tahoma" w:cs="Tahoma"/>
          <w:iCs/>
          <w:sz w:val="20"/>
        </w:rPr>
        <w:t>)</w:t>
      </w:r>
    </w:p>
    <w:p w14:paraId="3AD03E7B" w14:textId="77777777" w:rsidR="00C5485A" w:rsidRPr="00331DE6" w:rsidRDefault="00C5485A" w:rsidP="004E6B27">
      <w:pPr>
        <w:spacing w:before="120" w:line="276" w:lineRule="auto"/>
        <w:ind w:left="426"/>
        <w:jc w:val="both"/>
        <w:rPr>
          <w:rFonts w:ascii="Tahoma" w:hAnsi="Tahoma" w:cs="Tahoma"/>
          <w:iCs/>
          <w:sz w:val="20"/>
        </w:rPr>
      </w:pPr>
    </w:p>
    <w:p w14:paraId="61F9D4D1" w14:textId="77777777" w:rsidR="00380D05" w:rsidRPr="00331DE6" w:rsidRDefault="00380D05" w:rsidP="00EB0F58">
      <w:pPr>
        <w:pBdr>
          <w:bottom w:val="single" w:sz="4" w:space="1" w:color="auto"/>
        </w:pBdr>
        <w:jc w:val="center"/>
        <w:rPr>
          <w:rFonts w:ascii="Tahoma" w:hAnsi="Tahoma" w:cs="Tahoma"/>
          <w:iCs/>
          <w:sz w:val="20"/>
        </w:rPr>
      </w:pPr>
      <w:r w:rsidRPr="00331DE6">
        <w:rPr>
          <w:rFonts w:ascii="Tahoma" w:hAnsi="Tahoma" w:cs="Tahoma"/>
          <w:b/>
          <w:sz w:val="20"/>
        </w:rPr>
        <w:t>II.</w:t>
      </w:r>
      <w:r w:rsidRPr="00331DE6">
        <w:rPr>
          <w:rFonts w:ascii="Tahoma" w:hAnsi="Tahoma" w:cs="Tahoma"/>
          <w:b/>
          <w:sz w:val="20"/>
        </w:rPr>
        <w:br/>
        <w:t>Základní ustanovení</w:t>
      </w:r>
    </w:p>
    <w:p w14:paraId="4866317D" w14:textId="77777777"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31DE6">
        <w:rPr>
          <w:rFonts w:ascii="Tahoma" w:hAnsi="Tahoma" w:cs="Tahoma"/>
          <w:sz w:val="20"/>
        </w:rPr>
        <w:t>Tato smlouva je uzavřena dle § 2430 a násl. zákona č. 89/2012 Sb., občanský zákoník (dále jen „občanský zákoník“); práva a povinnosti stran touto smlouvou neupravená se řídí příslušnými ustanoveními občanského zákoníku.</w:t>
      </w:r>
    </w:p>
    <w:p w14:paraId="138560E7" w14:textId="77777777"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31DE6">
        <w:rPr>
          <w:rFonts w:ascii="Tahoma" w:hAnsi="Tahoma" w:cs="Tahoma"/>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EE3453F" w14:textId="77777777"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31DE6">
        <w:rPr>
          <w:rFonts w:ascii="Tahoma" w:hAnsi="Tahoma" w:cs="Tahoma"/>
          <w:sz w:val="20"/>
        </w:rPr>
        <w:t>Je</w:t>
      </w:r>
      <w:r w:rsidRPr="00331DE6">
        <w:rPr>
          <w:rFonts w:ascii="Tahoma" w:hAnsi="Tahoma" w:cs="Tahoma"/>
          <w:sz w:val="20"/>
        </w:rPr>
        <w:noBreakHyphen/>
        <w:t>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14:paraId="6FE47F17" w14:textId="77777777"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31DE6">
        <w:rPr>
          <w:rFonts w:ascii="Tahoma" w:hAnsi="Tahoma" w:cs="Tahoma"/>
          <w:sz w:val="20"/>
        </w:rPr>
        <w:t>Smluvní strany prohlašují, že osoby podepisující tuto smlouvu jsou k tomuto jednání oprávněny.</w:t>
      </w:r>
    </w:p>
    <w:p w14:paraId="2BEC8347" w14:textId="77777777"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31DE6">
        <w:rPr>
          <w:rFonts w:ascii="Tahoma" w:hAnsi="Tahoma" w:cs="Tahoma"/>
          <w:sz w:val="20"/>
        </w:rPr>
        <w:t>Příkazník prohlašuje, že je odborně způsobilý k zajištění plnění svého závazku z této smlouvy.</w:t>
      </w:r>
    </w:p>
    <w:p w14:paraId="2B750041" w14:textId="5DC552F3"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0"/>
        </w:rPr>
      </w:pPr>
      <w:r w:rsidRPr="00331DE6">
        <w:rPr>
          <w:rFonts w:ascii="Tahoma" w:hAnsi="Tahoma" w:cs="Tahoma"/>
          <w:sz w:val="20"/>
        </w:rPr>
        <w:lastRenderedPageBreak/>
        <w:t>Účelem smlouvy je zajištění výkonu inženýrské a investorské činnosti a koordinace bezpečnosti a ochrany zdraví při práci na staveništi při realizaci stavby „</w:t>
      </w:r>
      <w:r w:rsidR="0064031D">
        <w:rPr>
          <w:rFonts w:ascii="Tahoma" w:hAnsi="Tahoma" w:cs="Tahoma"/>
          <w:b/>
          <w:sz w:val="20"/>
        </w:rPr>
        <w:t xml:space="preserve">Pavilon </w:t>
      </w:r>
      <w:r w:rsidR="00C8082A">
        <w:rPr>
          <w:rFonts w:ascii="Tahoma" w:hAnsi="Tahoma" w:cs="Tahoma"/>
          <w:b/>
          <w:sz w:val="20"/>
        </w:rPr>
        <w:t>G</w:t>
      </w:r>
      <w:r w:rsidR="00782BCC">
        <w:rPr>
          <w:rFonts w:ascii="Tahoma" w:hAnsi="Tahoma" w:cs="Tahoma"/>
          <w:b/>
          <w:sz w:val="20"/>
        </w:rPr>
        <w:t xml:space="preserve"> – </w:t>
      </w:r>
      <w:r w:rsidR="00C8082A">
        <w:rPr>
          <w:rFonts w:ascii="Tahoma" w:hAnsi="Tahoma" w:cs="Tahoma"/>
          <w:b/>
          <w:sz w:val="20"/>
        </w:rPr>
        <w:t>vnitřní</w:t>
      </w:r>
      <w:r w:rsidR="0064031D">
        <w:rPr>
          <w:rFonts w:ascii="Tahoma" w:hAnsi="Tahoma" w:cs="Tahoma"/>
          <w:b/>
          <w:sz w:val="20"/>
        </w:rPr>
        <w:t xml:space="preserve"> </w:t>
      </w:r>
      <w:r w:rsidR="00782BCC">
        <w:rPr>
          <w:rFonts w:ascii="Tahoma" w:hAnsi="Tahoma" w:cs="Tahoma"/>
          <w:b/>
          <w:sz w:val="20"/>
        </w:rPr>
        <w:t>stavební úpravy</w:t>
      </w:r>
      <w:r w:rsidRPr="00331DE6">
        <w:rPr>
          <w:rFonts w:ascii="Tahoma" w:hAnsi="Tahoma" w:cs="Tahoma"/>
          <w:b/>
          <w:sz w:val="20"/>
        </w:rPr>
        <w:t>“.</w:t>
      </w:r>
    </w:p>
    <w:p w14:paraId="42977FB3" w14:textId="77777777" w:rsidR="00380D05" w:rsidRPr="00331DE6" w:rsidRDefault="00380D05"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0"/>
        </w:rPr>
      </w:pPr>
      <w:r w:rsidRPr="00331DE6">
        <w:rPr>
          <w:rFonts w:ascii="Tahoma" w:hAnsi="Tahoma" w:cs="Tahoma"/>
          <w:sz w:val="20"/>
        </w:rPr>
        <w:t>Účelem činnosti technického dozoru stavebníka je zajištění dozoru nad včasným a kvalitním provedením díla prováděného zhotovitelem stavby tak, aby dílo bylo provedeno v souladu s veřejnoprávními rozhodnutími, s dokumentací pro provádění stavby, nabídkovým rozpočtem zhotovitele stavby, rozpočtovými náklady na realizaci stavby, platnými technickými normami ČSN a obecně závaznými právními předpisy.</w:t>
      </w:r>
    </w:p>
    <w:p w14:paraId="490AD7CF"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III.</w:t>
      </w:r>
      <w:r w:rsidRPr="00331DE6">
        <w:rPr>
          <w:rFonts w:ascii="Tahoma" w:hAnsi="Tahoma" w:cs="Tahoma"/>
          <w:b/>
          <w:sz w:val="20"/>
        </w:rPr>
        <w:br/>
        <w:t>Předmět smlouvy</w:t>
      </w:r>
    </w:p>
    <w:p w14:paraId="4005FB9D" w14:textId="6B6EC864" w:rsidR="00380D05" w:rsidRPr="00331DE6" w:rsidRDefault="00380D05" w:rsidP="005C7B87">
      <w:pPr>
        <w:numPr>
          <w:ilvl w:val="0"/>
          <w:numId w:val="11"/>
        </w:numPr>
        <w:tabs>
          <w:tab w:val="clear" w:pos="720"/>
        </w:tabs>
        <w:autoSpaceDE w:val="0"/>
        <w:autoSpaceDN w:val="0"/>
        <w:adjustRightInd w:val="0"/>
        <w:spacing w:before="120"/>
        <w:ind w:left="357" w:hanging="357"/>
        <w:jc w:val="both"/>
        <w:rPr>
          <w:rFonts w:ascii="Tahoma" w:hAnsi="Tahoma" w:cs="Tahoma"/>
          <w:sz w:val="20"/>
        </w:rPr>
      </w:pPr>
      <w:r w:rsidRPr="00331DE6">
        <w:rPr>
          <w:rFonts w:ascii="Tahoma" w:hAnsi="Tahoma" w:cs="Tahoma"/>
          <w:sz w:val="20"/>
        </w:rPr>
        <w:t>Příkazník se zavazuje pro příkazce, jeho jménem a na jeho účet vykonávat inženýrskou a investorskou činnost při realizaci stavby „</w:t>
      </w:r>
      <w:r w:rsidR="0064031D">
        <w:rPr>
          <w:rFonts w:ascii="Tahoma" w:hAnsi="Tahoma" w:cs="Tahoma"/>
          <w:b/>
          <w:sz w:val="20"/>
        </w:rPr>
        <w:t xml:space="preserve">Pavilon </w:t>
      </w:r>
      <w:r w:rsidR="00860B3A">
        <w:rPr>
          <w:rFonts w:ascii="Tahoma" w:hAnsi="Tahoma" w:cs="Tahoma"/>
          <w:b/>
          <w:sz w:val="20"/>
        </w:rPr>
        <w:t>G</w:t>
      </w:r>
      <w:r w:rsidR="00782BCC">
        <w:rPr>
          <w:rFonts w:ascii="Tahoma" w:hAnsi="Tahoma" w:cs="Tahoma"/>
          <w:b/>
          <w:sz w:val="20"/>
        </w:rPr>
        <w:t xml:space="preserve"> – </w:t>
      </w:r>
      <w:r w:rsidR="00860B3A">
        <w:rPr>
          <w:rFonts w:ascii="Tahoma" w:hAnsi="Tahoma" w:cs="Tahoma"/>
          <w:b/>
          <w:sz w:val="20"/>
        </w:rPr>
        <w:t>vnitřní</w:t>
      </w:r>
      <w:r w:rsidR="0064031D">
        <w:rPr>
          <w:rFonts w:ascii="Tahoma" w:hAnsi="Tahoma" w:cs="Tahoma"/>
          <w:b/>
          <w:sz w:val="20"/>
        </w:rPr>
        <w:t xml:space="preserve"> </w:t>
      </w:r>
      <w:r w:rsidR="00782BCC">
        <w:rPr>
          <w:rFonts w:ascii="Tahoma" w:hAnsi="Tahoma" w:cs="Tahoma"/>
          <w:b/>
          <w:sz w:val="20"/>
        </w:rPr>
        <w:t>stavební úpravy</w:t>
      </w:r>
      <w:r w:rsidRPr="00331DE6">
        <w:rPr>
          <w:rFonts w:ascii="Tahoma" w:hAnsi="Tahoma" w:cs="Tahoma"/>
          <w:b/>
          <w:sz w:val="20"/>
        </w:rPr>
        <w:t>“</w:t>
      </w:r>
      <w:r w:rsidRPr="00331DE6">
        <w:rPr>
          <w:rFonts w:ascii="Tahoma" w:hAnsi="Tahoma" w:cs="Tahoma"/>
          <w:sz w:val="20"/>
        </w:rPr>
        <w:t xml:space="preserve"> (dále jen „stavba“) včetně výkonu technického dozoru stavebníka v souladu se zákonem č. 183/2006 Sb., o územním plánování a stavebním řádu (stavební zákon), ve znění pozdějších předpisů (dále jen „stavební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 a to podle:</w:t>
      </w:r>
    </w:p>
    <w:p w14:paraId="1CB97A10" w14:textId="10EB433F" w:rsidR="00782BCC" w:rsidRPr="00947573" w:rsidRDefault="00380D05" w:rsidP="00947573">
      <w:pPr>
        <w:numPr>
          <w:ilvl w:val="0"/>
          <w:numId w:val="15"/>
        </w:numPr>
        <w:tabs>
          <w:tab w:val="clear" w:pos="785"/>
          <w:tab w:val="num" w:pos="714"/>
        </w:tabs>
        <w:autoSpaceDE w:val="0"/>
        <w:autoSpaceDN w:val="0"/>
        <w:adjustRightInd w:val="0"/>
        <w:spacing w:before="60"/>
        <w:ind w:left="714" w:hanging="357"/>
        <w:jc w:val="both"/>
        <w:rPr>
          <w:rFonts w:ascii="Tahoma" w:hAnsi="Tahoma" w:cs="Tahoma"/>
          <w:sz w:val="20"/>
        </w:rPr>
      </w:pPr>
      <w:r w:rsidRPr="00331DE6">
        <w:rPr>
          <w:rFonts w:ascii="Tahoma" w:hAnsi="Tahoma" w:cs="Tahoma"/>
          <w:iCs/>
          <w:sz w:val="20"/>
        </w:rPr>
        <w:t>projektové</w:t>
      </w:r>
      <w:r w:rsidRPr="00331DE6">
        <w:rPr>
          <w:rFonts w:ascii="Tahoma" w:hAnsi="Tahoma" w:cs="Tahoma"/>
          <w:sz w:val="20"/>
        </w:rPr>
        <w:t xml:space="preserve"> dokumentace </w:t>
      </w:r>
      <w:r w:rsidR="00266619" w:rsidRPr="00331DE6">
        <w:rPr>
          <w:rFonts w:ascii="Tahoma" w:hAnsi="Tahoma" w:cs="Tahoma"/>
          <w:sz w:val="20"/>
        </w:rPr>
        <w:t xml:space="preserve">pro provádění </w:t>
      </w:r>
      <w:r w:rsidRPr="00331DE6">
        <w:rPr>
          <w:rFonts w:ascii="Tahoma" w:hAnsi="Tahoma" w:cs="Tahoma"/>
          <w:sz w:val="20"/>
        </w:rPr>
        <w:t xml:space="preserve">stavby </w:t>
      </w:r>
      <w:r w:rsidR="00194F99" w:rsidRPr="00331DE6">
        <w:rPr>
          <w:rFonts w:ascii="Tahoma" w:hAnsi="Tahoma" w:cs="Tahoma"/>
          <w:sz w:val="20"/>
        </w:rPr>
        <w:t xml:space="preserve">zpracované </w:t>
      </w:r>
      <w:r w:rsidR="00782BCC">
        <w:rPr>
          <w:rFonts w:ascii="Tahoma" w:hAnsi="Tahoma" w:cs="Tahoma"/>
          <w:sz w:val="20"/>
        </w:rPr>
        <w:t>v </w:t>
      </w:r>
      <w:r w:rsidR="005F2EB5">
        <w:rPr>
          <w:rFonts w:ascii="Tahoma" w:hAnsi="Tahoma" w:cs="Tahoma"/>
          <w:sz w:val="20"/>
        </w:rPr>
        <w:t>10</w:t>
      </w:r>
      <w:r w:rsidR="0064031D">
        <w:rPr>
          <w:rFonts w:ascii="Tahoma" w:hAnsi="Tahoma" w:cs="Tahoma"/>
          <w:sz w:val="20"/>
        </w:rPr>
        <w:t>/202</w:t>
      </w:r>
      <w:r w:rsidR="005F2EB5">
        <w:rPr>
          <w:rFonts w:ascii="Tahoma" w:hAnsi="Tahoma" w:cs="Tahoma"/>
          <w:sz w:val="20"/>
        </w:rPr>
        <w:t>4</w:t>
      </w:r>
      <w:r w:rsidR="00194F99" w:rsidRPr="00331DE6">
        <w:rPr>
          <w:rFonts w:ascii="Tahoma" w:hAnsi="Tahoma" w:cs="Tahoma"/>
          <w:sz w:val="20"/>
        </w:rPr>
        <w:t xml:space="preserve"> společností </w:t>
      </w:r>
      <w:r w:rsidR="00947573">
        <w:rPr>
          <w:rFonts w:ascii="Tahoma" w:hAnsi="Tahoma" w:cs="Tahoma"/>
          <w:sz w:val="20"/>
        </w:rPr>
        <w:t>– Ateliér-</w:t>
      </w:r>
      <w:proofErr w:type="spellStart"/>
      <w:r w:rsidR="00947573">
        <w:rPr>
          <w:rFonts w:ascii="Tahoma" w:hAnsi="Tahoma" w:cs="Tahoma"/>
          <w:sz w:val="20"/>
        </w:rPr>
        <w:t>Emmet</w:t>
      </w:r>
      <w:proofErr w:type="spellEnd"/>
      <w:r w:rsidR="00266619" w:rsidRPr="00331DE6">
        <w:rPr>
          <w:rFonts w:ascii="Tahoma" w:hAnsi="Tahoma" w:cs="Tahoma"/>
          <w:sz w:val="20"/>
        </w:rPr>
        <w:t xml:space="preserve"> s.r.o., zodpovědný </w:t>
      </w:r>
      <w:proofErr w:type="spellStart"/>
      <w:r w:rsidR="002873A8">
        <w:rPr>
          <w:rFonts w:ascii="Tahoma" w:hAnsi="Tahoma" w:cs="Tahoma"/>
          <w:sz w:val="20"/>
        </w:rPr>
        <w:t>xxx</w:t>
      </w:r>
      <w:proofErr w:type="spellEnd"/>
    </w:p>
    <w:p w14:paraId="4F5BF06E" w14:textId="73ED7EEB" w:rsidR="008C7D38" w:rsidRPr="005566AD" w:rsidRDefault="00266619" w:rsidP="005566AD">
      <w:pPr>
        <w:numPr>
          <w:ilvl w:val="0"/>
          <w:numId w:val="15"/>
        </w:numPr>
        <w:tabs>
          <w:tab w:val="clear" w:pos="785"/>
          <w:tab w:val="num" w:pos="714"/>
        </w:tabs>
        <w:autoSpaceDE w:val="0"/>
        <w:autoSpaceDN w:val="0"/>
        <w:adjustRightInd w:val="0"/>
        <w:spacing w:before="60"/>
        <w:ind w:left="714" w:hanging="357"/>
        <w:jc w:val="both"/>
        <w:rPr>
          <w:rFonts w:ascii="Tahoma" w:hAnsi="Tahoma" w:cs="Tahoma"/>
          <w:sz w:val="20"/>
        </w:rPr>
      </w:pPr>
      <w:r w:rsidRPr="00331DE6">
        <w:rPr>
          <w:rFonts w:ascii="Tahoma" w:hAnsi="Tahoma" w:cs="Tahoma"/>
          <w:sz w:val="20"/>
        </w:rPr>
        <w:t xml:space="preserve"> </w:t>
      </w:r>
      <w:r w:rsidR="00194F99" w:rsidRPr="00331DE6">
        <w:rPr>
          <w:rFonts w:ascii="Tahoma" w:hAnsi="Tahoma" w:cs="Tahoma"/>
          <w:sz w:val="20"/>
        </w:rPr>
        <w:t>a oceněného soupisu prací, který je součástí nabídky zhotovitele v rámci veřejné zakázky na výběr zhotovitele díla dle této smlouvy</w:t>
      </w:r>
    </w:p>
    <w:p w14:paraId="1523820E" w14:textId="77777777" w:rsidR="00380D05" w:rsidRPr="00331DE6" w:rsidRDefault="00380D05" w:rsidP="005B7FEA">
      <w:pPr>
        <w:spacing w:after="60"/>
        <w:ind w:left="360"/>
        <w:jc w:val="both"/>
        <w:rPr>
          <w:rFonts w:ascii="Tahoma" w:hAnsi="Tahoma" w:cs="Tahoma"/>
          <w:sz w:val="20"/>
        </w:rPr>
      </w:pPr>
      <w:r w:rsidRPr="00331DE6">
        <w:rPr>
          <w:rFonts w:ascii="Tahoma" w:hAnsi="Tahoma" w:cs="Tahoma"/>
          <w:sz w:val="20"/>
        </w:rPr>
        <w:t>dále dle:</w:t>
      </w:r>
    </w:p>
    <w:p w14:paraId="0E41219D" w14:textId="77777777" w:rsidR="00380D05" w:rsidRPr="00331DE6" w:rsidRDefault="00380D05" w:rsidP="00E321B0">
      <w:pPr>
        <w:numPr>
          <w:ilvl w:val="0"/>
          <w:numId w:val="26"/>
        </w:numPr>
        <w:tabs>
          <w:tab w:val="num" w:pos="720"/>
        </w:tabs>
        <w:spacing w:after="60"/>
        <w:ind w:left="720"/>
        <w:jc w:val="both"/>
        <w:rPr>
          <w:rFonts w:ascii="Tahoma" w:hAnsi="Tahoma" w:cs="Tahoma"/>
          <w:sz w:val="20"/>
          <w:u w:val="single"/>
        </w:rPr>
      </w:pPr>
      <w:r w:rsidRPr="00331DE6">
        <w:rPr>
          <w:rFonts w:ascii="Tahoma" w:hAnsi="Tahoma" w:cs="Tahoma"/>
          <w:sz w:val="20"/>
          <w:u w:val="single"/>
        </w:rPr>
        <w:t>podmínek orgánů státní správy:</w:t>
      </w:r>
    </w:p>
    <w:p w14:paraId="3F765677" w14:textId="366BD98F" w:rsidR="00380D05" w:rsidRPr="0064031D" w:rsidRDefault="00380D05" w:rsidP="0064031D">
      <w:pPr>
        <w:numPr>
          <w:ilvl w:val="0"/>
          <w:numId w:val="26"/>
        </w:numPr>
        <w:tabs>
          <w:tab w:val="clear" w:pos="2520"/>
          <w:tab w:val="num" w:pos="720"/>
        </w:tabs>
        <w:spacing w:before="60"/>
        <w:ind w:left="714" w:hanging="357"/>
        <w:jc w:val="both"/>
        <w:rPr>
          <w:rFonts w:ascii="Tahoma" w:hAnsi="Tahoma" w:cs="Tahoma"/>
          <w:sz w:val="20"/>
        </w:rPr>
      </w:pPr>
      <w:r w:rsidRPr="00331DE6">
        <w:rPr>
          <w:rFonts w:ascii="Tahoma" w:hAnsi="Tahoma" w:cs="Tahoma"/>
          <w:sz w:val="20"/>
        </w:rPr>
        <w:t xml:space="preserve">dle </w:t>
      </w:r>
      <w:r w:rsidR="00D00D56">
        <w:rPr>
          <w:rFonts w:ascii="Tahoma" w:hAnsi="Tahoma" w:cs="Tahoma"/>
          <w:sz w:val="20"/>
        </w:rPr>
        <w:t>podmínek rozhodnutí</w:t>
      </w:r>
      <w:r w:rsidR="005F2EB5">
        <w:rPr>
          <w:rFonts w:ascii="Tahoma" w:hAnsi="Tahoma" w:cs="Tahoma"/>
          <w:sz w:val="20"/>
        </w:rPr>
        <w:t xml:space="preserve"> – s</w:t>
      </w:r>
      <w:r w:rsidR="00C37E17">
        <w:rPr>
          <w:rFonts w:ascii="Tahoma" w:hAnsi="Tahoma" w:cs="Tahoma"/>
          <w:sz w:val="20"/>
        </w:rPr>
        <w:t>tavebního</w:t>
      </w:r>
      <w:r w:rsidR="005F2EB5">
        <w:rPr>
          <w:rFonts w:ascii="Tahoma" w:hAnsi="Tahoma" w:cs="Tahoma"/>
          <w:sz w:val="20"/>
        </w:rPr>
        <w:t xml:space="preserve"> povolení</w:t>
      </w:r>
      <w:r w:rsidR="00D00D56">
        <w:rPr>
          <w:rFonts w:ascii="Tahoma" w:hAnsi="Tahoma" w:cs="Tahoma"/>
          <w:sz w:val="20"/>
        </w:rPr>
        <w:t xml:space="preserve">, </w:t>
      </w:r>
      <w:r w:rsidR="00E321B0" w:rsidRPr="00331DE6">
        <w:rPr>
          <w:rFonts w:ascii="Tahoma" w:hAnsi="Tahoma" w:cs="Tahoma"/>
          <w:sz w:val="20"/>
        </w:rPr>
        <w:t>které vydal Magistrát města Opavy, odbor výstavby</w:t>
      </w:r>
      <w:r w:rsidR="00F41CD9">
        <w:rPr>
          <w:rFonts w:ascii="Tahoma" w:hAnsi="Tahoma" w:cs="Tahoma"/>
          <w:sz w:val="20"/>
        </w:rPr>
        <w:t xml:space="preserve"> a územního plánování</w:t>
      </w:r>
      <w:r w:rsidR="0064031D">
        <w:rPr>
          <w:rFonts w:ascii="Tahoma" w:hAnsi="Tahoma" w:cs="Tahoma"/>
          <w:sz w:val="20"/>
        </w:rPr>
        <w:t xml:space="preserve"> dne </w:t>
      </w:r>
      <w:r w:rsidR="005F2EB5">
        <w:rPr>
          <w:rFonts w:ascii="Tahoma" w:hAnsi="Tahoma" w:cs="Tahoma"/>
          <w:sz w:val="20"/>
        </w:rPr>
        <w:t>17</w:t>
      </w:r>
      <w:r w:rsidR="0064031D">
        <w:rPr>
          <w:rFonts w:ascii="Tahoma" w:hAnsi="Tahoma" w:cs="Tahoma"/>
          <w:sz w:val="20"/>
        </w:rPr>
        <w:t xml:space="preserve">. </w:t>
      </w:r>
      <w:r w:rsidR="005F2EB5">
        <w:rPr>
          <w:rFonts w:ascii="Tahoma" w:hAnsi="Tahoma" w:cs="Tahoma"/>
          <w:sz w:val="20"/>
        </w:rPr>
        <w:t>10</w:t>
      </w:r>
      <w:r w:rsidR="00DB1AED" w:rsidRPr="00331DE6">
        <w:rPr>
          <w:rFonts w:ascii="Tahoma" w:hAnsi="Tahoma" w:cs="Tahoma"/>
          <w:sz w:val="20"/>
        </w:rPr>
        <w:t xml:space="preserve">. </w:t>
      </w:r>
      <w:r w:rsidR="0064031D">
        <w:rPr>
          <w:rFonts w:ascii="Tahoma" w:hAnsi="Tahoma" w:cs="Tahoma"/>
          <w:sz w:val="20"/>
        </w:rPr>
        <w:t>202</w:t>
      </w:r>
      <w:r w:rsidR="005F2EB5">
        <w:rPr>
          <w:rFonts w:ascii="Tahoma" w:hAnsi="Tahoma" w:cs="Tahoma"/>
          <w:sz w:val="20"/>
        </w:rPr>
        <w:t>4</w:t>
      </w:r>
      <w:r w:rsidR="0064031D">
        <w:rPr>
          <w:rFonts w:ascii="Tahoma" w:hAnsi="Tahoma" w:cs="Tahoma"/>
          <w:sz w:val="20"/>
        </w:rPr>
        <w:t>, pod spisovou zn. VYST/</w:t>
      </w:r>
      <w:r w:rsidR="00C37E17">
        <w:rPr>
          <w:rFonts w:ascii="Tahoma" w:hAnsi="Tahoma" w:cs="Tahoma"/>
          <w:sz w:val="20"/>
        </w:rPr>
        <w:t>24960</w:t>
      </w:r>
      <w:r w:rsidR="00947573">
        <w:rPr>
          <w:rFonts w:ascii="Tahoma" w:hAnsi="Tahoma" w:cs="Tahoma"/>
          <w:sz w:val="20"/>
        </w:rPr>
        <w:t>/202</w:t>
      </w:r>
      <w:r w:rsidR="00C37E17">
        <w:rPr>
          <w:rFonts w:ascii="Tahoma" w:hAnsi="Tahoma" w:cs="Tahoma"/>
          <w:sz w:val="20"/>
        </w:rPr>
        <w:t>4</w:t>
      </w:r>
      <w:r w:rsidR="00DB1AED" w:rsidRPr="00331DE6">
        <w:rPr>
          <w:rFonts w:ascii="Tahoma" w:hAnsi="Tahoma" w:cs="Tahoma"/>
          <w:sz w:val="20"/>
        </w:rPr>
        <w:t>/</w:t>
      </w:r>
      <w:proofErr w:type="spellStart"/>
      <w:r w:rsidR="00DB1AED" w:rsidRPr="00331DE6">
        <w:rPr>
          <w:rFonts w:ascii="Tahoma" w:hAnsi="Tahoma" w:cs="Tahoma"/>
          <w:sz w:val="20"/>
        </w:rPr>
        <w:t>Ja</w:t>
      </w:r>
      <w:proofErr w:type="spellEnd"/>
      <w:r w:rsidR="00D00D56">
        <w:rPr>
          <w:rFonts w:ascii="Tahoma" w:hAnsi="Tahoma" w:cs="Tahoma"/>
          <w:sz w:val="20"/>
        </w:rPr>
        <w:t xml:space="preserve"> pod názvem akce: </w:t>
      </w:r>
      <w:r w:rsidR="00C37E17">
        <w:rPr>
          <w:rFonts w:ascii="Tahoma" w:hAnsi="Tahoma" w:cs="Tahoma"/>
          <w:b/>
          <w:sz w:val="20"/>
        </w:rPr>
        <w:t>stavební úpravy p</w:t>
      </w:r>
      <w:r w:rsidR="00D00D56">
        <w:rPr>
          <w:rFonts w:ascii="Tahoma" w:hAnsi="Tahoma" w:cs="Tahoma"/>
          <w:b/>
          <w:sz w:val="20"/>
        </w:rPr>
        <w:t>avilon</w:t>
      </w:r>
      <w:r w:rsidR="00C37E17">
        <w:rPr>
          <w:rFonts w:ascii="Tahoma" w:hAnsi="Tahoma" w:cs="Tahoma"/>
          <w:b/>
          <w:sz w:val="20"/>
        </w:rPr>
        <w:t>u</w:t>
      </w:r>
      <w:r w:rsidR="00D00D56">
        <w:rPr>
          <w:rFonts w:ascii="Tahoma" w:hAnsi="Tahoma" w:cs="Tahoma"/>
          <w:b/>
          <w:sz w:val="20"/>
        </w:rPr>
        <w:t xml:space="preserve"> “</w:t>
      </w:r>
      <w:r w:rsidR="005F2EB5">
        <w:rPr>
          <w:rFonts w:ascii="Tahoma" w:hAnsi="Tahoma" w:cs="Tahoma"/>
          <w:b/>
          <w:sz w:val="20"/>
        </w:rPr>
        <w:t>G</w:t>
      </w:r>
      <w:r w:rsidR="00D00D56">
        <w:rPr>
          <w:rFonts w:ascii="Tahoma" w:hAnsi="Tahoma" w:cs="Tahoma"/>
          <w:b/>
          <w:sz w:val="20"/>
        </w:rPr>
        <w:t xml:space="preserve">“ </w:t>
      </w:r>
      <w:r w:rsidR="005F2EB5">
        <w:rPr>
          <w:rFonts w:ascii="Tahoma" w:hAnsi="Tahoma" w:cs="Tahoma"/>
          <w:b/>
          <w:sz w:val="20"/>
        </w:rPr>
        <w:t>–</w:t>
      </w:r>
      <w:r w:rsidR="00D00D56">
        <w:rPr>
          <w:rFonts w:ascii="Tahoma" w:hAnsi="Tahoma" w:cs="Tahoma"/>
          <w:b/>
          <w:sz w:val="20"/>
        </w:rPr>
        <w:t xml:space="preserve"> </w:t>
      </w:r>
      <w:r w:rsidR="00C37E17">
        <w:rPr>
          <w:rFonts w:ascii="Tahoma" w:hAnsi="Tahoma" w:cs="Tahoma"/>
          <w:b/>
          <w:sz w:val="20"/>
        </w:rPr>
        <w:t>radiologie</w:t>
      </w:r>
    </w:p>
    <w:p w14:paraId="39DFF5C3" w14:textId="77777777" w:rsidR="00380D05" w:rsidRPr="00331DE6" w:rsidRDefault="00380D05" w:rsidP="00E321B0">
      <w:pPr>
        <w:numPr>
          <w:ilvl w:val="0"/>
          <w:numId w:val="26"/>
        </w:numPr>
        <w:tabs>
          <w:tab w:val="clear" w:pos="2520"/>
          <w:tab w:val="num" w:pos="720"/>
        </w:tabs>
        <w:spacing w:before="60"/>
        <w:ind w:left="714" w:hanging="357"/>
        <w:jc w:val="both"/>
        <w:rPr>
          <w:rFonts w:ascii="Tahoma" w:hAnsi="Tahoma" w:cs="Tahoma"/>
          <w:sz w:val="20"/>
        </w:rPr>
      </w:pPr>
      <w:r w:rsidRPr="00331DE6">
        <w:rPr>
          <w:rFonts w:ascii="Tahoma" w:hAnsi="Tahoma" w:cs="Tahoma"/>
          <w:sz w:val="20"/>
        </w:rPr>
        <w:t>předpisů upravujících provádění stavebních děl a ustanovení této smlouvy</w:t>
      </w:r>
    </w:p>
    <w:p w14:paraId="5FE40E35" w14:textId="77777777" w:rsidR="00380D05" w:rsidRPr="00331DE6" w:rsidRDefault="00380D05" w:rsidP="00E56A9B">
      <w:pPr>
        <w:numPr>
          <w:ilvl w:val="0"/>
          <w:numId w:val="29"/>
        </w:numPr>
        <w:autoSpaceDE w:val="0"/>
        <w:autoSpaceDN w:val="0"/>
        <w:adjustRightInd w:val="0"/>
        <w:spacing w:before="60"/>
        <w:ind w:left="714" w:hanging="357"/>
        <w:jc w:val="both"/>
        <w:rPr>
          <w:rFonts w:ascii="Tahoma" w:hAnsi="Tahoma" w:cs="Tahoma"/>
          <w:sz w:val="20"/>
        </w:rPr>
      </w:pPr>
      <w:r w:rsidRPr="00331DE6">
        <w:rPr>
          <w:rFonts w:ascii="Tahoma" w:hAnsi="Tahoma" w:cs="Tahoma"/>
          <w:sz w:val="20"/>
        </w:rPr>
        <w:t xml:space="preserve">smlouvy o dílo na realizaci stavby uzavřené mezi příkazcem jako objednatelem a zhotovitelem stavby ve znění případných dodatků /dále jen „smlouva o dílo“/, a oceněného soupisu prací, který </w:t>
      </w:r>
      <w:r w:rsidRPr="00331DE6">
        <w:rPr>
          <w:rFonts w:ascii="Tahoma" w:hAnsi="Tahoma" w:cs="Tahoma"/>
          <w:iCs/>
          <w:sz w:val="20"/>
        </w:rPr>
        <w:t>je součástí nabídky zhotovitele v rámci veřejné zakázky na výběr zhotovitele díla</w:t>
      </w:r>
      <w:r w:rsidRPr="00331DE6">
        <w:rPr>
          <w:rFonts w:ascii="Tahoma" w:hAnsi="Tahoma" w:cs="Tahoma"/>
          <w:sz w:val="20"/>
        </w:rPr>
        <w:t>,</w:t>
      </w:r>
    </w:p>
    <w:p w14:paraId="4B01F553" w14:textId="77777777" w:rsidR="00380D05" w:rsidRPr="00331DE6" w:rsidRDefault="00380D05" w:rsidP="00E56A9B">
      <w:pPr>
        <w:numPr>
          <w:ilvl w:val="0"/>
          <w:numId w:val="29"/>
        </w:numPr>
        <w:autoSpaceDE w:val="0"/>
        <w:autoSpaceDN w:val="0"/>
        <w:adjustRightInd w:val="0"/>
        <w:spacing w:before="60"/>
        <w:ind w:left="714" w:hanging="357"/>
        <w:jc w:val="both"/>
        <w:rPr>
          <w:rFonts w:ascii="Tahoma" w:hAnsi="Tahoma" w:cs="Tahoma"/>
          <w:iCs/>
          <w:sz w:val="20"/>
        </w:rPr>
      </w:pPr>
      <w:r w:rsidRPr="00331DE6">
        <w:rPr>
          <w:rFonts w:ascii="Tahoma" w:hAnsi="Tahoma" w:cs="Tahoma"/>
          <w:iCs/>
          <w:sz w:val="20"/>
        </w:rPr>
        <w:t>předpi</w:t>
      </w:r>
      <w:r w:rsidRPr="00331DE6">
        <w:rPr>
          <w:rFonts w:ascii="Tahoma" w:hAnsi="Tahoma" w:cs="Tahoma"/>
          <w:sz w:val="20"/>
        </w:rPr>
        <w:t>s</w:t>
      </w:r>
      <w:r w:rsidRPr="00331DE6">
        <w:rPr>
          <w:rFonts w:ascii="Tahoma" w:hAnsi="Tahoma" w:cs="Tahoma"/>
          <w:iCs/>
          <w:sz w:val="20"/>
        </w:rPr>
        <w:t xml:space="preserve">ů </w:t>
      </w:r>
      <w:r w:rsidRPr="00331DE6">
        <w:rPr>
          <w:rFonts w:ascii="Tahoma" w:hAnsi="Tahoma" w:cs="Tahoma"/>
          <w:sz w:val="20"/>
        </w:rPr>
        <w:t>upravujících</w:t>
      </w:r>
      <w:r w:rsidRPr="00331DE6">
        <w:rPr>
          <w:rFonts w:ascii="Tahoma" w:hAnsi="Tahoma" w:cs="Tahoma"/>
          <w:iCs/>
          <w:sz w:val="20"/>
        </w:rPr>
        <w:t xml:space="preserve"> provádění stavebních děl</w:t>
      </w:r>
    </w:p>
    <w:p w14:paraId="252D4479" w14:textId="77777777" w:rsidR="00380D05" w:rsidRPr="00331DE6" w:rsidRDefault="00380D05" w:rsidP="005C7B87">
      <w:pPr>
        <w:autoSpaceDE w:val="0"/>
        <w:autoSpaceDN w:val="0"/>
        <w:adjustRightInd w:val="0"/>
        <w:spacing w:before="120"/>
        <w:ind w:left="357"/>
        <w:jc w:val="both"/>
        <w:rPr>
          <w:rFonts w:ascii="Tahoma" w:hAnsi="Tahoma" w:cs="Tahoma"/>
          <w:sz w:val="20"/>
        </w:rPr>
      </w:pPr>
      <w:r w:rsidRPr="00331DE6">
        <w:rPr>
          <w:rFonts w:ascii="Tahoma" w:hAnsi="Tahoma" w:cs="Tahoma"/>
          <w:sz w:val="20"/>
        </w:rPr>
        <w:t>(dále jen „inženýrská činnost“). Bližší specifikace inženýrské činnosti je uvedena v odst. 2 tohoto článku smlouvy.</w:t>
      </w:r>
    </w:p>
    <w:p w14:paraId="54A8AF32" w14:textId="77777777" w:rsidR="00380D05" w:rsidRPr="00331DE6" w:rsidRDefault="00380D05" w:rsidP="005C7B87">
      <w:pPr>
        <w:numPr>
          <w:ilvl w:val="0"/>
          <w:numId w:val="11"/>
        </w:numPr>
        <w:tabs>
          <w:tab w:val="clear" w:pos="720"/>
        </w:tabs>
        <w:autoSpaceDE w:val="0"/>
        <w:autoSpaceDN w:val="0"/>
        <w:adjustRightInd w:val="0"/>
        <w:spacing w:before="120"/>
        <w:ind w:left="357" w:hanging="357"/>
        <w:jc w:val="both"/>
        <w:rPr>
          <w:rFonts w:ascii="Tahoma" w:hAnsi="Tahoma" w:cs="Tahoma"/>
          <w:sz w:val="20"/>
        </w:rPr>
      </w:pPr>
      <w:r w:rsidRPr="00331DE6">
        <w:rPr>
          <w:rFonts w:ascii="Tahoma" w:hAnsi="Tahoma" w:cs="Tahoma"/>
          <w:sz w:val="20"/>
        </w:rPr>
        <w:t>Příkazník je povinen pro příkazce v rámci výkonu inženýrské činnosti provádět a zajistit níže uvedené činnosti:</w:t>
      </w:r>
    </w:p>
    <w:p w14:paraId="6655F7D0"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Podrobně se seznámit s podklady, podle kterých se připravuje realizace stavby, zejména s obsahem projektové dokumentace ve všech jejích částech, veškerými ustanoveními smlouvy o dílo, obsahem a závěry veřejnoprávních rozhodnutí (obzvláště rozhodnutí – Společného povolení) a s doklady, na něž se tato rozhodnutí odkazují.</w:t>
      </w:r>
    </w:p>
    <w:p w14:paraId="0B10E0ED"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rozsahu a obsahu projektové dokumentace stavby, dle které má být dílo realizováno, s požadavky stavebního zákona a souvisejících předpisů.</w:t>
      </w:r>
    </w:p>
    <w:p w14:paraId="219188F7"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Předání staveniště zhotoviteli stavby (dále jen „zhotovitel“) a zabezpečení zápisu o předání do stavebního deníku.</w:t>
      </w:r>
    </w:p>
    <w:p w14:paraId="67402D4A"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Protokolární předání základních vytyčovacích prvků stavby zhotoviteli.</w:t>
      </w:r>
    </w:p>
    <w:p w14:paraId="24166D9D" w14:textId="5558DE90"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Pravidelná kontrola staveniště a stavby, tj. přítomnost odpovědných osob příkazníka v místě realiz</w:t>
      </w:r>
      <w:r w:rsidR="001655E8">
        <w:rPr>
          <w:rFonts w:ascii="Tahoma" w:hAnsi="Tahoma" w:cs="Tahoma"/>
          <w:sz w:val="20"/>
        </w:rPr>
        <w:t>ace stavby v rozsahu minimálně 2</w:t>
      </w:r>
      <w:r w:rsidRPr="00331DE6">
        <w:rPr>
          <w:rFonts w:ascii="Tahoma" w:hAnsi="Tahoma" w:cs="Tahoma"/>
          <w:sz w:val="20"/>
        </w:rPr>
        <w:t>x týdně, a to vždy min. 2 hodiny</w:t>
      </w:r>
      <w:r w:rsidR="001655E8">
        <w:rPr>
          <w:rFonts w:ascii="Tahoma" w:hAnsi="Tahoma" w:cs="Tahoma"/>
          <w:sz w:val="20"/>
        </w:rPr>
        <w:t xml:space="preserve">, z toho </w:t>
      </w:r>
      <w:proofErr w:type="gramStart"/>
      <w:r w:rsidR="001655E8">
        <w:rPr>
          <w:rFonts w:ascii="Tahoma" w:hAnsi="Tahoma" w:cs="Tahoma"/>
          <w:sz w:val="20"/>
        </w:rPr>
        <w:t>1-krát</w:t>
      </w:r>
      <w:proofErr w:type="gramEnd"/>
      <w:r w:rsidR="001655E8">
        <w:rPr>
          <w:rFonts w:ascii="Tahoma" w:hAnsi="Tahoma" w:cs="Tahoma"/>
          <w:sz w:val="20"/>
        </w:rPr>
        <w:t xml:space="preserve"> týdně svolat kontrolní den stavby</w:t>
      </w:r>
      <w:r w:rsidRPr="00331DE6">
        <w:rPr>
          <w:rFonts w:ascii="Tahoma" w:hAnsi="Tahoma" w:cs="Tahoma"/>
          <w:sz w:val="20"/>
        </w:rPr>
        <w:t xml:space="preserve"> (po dobu případného pozastavení stavby v nezbytném rozsahu, minimálně však 1x týdně, a to vždy min. 1 hodinu). Příkazník je povinen vždy zaznamenat </w:t>
      </w:r>
      <w:r w:rsidRPr="00331DE6">
        <w:rPr>
          <w:rFonts w:ascii="Tahoma" w:hAnsi="Tahoma" w:cs="Tahoma"/>
          <w:sz w:val="20"/>
        </w:rPr>
        <w:lastRenderedPageBreak/>
        <w:t>do stavebního deníku svou přítomnost na staveništi, včetně informace o provedených úkonech, kontrolách či jednáních.</w:t>
      </w:r>
    </w:p>
    <w:p w14:paraId="0B77F1EF"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Účast na kontrolním zaměření terénu zhotovitelem před zahájením prací.</w:t>
      </w:r>
    </w:p>
    <w:p w14:paraId="138925C2"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směrového a výškového umístění stavby</w:t>
      </w:r>
    </w:p>
    <w:p w14:paraId="0F7A4558"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Plnění povinností stavebníka dle § 152 odst. 1 a 3 stavebního zákona.</w:t>
      </w:r>
    </w:p>
    <w:p w14:paraId="60C2E77B"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Zastupování příkazce k vykonávání všech úkonů stavebníka a k zastupování u všech orgánů státní správy a všech účastníků řízení, včetně uhrazení případných správních poplatků.</w:t>
      </w:r>
    </w:p>
    <w:p w14:paraId="30374176"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Plnění povinností stavebníka dle § 22 odst. 2 zákona č. 20/1987 Sb., o státní památkové péči, ve znění pozdějších předpisů, a to v rozsahu podání oznámení Archeologickému ústavu o záměru provádět stavební činnost na území s archeologickými nálezy.</w:t>
      </w:r>
    </w:p>
    <w:p w14:paraId="52D7154C"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iCs/>
          <w:sz w:val="20"/>
        </w:rPr>
      </w:pPr>
      <w:r w:rsidRPr="00331DE6">
        <w:rPr>
          <w:rFonts w:ascii="Tahoma" w:hAnsi="Tahoma" w:cs="Tahoma"/>
          <w:sz w:val="20"/>
        </w:rPr>
        <w:t>Zajištění</w:t>
      </w:r>
      <w:r w:rsidRPr="00331DE6">
        <w:rPr>
          <w:rFonts w:ascii="Tahoma" w:hAnsi="Tahoma" w:cs="Tahoma"/>
          <w:i/>
          <w:iCs/>
          <w:sz w:val="20"/>
        </w:rPr>
        <w:t xml:space="preserve"> </w:t>
      </w:r>
      <w:r w:rsidRPr="00331DE6">
        <w:rPr>
          <w:rFonts w:ascii="Tahoma" w:hAnsi="Tahoma" w:cs="Tahoma"/>
          <w:sz w:val="20"/>
        </w:rPr>
        <w:t>dodržení podmínek stavebního povolení a všech rozhodnutí nebo jiných opatření stavebního nebo jiného příslušného správního úřadu týkajících se stavby, a to po celou dobu realizace stavby.</w:t>
      </w:r>
    </w:p>
    <w:p w14:paraId="2058DEC0"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iCs/>
          <w:sz w:val="20"/>
        </w:rPr>
      </w:pPr>
      <w:r w:rsidRPr="00331DE6">
        <w:rPr>
          <w:rFonts w:ascii="Tahoma" w:hAnsi="Tahoma" w:cs="Tahoma"/>
          <w:sz w:val="20"/>
        </w:rPr>
        <w:t>Kontrola dodržování povinností zhotovitele a jeho dodavatelů, příp. dalších osob při realizaci stavby stanovených obecně závaznými předpisy (především stavebním zákonem a souvisejícími vyhláškami).</w:t>
      </w:r>
    </w:p>
    <w:p w14:paraId="0C6632EF"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iCs/>
          <w:sz w:val="20"/>
        </w:rPr>
      </w:pPr>
      <w:r w:rsidRPr="00331DE6">
        <w:rPr>
          <w:rFonts w:ascii="Tahoma" w:hAnsi="Tahoma" w:cs="Tahoma"/>
          <w:sz w:val="20"/>
        </w:rPr>
        <w:t>Kontrola shody prováděného díla s dokumentací dle odst. 1 tohoto článku smlouvy.</w:t>
      </w:r>
    </w:p>
    <w:p w14:paraId="47BCC3BB"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iCs/>
          <w:sz w:val="20"/>
        </w:rPr>
      </w:pPr>
      <w:r w:rsidRPr="00331DE6">
        <w:rPr>
          <w:rFonts w:ascii="Tahoma" w:hAnsi="Tahoma" w:cs="Tahoma"/>
          <w:sz w:val="20"/>
        </w:rPr>
        <w:t>Kontrola dodržování povinností zhotovitele, ke kterým se zavázal ve smlouvě o dílo.</w:t>
      </w:r>
    </w:p>
    <w:p w14:paraId="2FADACA9"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Péče o systematické doplňování dokumentace, podle které se stavba realizuje a evidence dokumentace dokončených částí stavby.</w:t>
      </w:r>
    </w:p>
    <w:p w14:paraId="34C58D10"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Projednání dodatků a změn projektu. Dodatky a změny projektu, které zvyšují náklady stavebního objektu nebo provozního souboru, prodlužují lhůtu výstavby nebo zhoršují parametry stavby, vyžadují schválení příkazce.</w:t>
      </w:r>
    </w:p>
    <w:p w14:paraId="19C16519"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Bezodkladné informování příkazce o všech závažných okolnostech souvisejících s realizovanou stavbou.</w:t>
      </w:r>
    </w:p>
    <w:p w14:paraId="2B503218"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Účast na jednáních a konzultacích s dalšími účastníky výstavby.</w:t>
      </w:r>
    </w:p>
    <w:p w14:paraId="3E9E9D88"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věcné a cenové správnosti a úplnosti oceňovacích podkladů a faktur, jejich souladu s podmínkami uvedenými ve smlouvě o dílo a souladu se soupisem prací, který je součástí nabídky zhotovitele podané v rámci zadávacího řízení na předmět plnění, případně jeho aktualizovanou verzí dle uzavřených dodatků ke smlouvě o dílo a jejich předkládání k úhradě příkazci.</w:t>
      </w:r>
    </w:p>
    <w:p w14:paraId="660E49F0"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těch částí dodávek, které budou v dalším postupu zakryty nebo se stanou nepřístupnými a pořízení fotodokumentace všech těchto částí dodávek před jejich zakrytím, zapsání výsledku kontroly do stavebního deníku.</w:t>
      </w:r>
    </w:p>
    <w:p w14:paraId="4D376CBB"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Odevzdání připravených prací v souladu se smlouvou o dílo dalším zhotovitelům pro jejich navazující činnosti.</w:t>
      </w:r>
    </w:p>
    <w:p w14:paraId="62531507"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Spolupráce s projektantem zabezpečujícím autorský dozor při zajišťování souladu realizovaných dodávek a prací s projektovou dokumentací.</w:t>
      </w:r>
    </w:p>
    <w:p w14:paraId="285A983E"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Spolupráce s projektantem a se zhotovitelem při provádění nebo navrhování opatření na odstranění případných závad projektové dokumentace.</w:t>
      </w:r>
    </w:p>
    <w:p w14:paraId="368F4F2D"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dodržování technologických a pracovních postupů, ke kterým se zhotovitel smluvně zavázal.</w:t>
      </w:r>
    </w:p>
    <w:p w14:paraId="32DD4438" w14:textId="0783005F"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 xml:space="preserve">Kontrola, zda zhotovitel provádí předepsané a dohodnuté zkoušky materiálů, konstrukcí a prací, kontrola jejich výsledků </w:t>
      </w:r>
      <w:r w:rsidR="00331DE6">
        <w:rPr>
          <w:rFonts w:ascii="Tahoma" w:hAnsi="Tahoma" w:cs="Tahoma"/>
          <w:sz w:val="20"/>
        </w:rPr>
        <w:t>–</w:t>
      </w:r>
      <w:r w:rsidRPr="00331DE6">
        <w:rPr>
          <w:rFonts w:ascii="Tahoma" w:hAnsi="Tahoma" w:cs="Tahoma"/>
          <w:sz w:val="20"/>
        </w:rPr>
        <w:t xml:space="preserve"> příkazník se účastní prováděných zkoušek, vyžaduje a kontroluje doklady, které prokazují kvalitu prováděných prací a dodávek (certifikáty, atesty,</w:t>
      </w:r>
      <w:r w:rsidR="00331DE6">
        <w:rPr>
          <w:rFonts w:ascii="Tahoma" w:hAnsi="Tahoma" w:cs="Tahoma"/>
          <w:sz w:val="20"/>
        </w:rPr>
        <w:t xml:space="preserve"> </w:t>
      </w:r>
      <w:proofErr w:type="gramStart"/>
      <w:r w:rsidRPr="00331DE6">
        <w:rPr>
          <w:rFonts w:ascii="Tahoma" w:hAnsi="Tahoma" w:cs="Tahoma"/>
          <w:sz w:val="20"/>
        </w:rPr>
        <w:t>protokoly,</w:t>
      </w:r>
      <w:proofErr w:type="gramEnd"/>
      <w:r w:rsidRPr="00331DE6">
        <w:rPr>
          <w:rFonts w:ascii="Tahoma" w:hAnsi="Tahoma" w:cs="Tahoma"/>
          <w:sz w:val="20"/>
        </w:rPr>
        <w:t xml:space="preserve"> apod.).</w:t>
      </w:r>
    </w:p>
    <w:p w14:paraId="6D8EEE22"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14:paraId="1F528DBB"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lastRenderedPageBreak/>
        <w:t>Kontrola vedení stavebních a montážních deníků v souladu s platnými právními předpisy a v souladu s podmínkami uvedenými ve smlouvě o dílo.</w:t>
      </w:r>
    </w:p>
    <w:p w14:paraId="3D1410AE"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Uplatňování námětů směřujících ke zhospodárnění budoucího provozu (užívání) dokončené stavby.</w:t>
      </w:r>
    </w:p>
    <w:p w14:paraId="45D0C392"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Hlášení archeologických nálezů v souladu s § 23 zákona č. 20/1987 Sb., o státní památkové péči, ve znění pozdějších předpisů.</w:t>
      </w:r>
    </w:p>
    <w:p w14:paraId="74EB8224"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Spolupráce se zhotovitelem při provádění opatření na odvrácení nebo na omezení škod při ohrožení stavby živelními událostmi.</w:t>
      </w:r>
    </w:p>
    <w:p w14:paraId="09EC9192"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postupu prací podle časového plánu stavby a ustanovení smlouvy o dílo a upozorňování zhotovitele na nedodržení termínů, včetně přípravy podkladů pro uplatnění sankcí.</w:t>
      </w:r>
    </w:p>
    <w:p w14:paraId="5399567E"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řádného uskladnění materiálu, strojů a konstrukcí.</w:t>
      </w:r>
    </w:p>
    <w:p w14:paraId="3C98126A"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předávané stavby nebo její části. V rámci této činnosti příkazník kontroluje a přebírá od zhotovitele stavby,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14:paraId="310742E7"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Příprava podkladů pro odevzdání a převzetí dokončené stavby (díla) nebo jejích částí a účast na jednání o odevzdání a převzetí. O předání a převzetí dokončeného díla (části díla) od zhotovitele sepíše protokol, a to na předepsaném formuláři příkazce.</w:t>
      </w:r>
    </w:p>
    <w:p w14:paraId="7E9E5BF3"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dokladů, které doloží zhotovitel k odevzdání a převzetí dokončené stavby.</w:t>
      </w:r>
    </w:p>
    <w:p w14:paraId="1C3A76C9"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odstraňování vad a nedodělků zjištěných při přebírání díla v dohodnutých termínech. O odstranění těchto vad a nedodělků sepíše zápis na předepsaném formuláři příkazce.</w:t>
      </w:r>
    </w:p>
    <w:p w14:paraId="09EBBA17"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334EB942"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vyklizení staveniště zhotovitelem.</w:t>
      </w:r>
    </w:p>
    <w:p w14:paraId="6E25D597" w14:textId="77777777" w:rsidR="00380D05" w:rsidRPr="00331DE6" w:rsidRDefault="00380D05" w:rsidP="00FA5284">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Zabezpečení spolupráce s odpovědnými geodety a jejich činnosti.</w:t>
      </w:r>
    </w:p>
    <w:p w14:paraId="3C800009"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Zajištění podkladů pro zatřídění majetku dle zákona č. 586/1992 Sb., o daních z příjmů, ve znění pozdějších předpisů, a Pokynu Generálního finančního ředitelství č. D-22 k jednotnému postupu při uplatňování některých ustanovení zákona č. 586/1992 Sb., o daních z příjmů, ve znění pozdějších předpisů (dále jen „Pokyn D</w:t>
      </w:r>
      <w:r w:rsidRPr="00331DE6">
        <w:rPr>
          <w:rFonts w:ascii="Tahoma" w:hAnsi="Tahoma" w:cs="Tahoma"/>
          <w:sz w:val="20"/>
        </w:rPr>
        <w:noBreakHyphen/>
        <w:t xml:space="preserve">22“). Tyto podklady budou zajištěny v součinnosti se zhotovitelem a prokazatelně předány příkazci, a to do 7 dnů ode dne předání staveniště zhotoviteli. V případě uzavření dodatku ke smlouvě o dílo, jehož předmětem budou vícepráce či </w:t>
      </w:r>
      <w:proofErr w:type="spellStart"/>
      <w:r w:rsidRPr="00331DE6">
        <w:rPr>
          <w:rFonts w:ascii="Tahoma" w:hAnsi="Tahoma" w:cs="Tahoma"/>
          <w:sz w:val="20"/>
        </w:rPr>
        <w:t>méněpráce</w:t>
      </w:r>
      <w:proofErr w:type="spellEnd"/>
      <w:r w:rsidRPr="00331DE6">
        <w:rPr>
          <w:rFonts w:ascii="Tahoma" w:hAnsi="Tahoma" w:cs="Tahoma"/>
          <w:sz w:val="20"/>
        </w:rPr>
        <w:t>, je příkazník povinen v součinnosti se zhotovitelem zajistit a předat příkazci aktualizaci podkladů pro zatřídění majetku, a to do 7 dnů od předání kopie příslušného dodatku smlouvy o dílo příkazníkovi.</w:t>
      </w:r>
    </w:p>
    <w:p w14:paraId="158E2E9E"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Kontrola odstranění vad ze závěrečné prohlídky stavby konané stavebním úřadem.</w:t>
      </w:r>
    </w:p>
    <w:p w14:paraId="0A9F129B" w14:textId="7507DA8F" w:rsidR="00380D05" w:rsidRPr="00331DE6" w:rsidRDefault="00380D05" w:rsidP="00820E38">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Svolávání a řízení kontrolních dnů stavby včetně zpracování zápisů z kontrolních dnů. Zápis bude zpracován v textovém editoru a zaslán v elektronické podobě příkazci (na e</w:t>
      </w:r>
      <w:r w:rsidRPr="00331DE6">
        <w:rPr>
          <w:rFonts w:ascii="Tahoma" w:hAnsi="Tahoma" w:cs="Tahoma"/>
          <w:sz w:val="20"/>
        </w:rPr>
        <w:noBreakHyphen/>
        <w:t xml:space="preserve">mail: </w:t>
      </w:r>
      <w:proofErr w:type="spellStart"/>
      <w:proofErr w:type="gramStart"/>
      <w:r w:rsidR="002873A8">
        <w:t>xxxx</w:t>
      </w:r>
      <w:proofErr w:type="spellEnd"/>
      <w:proofErr w:type="gramEnd"/>
      <w:r w:rsidRPr="00331DE6">
        <w:rPr>
          <w:rFonts w:ascii="Tahoma" w:hAnsi="Tahoma" w:cs="Tahoma"/>
          <w:sz w:val="20"/>
        </w:rPr>
        <w:t xml:space="preserve"> a to nejpozději následující pracovní den po konání kontrolního dne.</w:t>
      </w:r>
    </w:p>
    <w:p w14:paraId="1399886C"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Zajištění podrobné fotodokumentace stavby (vč. fotodokumentace původního stavu) včetně popisu na nosiči CD (ve 2 vyhotoveních). Dokumentace bude vedena ode dne předání staveniště zhotoviteli do převzetí hotového díla bez vad a nedodělků příkazcem jako objednatelem. Fotodokumentace původního stavu (tj. dokumentace zachycující stav objektu, staveniště a jeho bezprostředního okolí včetně příjezdových komunikací v době převzetí staveniště) bude příkazci předána do 2 týdnů od předání staveniště zhotoviteli.</w:t>
      </w:r>
    </w:p>
    <w:p w14:paraId="04134EFC"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 xml:space="preserve">Výkon funkce koordinátora bezpečnosti a ochrany zdraví při práci na staveništi a zajištění oznámení o zahájení prací a jeho doručení příslušnému oblastnímu inspektorátu práce ve smyslu </w:t>
      </w:r>
      <w:r w:rsidRPr="00331DE6">
        <w:rPr>
          <w:rFonts w:ascii="Tahoma" w:hAnsi="Tahoma" w:cs="Tahoma"/>
          <w:sz w:val="20"/>
        </w:rPr>
        <w:lastRenderedPageBreak/>
        <w:t>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14:paraId="73C9D26A"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14:paraId="209A278B"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14:paraId="54EBBCDD"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seznámení s místními riziky za účelem předcházení ohrožení života a zdraví osob, které se s vědomím zhotovitele stavby mohou zdržovat na staveništi (pokud stavební práce probíhají za provozu),</w:t>
      </w:r>
    </w:p>
    <w:p w14:paraId="72B93B0E"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seznámení s plánem bezpečnosti a ochrany zdraví při práci na staveništi,</w:t>
      </w:r>
    </w:p>
    <w:p w14:paraId="471B80F2"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zápisy z pravidelných kontrolních dnů bezpečnosti a ochrany zdraví při práci</w:t>
      </w:r>
    </w:p>
    <w:p w14:paraId="052E9D4F"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nedostatky zjištěné při pochůzkách na stavbě včetně uložení opatření k nápravě,</w:t>
      </w:r>
    </w:p>
    <w:p w14:paraId="6855878F"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oznámení o nepřijetí uložených opatření k nápravě,</w:t>
      </w:r>
    </w:p>
    <w:p w14:paraId="343E6B11"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koordinace s techniky bezpečnosti a ochrany zdraví při práci jednotlivých (pod)dodavatelů,</w:t>
      </w:r>
    </w:p>
    <w:p w14:paraId="599E3727"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koordinace činností jednotlivých (pod)dodavatelů s cílem vyloučení bezpečnostních kolizí,</w:t>
      </w:r>
    </w:p>
    <w:p w14:paraId="25B6B40D" w14:textId="77777777" w:rsidR="00380D05" w:rsidRPr="00331DE6" w:rsidRDefault="00380D05" w:rsidP="00D80F0E">
      <w:pPr>
        <w:numPr>
          <w:ilvl w:val="0"/>
          <w:numId w:val="18"/>
        </w:numPr>
        <w:tabs>
          <w:tab w:val="clear" w:pos="360"/>
          <w:tab w:val="num" w:pos="1276"/>
        </w:tabs>
        <w:spacing w:before="60"/>
        <w:ind w:left="1276" w:hanging="425"/>
        <w:jc w:val="both"/>
        <w:rPr>
          <w:rFonts w:ascii="Tahoma" w:hAnsi="Tahoma" w:cs="Tahoma"/>
          <w:sz w:val="20"/>
        </w:rPr>
      </w:pPr>
      <w:r w:rsidRPr="00331DE6">
        <w:rPr>
          <w:rFonts w:ascii="Tahoma" w:hAnsi="Tahoma" w:cs="Tahoma"/>
          <w:sz w:val="20"/>
        </w:rPr>
        <w:t>kontrola dodržování čistoty a pořádku na staveništi.</w:t>
      </w:r>
    </w:p>
    <w:p w14:paraId="6D262B3D" w14:textId="77777777" w:rsidR="00380D05" w:rsidRPr="00331DE6" w:rsidRDefault="00380D05" w:rsidP="005C7B87">
      <w:pPr>
        <w:numPr>
          <w:ilvl w:val="0"/>
          <w:numId w:val="8"/>
        </w:numPr>
        <w:tabs>
          <w:tab w:val="clear" w:pos="2062"/>
          <w:tab w:val="num" w:pos="714"/>
        </w:tabs>
        <w:spacing w:before="60"/>
        <w:ind w:left="714" w:hanging="357"/>
        <w:jc w:val="both"/>
        <w:rPr>
          <w:rFonts w:ascii="Tahoma" w:hAnsi="Tahoma" w:cs="Tahoma"/>
          <w:sz w:val="20"/>
        </w:rPr>
      </w:pPr>
      <w:r w:rsidRPr="00331DE6">
        <w:rPr>
          <w:rFonts w:ascii="Tahoma" w:hAnsi="Tahoma" w:cs="Tahoma"/>
          <w:sz w:val="20"/>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14:paraId="6C55BF2A" w14:textId="77777777" w:rsidR="00380D05" w:rsidRPr="00331DE6" w:rsidRDefault="00380D05" w:rsidP="005C7B87">
      <w:pPr>
        <w:numPr>
          <w:ilvl w:val="0"/>
          <w:numId w:val="11"/>
        </w:numPr>
        <w:tabs>
          <w:tab w:val="clear" w:pos="720"/>
        </w:tabs>
        <w:autoSpaceDE w:val="0"/>
        <w:autoSpaceDN w:val="0"/>
        <w:adjustRightInd w:val="0"/>
        <w:spacing w:before="120"/>
        <w:ind w:left="357" w:hanging="357"/>
        <w:jc w:val="both"/>
        <w:rPr>
          <w:rFonts w:ascii="Tahoma" w:hAnsi="Tahoma" w:cs="Tahoma"/>
          <w:sz w:val="20"/>
        </w:rPr>
      </w:pPr>
      <w:r w:rsidRPr="00331DE6">
        <w:rPr>
          <w:rFonts w:ascii="Tahoma" w:hAnsi="Tahoma" w:cs="Tahoma"/>
          <w:sz w:val="20"/>
        </w:rPr>
        <w:t>Příkazce se zavazuje zaplatit příkazníkovi za provádění inženýrské činnosti odměnu dle čl. V této smlouvy.</w:t>
      </w:r>
    </w:p>
    <w:p w14:paraId="30939FC7" w14:textId="77777777" w:rsidR="00380D05" w:rsidRPr="00331DE6" w:rsidRDefault="00380D05" w:rsidP="005C7B87">
      <w:pPr>
        <w:numPr>
          <w:ilvl w:val="0"/>
          <w:numId w:val="11"/>
        </w:numPr>
        <w:tabs>
          <w:tab w:val="clear" w:pos="720"/>
        </w:tabs>
        <w:autoSpaceDE w:val="0"/>
        <w:autoSpaceDN w:val="0"/>
        <w:adjustRightInd w:val="0"/>
        <w:spacing w:before="120"/>
        <w:ind w:left="357" w:hanging="357"/>
        <w:jc w:val="both"/>
        <w:rPr>
          <w:rFonts w:ascii="Tahoma" w:hAnsi="Tahoma" w:cs="Tahoma"/>
          <w:sz w:val="20"/>
        </w:rPr>
      </w:pPr>
      <w:r w:rsidRPr="00331DE6">
        <w:rPr>
          <w:rFonts w:ascii="Tahoma" w:hAnsi="Tahoma" w:cs="Tahoma"/>
          <w:sz w:val="20"/>
        </w:rPr>
        <w:t>Smluvní strany prohlašují, že předmět smlouvy není plněním nemožným a že smlouvu uzavřely po pečlivém zvážení všech možných důsledků.</w:t>
      </w:r>
    </w:p>
    <w:p w14:paraId="2A654FF7" w14:textId="77777777" w:rsidR="00FA5284" w:rsidRPr="00331DE6" w:rsidRDefault="00FA5284" w:rsidP="00FA5284">
      <w:pPr>
        <w:autoSpaceDE w:val="0"/>
        <w:autoSpaceDN w:val="0"/>
        <w:adjustRightInd w:val="0"/>
        <w:spacing w:before="120"/>
        <w:ind w:left="357"/>
        <w:jc w:val="both"/>
        <w:rPr>
          <w:rFonts w:ascii="Tahoma" w:hAnsi="Tahoma" w:cs="Tahoma"/>
          <w:sz w:val="20"/>
        </w:rPr>
      </w:pPr>
    </w:p>
    <w:p w14:paraId="0BB972D4" w14:textId="77777777" w:rsidR="00380D05" w:rsidRPr="00331DE6" w:rsidRDefault="00380D05" w:rsidP="00EB0F58">
      <w:pPr>
        <w:pBdr>
          <w:bottom w:val="single" w:sz="4" w:space="1" w:color="auto"/>
        </w:pBdr>
        <w:jc w:val="center"/>
        <w:rPr>
          <w:rFonts w:ascii="Tahoma" w:hAnsi="Tahoma" w:cs="Tahoma"/>
          <w:b/>
          <w:sz w:val="20"/>
        </w:rPr>
      </w:pPr>
      <w:r w:rsidRPr="00331DE6">
        <w:rPr>
          <w:rFonts w:ascii="Tahoma" w:hAnsi="Tahoma" w:cs="Tahoma"/>
          <w:b/>
          <w:sz w:val="20"/>
        </w:rPr>
        <w:t>IV.</w:t>
      </w:r>
      <w:r w:rsidRPr="00331DE6">
        <w:rPr>
          <w:rFonts w:ascii="Tahoma" w:hAnsi="Tahoma" w:cs="Tahoma"/>
          <w:b/>
          <w:sz w:val="20"/>
        </w:rPr>
        <w:br/>
        <w:t>Doba plnění</w:t>
      </w:r>
    </w:p>
    <w:p w14:paraId="59B05833" w14:textId="44D968F6" w:rsidR="009D6511" w:rsidRPr="00D00D56" w:rsidRDefault="00380D05" w:rsidP="00CF0A4D">
      <w:pPr>
        <w:pStyle w:val="Smlouva-slo"/>
        <w:numPr>
          <w:ilvl w:val="3"/>
          <w:numId w:val="6"/>
        </w:numPr>
        <w:tabs>
          <w:tab w:val="clear" w:pos="1440"/>
        </w:tabs>
        <w:spacing w:line="240" w:lineRule="auto"/>
        <w:ind w:left="357" w:hanging="357"/>
        <w:rPr>
          <w:rFonts w:ascii="Tahoma" w:hAnsi="Tahoma" w:cs="Tahoma"/>
          <w:iCs/>
          <w:sz w:val="20"/>
        </w:rPr>
      </w:pPr>
      <w:r w:rsidRPr="00D00D56">
        <w:rPr>
          <w:rFonts w:ascii="Tahoma" w:hAnsi="Tahoma" w:cs="Tahoma"/>
          <w:sz w:val="20"/>
        </w:rPr>
        <w:t xml:space="preserve">Příkazník zahájí výkon inženýrské činnosti </w:t>
      </w:r>
      <w:r w:rsidR="00FA5284" w:rsidRPr="00D00D56">
        <w:rPr>
          <w:rFonts w:ascii="Tahoma" w:hAnsi="Tahoma" w:cs="Tahoma"/>
          <w:sz w:val="20"/>
        </w:rPr>
        <w:t>po uzavření smlouvy o dí</w:t>
      </w:r>
      <w:r w:rsidR="00EE4450" w:rsidRPr="00D00D56">
        <w:rPr>
          <w:rFonts w:ascii="Tahoma" w:hAnsi="Tahoma" w:cs="Tahoma"/>
          <w:sz w:val="20"/>
        </w:rPr>
        <w:t xml:space="preserve">lo na stavební práce </w:t>
      </w:r>
      <w:r w:rsidR="00E3599F">
        <w:rPr>
          <w:rFonts w:ascii="Tahoma" w:hAnsi="Tahoma" w:cs="Tahoma"/>
          <w:sz w:val="20"/>
        </w:rPr>
        <w:t xml:space="preserve">na základě výzvy příkazce v termínu na dobu </w:t>
      </w:r>
      <w:r w:rsidR="003E17B5">
        <w:rPr>
          <w:rFonts w:ascii="Tahoma" w:hAnsi="Tahoma" w:cs="Tahoma"/>
          <w:sz w:val="20"/>
        </w:rPr>
        <w:t>6</w:t>
      </w:r>
      <w:r w:rsidR="00E3599F">
        <w:rPr>
          <w:rFonts w:ascii="Tahoma" w:hAnsi="Tahoma" w:cs="Tahoma"/>
          <w:sz w:val="20"/>
        </w:rPr>
        <w:t xml:space="preserve"> měsíců. </w:t>
      </w:r>
      <w:r w:rsidR="00D00D56" w:rsidRPr="00D00D56">
        <w:rPr>
          <w:rFonts w:ascii="Tahoma" w:hAnsi="Tahoma" w:cs="Tahoma"/>
          <w:sz w:val="20"/>
        </w:rPr>
        <w:t>Předpoklad zahájení: 1</w:t>
      </w:r>
      <w:r w:rsidR="003E17B5">
        <w:rPr>
          <w:rFonts w:ascii="Tahoma" w:hAnsi="Tahoma" w:cs="Tahoma"/>
          <w:sz w:val="20"/>
        </w:rPr>
        <w:t>0</w:t>
      </w:r>
      <w:r w:rsidR="00D00D56" w:rsidRPr="00D00D56">
        <w:rPr>
          <w:rFonts w:ascii="Tahoma" w:hAnsi="Tahoma" w:cs="Tahoma"/>
          <w:sz w:val="20"/>
        </w:rPr>
        <w:t>/202</w:t>
      </w:r>
      <w:r w:rsidR="003E17B5">
        <w:rPr>
          <w:rFonts w:ascii="Tahoma" w:hAnsi="Tahoma" w:cs="Tahoma"/>
          <w:sz w:val="20"/>
        </w:rPr>
        <w:t>5</w:t>
      </w:r>
      <w:r w:rsidR="00D00D56" w:rsidRPr="00D00D56">
        <w:rPr>
          <w:rFonts w:ascii="Tahoma" w:hAnsi="Tahoma" w:cs="Tahoma"/>
          <w:sz w:val="20"/>
        </w:rPr>
        <w:t>, ukončení 0</w:t>
      </w:r>
      <w:r w:rsidR="003E17B5">
        <w:rPr>
          <w:rFonts w:ascii="Tahoma" w:hAnsi="Tahoma" w:cs="Tahoma"/>
          <w:sz w:val="20"/>
        </w:rPr>
        <w:t>4</w:t>
      </w:r>
      <w:r w:rsidR="00D00D56" w:rsidRPr="00D00D56">
        <w:rPr>
          <w:rFonts w:ascii="Tahoma" w:hAnsi="Tahoma" w:cs="Tahoma"/>
          <w:sz w:val="20"/>
        </w:rPr>
        <w:t>/202</w:t>
      </w:r>
      <w:r w:rsidR="002C7167">
        <w:rPr>
          <w:rFonts w:ascii="Tahoma" w:hAnsi="Tahoma" w:cs="Tahoma"/>
          <w:sz w:val="20"/>
        </w:rPr>
        <w:t>6</w:t>
      </w:r>
      <w:r w:rsidR="00D00D56" w:rsidRPr="00D00D56">
        <w:rPr>
          <w:rFonts w:ascii="Tahoma" w:hAnsi="Tahoma" w:cs="Tahoma"/>
          <w:sz w:val="20"/>
        </w:rPr>
        <w:t>.</w:t>
      </w:r>
    </w:p>
    <w:p w14:paraId="3DFEA2EA" w14:textId="77777777" w:rsidR="00380D05" w:rsidRPr="00331DE6" w:rsidRDefault="00380D05" w:rsidP="005C7B87">
      <w:pPr>
        <w:pStyle w:val="Smlouva-slo"/>
        <w:numPr>
          <w:ilvl w:val="3"/>
          <w:numId w:val="6"/>
        </w:numPr>
        <w:tabs>
          <w:tab w:val="clear" w:pos="1440"/>
        </w:tabs>
        <w:spacing w:line="240" w:lineRule="auto"/>
        <w:ind w:left="357" w:hanging="357"/>
        <w:rPr>
          <w:rFonts w:ascii="Tahoma" w:hAnsi="Tahoma" w:cs="Tahoma"/>
          <w:sz w:val="20"/>
        </w:rPr>
      </w:pPr>
      <w:r w:rsidRPr="00331DE6">
        <w:rPr>
          <w:rFonts w:ascii="Tahoma" w:hAnsi="Tahoma" w:cs="Tahoma"/>
          <w:sz w:val="20"/>
        </w:rPr>
        <w:t>Inženýrská činnost bude prováděna do:</w:t>
      </w:r>
    </w:p>
    <w:p w14:paraId="6CBCBDF3" w14:textId="77777777" w:rsidR="00380D05" w:rsidRPr="00331DE6" w:rsidRDefault="00380D05" w:rsidP="00D80F0E">
      <w:pPr>
        <w:numPr>
          <w:ilvl w:val="0"/>
          <w:numId w:val="21"/>
        </w:numPr>
        <w:tabs>
          <w:tab w:val="left" w:pos="714"/>
        </w:tabs>
        <w:spacing w:before="60"/>
        <w:ind w:left="714" w:hanging="357"/>
        <w:jc w:val="both"/>
        <w:rPr>
          <w:rFonts w:ascii="Tahoma" w:hAnsi="Tahoma" w:cs="Tahoma"/>
          <w:iCs/>
          <w:sz w:val="20"/>
        </w:rPr>
      </w:pPr>
      <w:r w:rsidRPr="00331DE6">
        <w:rPr>
          <w:rFonts w:ascii="Tahoma" w:hAnsi="Tahoma" w:cs="Tahoma"/>
          <w:sz w:val="20"/>
        </w:rPr>
        <w:t>převzetí hotové stavby příkazcem a odstranění poslední vady z přejímacího řízení stavby (pokud byla stavba převzata s vadami),</w:t>
      </w:r>
    </w:p>
    <w:p w14:paraId="1FD01667" w14:textId="77777777" w:rsidR="00380D05" w:rsidRPr="00331DE6" w:rsidRDefault="00380D05" w:rsidP="00D80F0E">
      <w:pPr>
        <w:numPr>
          <w:ilvl w:val="0"/>
          <w:numId w:val="21"/>
        </w:numPr>
        <w:tabs>
          <w:tab w:val="left" w:pos="714"/>
        </w:tabs>
        <w:spacing w:before="60"/>
        <w:ind w:left="714" w:hanging="357"/>
        <w:jc w:val="both"/>
        <w:rPr>
          <w:rFonts w:ascii="Tahoma" w:hAnsi="Tahoma" w:cs="Tahoma"/>
          <w:iCs/>
          <w:sz w:val="20"/>
        </w:rPr>
      </w:pPr>
      <w:r w:rsidRPr="00331DE6">
        <w:rPr>
          <w:rFonts w:ascii="Tahoma" w:hAnsi="Tahoma" w:cs="Tahoma"/>
          <w:iCs/>
          <w:sz w:val="20"/>
        </w:rPr>
        <w:t>vydání kolaudačního souhlasu stavby,</w:t>
      </w:r>
    </w:p>
    <w:p w14:paraId="0CF84277" w14:textId="77777777" w:rsidR="00380D05" w:rsidRPr="00331DE6" w:rsidRDefault="00380D05" w:rsidP="00D80F0E">
      <w:pPr>
        <w:numPr>
          <w:ilvl w:val="0"/>
          <w:numId w:val="21"/>
        </w:numPr>
        <w:tabs>
          <w:tab w:val="left" w:pos="714"/>
        </w:tabs>
        <w:spacing w:before="60"/>
        <w:ind w:left="714" w:hanging="357"/>
        <w:jc w:val="both"/>
        <w:rPr>
          <w:rFonts w:ascii="Tahoma" w:hAnsi="Tahoma" w:cs="Tahoma"/>
          <w:iCs/>
          <w:sz w:val="20"/>
        </w:rPr>
      </w:pPr>
      <w:r w:rsidRPr="00331DE6">
        <w:rPr>
          <w:rFonts w:ascii="Tahoma" w:hAnsi="Tahoma" w:cs="Tahoma"/>
          <w:sz w:val="20"/>
        </w:rPr>
        <w:t>nebo do zajištění podkladů pro zatřídění majetku dle zákona o dani z příjmů a Pokynu D</w:t>
      </w:r>
      <w:r w:rsidRPr="00331DE6">
        <w:rPr>
          <w:rFonts w:ascii="Tahoma" w:hAnsi="Tahoma" w:cs="Tahoma"/>
          <w:sz w:val="20"/>
        </w:rPr>
        <w:noBreakHyphen/>
        <w:t>22,</w:t>
      </w:r>
    </w:p>
    <w:p w14:paraId="2B1A88ED" w14:textId="77777777" w:rsidR="00FA5284" w:rsidRPr="00331DE6" w:rsidRDefault="00380D05" w:rsidP="00FA5284">
      <w:pPr>
        <w:pStyle w:val="Smlouva-slo"/>
        <w:spacing w:line="240" w:lineRule="auto"/>
        <w:ind w:firstLine="709"/>
        <w:rPr>
          <w:rFonts w:ascii="Tahoma" w:hAnsi="Tahoma" w:cs="Tahoma"/>
          <w:sz w:val="20"/>
        </w:rPr>
      </w:pPr>
      <w:r w:rsidRPr="00331DE6">
        <w:rPr>
          <w:rFonts w:ascii="Tahoma" w:hAnsi="Tahoma" w:cs="Tahoma"/>
          <w:sz w:val="20"/>
        </w:rPr>
        <w:t>podle toho, která z těchto skutečností nastane pozdě</w:t>
      </w:r>
      <w:r w:rsidR="00FA5284" w:rsidRPr="00331DE6">
        <w:rPr>
          <w:rFonts w:ascii="Tahoma" w:hAnsi="Tahoma" w:cs="Tahoma"/>
          <w:sz w:val="20"/>
        </w:rPr>
        <w:t>ji.</w:t>
      </w:r>
    </w:p>
    <w:p w14:paraId="3403C0B1" w14:textId="77777777" w:rsidR="000E7C6D" w:rsidRPr="00331DE6" w:rsidRDefault="000E7C6D" w:rsidP="00FA5284">
      <w:pPr>
        <w:pStyle w:val="Smlouva-slo"/>
        <w:spacing w:line="240" w:lineRule="auto"/>
        <w:ind w:firstLine="709"/>
        <w:rPr>
          <w:rFonts w:ascii="Tahoma" w:hAnsi="Tahoma" w:cs="Tahoma"/>
          <w:sz w:val="20"/>
        </w:rPr>
      </w:pPr>
    </w:p>
    <w:p w14:paraId="0F0422EA" w14:textId="77777777" w:rsidR="00380D05" w:rsidRPr="00331DE6" w:rsidRDefault="00380D05" w:rsidP="00EB0F58">
      <w:pPr>
        <w:pStyle w:val="Smlouva-slo"/>
        <w:pBdr>
          <w:bottom w:val="single" w:sz="4" w:space="1" w:color="auto"/>
        </w:pBdr>
        <w:spacing w:line="240" w:lineRule="auto"/>
        <w:jc w:val="center"/>
        <w:rPr>
          <w:rFonts w:ascii="Tahoma" w:hAnsi="Tahoma" w:cs="Tahoma"/>
          <w:sz w:val="20"/>
        </w:rPr>
      </w:pPr>
      <w:r w:rsidRPr="00331DE6">
        <w:rPr>
          <w:rFonts w:ascii="Tahoma" w:hAnsi="Tahoma" w:cs="Tahoma"/>
          <w:b/>
          <w:sz w:val="20"/>
        </w:rPr>
        <w:t>V.</w:t>
      </w:r>
      <w:r w:rsidRPr="00331DE6">
        <w:rPr>
          <w:rFonts w:ascii="Tahoma" w:hAnsi="Tahoma" w:cs="Tahoma"/>
          <w:b/>
          <w:sz w:val="20"/>
        </w:rPr>
        <w:br/>
        <w:t>Odměna</w:t>
      </w:r>
    </w:p>
    <w:p w14:paraId="2CBC31F7" w14:textId="085684A8" w:rsidR="00EE4450" w:rsidRDefault="008C7D38" w:rsidP="00897337">
      <w:pPr>
        <w:pStyle w:val="Odstavecseseznamem"/>
        <w:numPr>
          <w:ilvl w:val="0"/>
          <w:numId w:val="30"/>
        </w:numPr>
        <w:spacing w:before="120"/>
        <w:ind w:left="426"/>
        <w:jc w:val="both"/>
        <w:rPr>
          <w:rFonts w:ascii="Tahoma" w:hAnsi="Tahoma" w:cs="Tahoma"/>
          <w:sz w:val="20"/>
        </w:rPr>
      </w:pPr>
      <w:r w:rsidRPr="00331DE6">
        <w:rPr>
          <w:rFonts w:ascii="Tahoma" w:hAnsi="Tahoma" w:cs="Tahoma"/>
          <w:sz w:val="20"/>
        </w:rPr>
        <w:lastRenderedPageBreak/>
        <w:t xml:space="preserve">Odměna </w:t>
      </w:r>
      <w:r w:rsidR="00197B3A" w:rsidRPr="00331DE6">
        <w:rPr>
          <w:rFonts w:ascii="Tahoma" w:hAnsi="Tahoma" w:cs="Tahoma"/>
          <w:sz w:val="20"/>
        </w:rPr>
        <w:t>za výkon TDS a koordinátora BOZP</w:t>
      </w:r>
      <w:r w:rsidRPr="00331DE6">
        <w:rPr>
          <w:rFonts w:ascii="Tahoma" w:hAnsi="Tahoma" w:cs="Tahoma"/>
          <w:sz w:val="20"/>
        </w:rPr>
        <w:t xml:space="preserve"> j</w:t>
      </w:r>
      <w:r w:rsidR="00EE4450" w:rsidRPr="00331DE6">
        <w:rPr>
          <w:rFonts w:ascii="Tahoma" w:hAnsi="Tahoma" w:cs="Tahoma"/>
          <w:sz w:val="20"/>
        </w:rPr>
        <w:t>e dle vyplněné tabulky a činí.</w:t>
      </w:r>
      <w:r w:rsidR="00897337" w:rsidRPr="00331DE6">
        <w:rPr>
          <w:rFonts w:ascii="Tahoma" w:hAnsi="Tahoma" w:cs="Tahoma"/>
          <w:sz w:val="20"/>
        </w:rPr>
        <w:t xml:space="preserve"> </w:t>
      </w:r>
    </w:p>
    <w:p w14:paraId="7A2BCA77" w14:textId="77777777" w:rsidR="00331DE6" w:rsidRPr="00331DE6" w:rsidRDefault="00331DE6" w:rsidP="00331DE6">
      <w:pPr>
        <w:pStyle w:val="Odstavecseseznamem"/>
        <w:spacing w:before="120"/>
        <w:ind w:left="426"/>
        <w:jc w:val="both"/>
        <w:rPr>
          <w:rFonts w:ascii="Tahoma" w:hAnsi="Tahoma" w:cs="Tahoma"/>
          <w:sz w:val="20"/>
        </w:rPr>
      </w:pPr>
    </w:p>
    <w:tbl>
      <w:tblPr>
        <w:tblW w:w="0" w:type="auto"/>
        <w:tblInd w:w="454" w:type="dxa"/>
        <w:tblCellMar>
          <w:left w:w="10" w:type="dxa"/>
          <w:right w:w="10" w:type="dxa"/>
        </w:tblCellMar>
        <w:tblLook w:val="0000" w:firstRow="0" w:lastRow="0" w:firstColumn="0" w:lastColumn="0" w:noHBand="0" w:noVBand="0"/>
      </w:tblPr>
      <w:tblGrid>
        <w:gridCol w:w="3780"/>
        <w:gridCol w:w="1722"/>
        <w:gridCol w:w="1359"/>
        <w:gridCol w:w="1745"/>
      </w:tblGrid>
      <w:tr w:rsidR="00AF6F8D" w:rsidRPr="00331DE6" w14:paraId="0DE862D0" w14:textId="77777777" w:rsidTr="00331DE6">
        <w:trPr>
          <w:trHeight w:val="50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4AD5AB18" w14:textId="77777777" w:rsidR="00AF6F8D" w:rsidRPr="00331DE6" w:rsidRDefault="00AF6F8D" w:rsidP="00331DE6">
            <w:pPr>
              <w:jc w:val="center"/>
              <w:rPr>
                <w:rFonts w:ascii="Tahoma" w:hAnsi="Tahoma" w:cs="Tahoma"/>
                <w:sz w:val="20"/>
              </w:rPr>
            </w:pPr>
            <w:r w:rsidRPr="00331DE6">
              <w:rPr>
                <w:rFonts w:ascii="Tahoma" w:hAnsi="Tahoma" w:cs="Tahoma"/>
                <w:b/>
                <w:sz w:val="20"/>
              </w:rPr>
              <w:t>Části díla</w:t>
            </w:r>
            <w:r w:rsidR="00FA5284" w:rsidRPr="00331DE6">
              <w:rPr>
                <w:rFonts w:ascii="Tahoma" w:hAnsi="Tahoma" w:cs="Tahoma"/>
                <w:b/>
                <w:sz w:val="20"/>
              </w:rPr>
              <w:t xml:space="preserve"> – cena v Kč</w:t>
            </w:r>
          </w:p>
        </w:tc>
        <w:tc>
          <w:tcPr>
            <w:tcW w:w="1745"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776028BD" w14:textId="42749F26" w:rsidR="00AF6F8D" w:rsidRPr="00331DE6" w:rsidRDefault="00AF6F8D" w:rsidP="00331DE6">
            <w:pPr>
              <w:jc w:val="center"/>
              <w:rPr>
                <w:rFonts w:ascii="Tahoma" w:hAnsi="Tahoma" w:cs="Tahoma"/>
                <w:b/>
                <w:sz w:val="20"/>
              </w:rPr>
            </w:pPr>
            <w:r w:rsidRPr="00331DE6">
              <w:rPr>
                <w:rFonts w:ascii="Tahoma" w:hAnsi="Tahoma" w:cs="Tahoma"/>
                <w:b/>
                <w:sz w:val="20"/>
              </w:rPr>
              <w:t>Cena bez DPH</w:t>
            </w:r>
          </w:p>
        </w:tc>
        <w:tc>
          <w:tcPr>
            <w:tcW w:w="1373"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3F07D1E0" w14:textId="1C068DA4" w:rsidR="00AF6F8D" w:rsidRPr="00331DE6" w:rsidRDefault="00AF6F8D" w:rsidP="00331DE6">
            <w:pPr>
              <w:jc w:val="center"/>
              <w:rPr>
                <w:rFonts w:ascii="Tahoma" w:hAnsi="Tahoma" w:cs="Tahoma"/>
                <w:sz w:val="20"/>
              </w:rPr>
            </w:pPr>
            <w:r w:rsidRPr="00331DE6">
              <w:rPr>
                <w:rFonts w:ascii="Tahoma" w:hAnsi="Tahoma" w:cs="Tahoma"/>
                <w:b/>
                <w:sz w:val="20"/>
              </w:rPr>
              <w:t>DPH 21 %</w:t>
            </w:r>
          </w:p>
        </w:tc>
        <w:tc>
          <w:tcPr>
            <w:tcW w:w="17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2A0B487B" w14:textId="77777777" w:rsidR="00AF6F8D" w:rsidRPr="00331DE6" w:rsidRDefault="00197B3A" w:rsidP="00331DE6">
            <w:pPr>
              <w:jc w:val="center"/>
              <w:rPr>
                <w:rFonts w:ascii="Tahoma" w:hAnsi="Tahoma" w:cs="Tahoma"/>
                <w:sz w:val="20"/>
              </w:rPr>
            </w:pPr>
            <w:r w:rsidRPr="00331DE6">
              <w:rPr>
                <w:rFonts w:ascii="Tahoma" w:hAnsi="Tahoma" w:cs="Tahoma"/>
                <w:b/>
                <w:sz w:val="20"/>
              </w:rPr>
              <w:t>Cena vč.</w:t>
            </w:r>
            <w:r w:rsidR="00AF6F8D" w:rsidRPr="00331DE6">
              <w:rPr>
                <w:rFonts w:ascii="Tahoma" w:hAnsi="Tahoma" w:cs="Tahoma"/>
                <w:b/>
                <w:sz w:val="20"/>
              </w:rPr>
              <w:t xml:space="preserve"> DPH</w:t>
            </w:r>
          </w:p>
        </w:tc>
      </w:tr>
      <w:tr w:rsidR="00AF6F8D" w:rsidRPr="00331DE6" w14:paraId="3028B52F" w14:textId="77777777" w:rsidTr="00331DE6">
        <w:trPr>
          <w:trHeight w:val="65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27238E05" w14:textId="77777777" w:rsidR="00AF6F8D" w:rsidRPr="00331DE6" w:rsidRDefault="00E321B0" w:rsidP="0077232B">
            <w:pPr>
              <w:jc w:val="center"/>
              <w:rPr>
                <w:rFonts w:ascii="Tahoma" w:hAnsi="Tahoma" w:cs="Tahoma"/>
                <w:sz w:val="20"/>
              </w:rPr>
            </w:pPr>
            <w:r w:rsidRPr="00331DE6">
              <w:rPr>
                <w:rFonts w:ascii="Tahoma" w:hAnsi="Tahoma" w:cs="Tahoma"/>
                <w:b/>
                <w:sz w:val="20"/>
              </w:rPr>
              <w:t>Cena za výkon TDS</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1A0C2219" w14:textId="5245A13B" w:rsidR="00AF6F8D" w:rsidRPr="008B11EE" w:rsidRDefault="008B11EE" w:rsidP="008B11EE">
            <w:pPr>
              <w:jc w:val="right"/>
              <w:rPr>
                <w:rFonts w:ascii="Tahoma" w:eastAsia="Calibri" w:hAnsi="Tahoma" w:cs="Tahoma"/>
                <w:sz w:val="20"/>
              </w:rPr>
            </w:pPr>
            <w:r w:rsidRPr="008B11EE">
              <w:rPr>
                <w:rFonts w:ascii="Tahoma" w:eastAsia="Calibri" w:hAnsi="Tahoma" w:cs="Tahoma"/>
                <w:sz w:val="20"/>
              </w:rPr>
              <w:t>1</w:t>
            </w:r>
            <w:r w:rsidR="00F90551">
              <w:rPr>
                <w:rFonts w:ascii="Tahoma" w:eastAsia="Calibri" w:hAnsi="Tahoma" w:cs="Tahoma"/>
                <w:sz w:val="20"/>
              </w:rPr>
              <w:t>20</w:t>
            </w:r>
            <w:r w:rsidR="008865FD" w:rsidRPr="008B11EE">
              <w:rPr>
                <w:rFonts w:ascii="Tahoma" w:eastAsia="Calibri" w:hAnsi="Tahoma" w:cs="Tahoma"/>
                <w:sz w:val="20"/>
              </w:rPr>
              <w:t>.000,--</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5E84C91C" w14:textId="3ED8227D" w:rsidR="00AF6F8D" w:rsidRPr="008B11EE" w:rsidRDefault="00F90551" w:rsidP="0077232B">
            <w:pPr>
              <w:jc w:val="right"/>
              <w:rPr>
                <w:rFonts w:ascii="Tahoma" w:eastAsia="Calibri" w:hAnsi="Tahoma" w:cs="Tahoma"/>
                <w:sz w:val="20"/>
              </w:rPr>
            </w:pPr>
            <w:r>
              <w:rPr>
                <w:rFonts w:ascii="Tahoma" w:eastAsia="Calibri" w:hAnsi="Tahoma" w:cs="Tahoma"/>
                <w:sz w:val="20"/>
              </w:rPr>
              <w:t>25</w:t>
            </w:r>
            <w:r w:rsidR="000221DC" w:rsidRPr="008B11EE">
              <w:rPr>
                <w:rFonts w:ascii="Tahoma" w:eastAsia="Calibri" w:hAnsi="Tahoma" w:cs="Tahoma"/>
                <w:sz w:val="20"/>
              </w:rPr>
              <w:t>.</w:t>
            </w:r>
            <w:r w:rsidR="008B11EE" w:rsidRPr="008B11EE">
              <w:rPr>
                <w:rFonts w:ascii="Tahoma" w:eastAsia="Calibri" w:hAnsi="Tahoma" w:cs="Tahoma"/>
                <w:sz w:val="20"/>
              </w:rPr>
              <w:t>2</w:t>
            </w:r>
            <w:r>
              <w:rPr>
                <w:rFonts w:ascii="Tahoma" w:eastAsia="Calibri" w:hAnsi="Tahoma" w:cs="Tahoma"/>
                <w:sz w:val="20"/>
              </w:rPr>
              <w:t>0</w:t>
            </w:r>
            <w:r w:rsidR="008865FD" w:rsidRPr="008B11EE">
              <w:rPr>
                <w:rFonts w:ascii="Tahoma" w:eastAsia="Calibri" w:hAnsi="Tahoma" w:cs="Tahoma"/>
                <w:sz w:val="20"/>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27242192" w14:textId="39BF3B2D" w:rsidR="00AF6F8D" w:rsidRPr="008B11EE" w:rsidRDefault="00F90551" w:rsidP="0077232B">
            <w:pPr>
              <w:jc w:val="right"/>
              <w:rPr>
                <w:rFonts w:ascii="Tahoma" w:eastAsia="Calibri" w:hAnsi="Tahoma" w:cs="Tahoma"/>
                <w:sz w:val="20"/>
              </w:rPr>
            </w:pPr>
            <w:r>
              <w:rPr>
                <w:rFonts w:ascii="Tahoma" w:eastAsia="Calibri" w:hAnsi="Tahoma" w:cs="Tahoma"/>
                <w:sz w:val="20"/>
              </w:rPr>
              <w:t>145</w:t>
            </w:r>
            <w:r w:rsidR="00782BCC" w:rsidRPr="008B11EE">
              <w:rPr>
                <w:rFonts w:ascii="Tahoma" w:eastAsia="Calibri" w:hAnsi="Tahoma" w:cs="Tahoma"/>
                <w:sz w:val="20"/>
              </w:rPr>
              <w:t>.</w:t>
            </w:r>
            <w:r w:rsidR="008B11EE" w:rsidRPr="008B11EE">
              <w:rPr>
                <w:rFonts w:ascii="Tahoma" w:eastAsia="Calibri" w:hAnsi="Tahoma" w:cs="Tahoma"/>
                <w:sz w:val="20"/>
              </w:rPr>
              <w:t>2</w:t>
            </w:r>
            <w:r>
              <w:rPr>
                <w:rFonts w:ascii="Tahoma" w:eastAsia="Calibri" w:hAnsi="Tahoma" w:cs="Tahoma"/>
                <w:sz w:val="20"/>
              </w:rPr>
              <w:t>0</w:t>
            </w:r>
            <w:r w:rsidR="008865FD" w:rsidRPr="008B11EE">
              <w:rPr>
                <w:rFonts w:ascii="Tahoma" w:eastAsia="Calibri" w:hAnsi="Tahoma" w:cs="Tahoma"/>
                <w:sz w:val="20"/>
              </w:rPr>
              <w:t>0,--</w:t>
            </w:r>
          </w:p>
        </w:tc>
      </w:tr>
      <w:tr w:rsidR="00E321B0" w:rsidRPr="00331DE6" w14:paraId="47A403AC" w14:textId="77777777" w:rsidTr="00331DE6">
        <w:trPr>
          <w:trHeight w:val="65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24BB8911" w14:textId="5CF3B0C7" w:rsidR="00E321B0" w:rsidRPr="00331DE6" w:rsidRDefault="00E321B0" w:rsidP="0077232B">
            <w:pPr>
              <w:jc w:val="center"/>
              <w:rPr>
                <w:rFonts w:ascii="Tahoma" w:hAnsi="Tahoma" w:cs="Tahoma"/>
                <w:b/>
                <w:sz w:val="20"/>
              </w:rPr>
            </w:pPr>
            <w:r w:rsidRPr="00331DE6">
              <w:rPr>
                <w:rFonts w:ascii="Tahoma" w:hAnsi="Tahoma" w:cs="Tahoma"/>
                <w:b/>
                <w:sz w:val="20"/>
              </w:rPr>
              <w:t xml:space="preserve">Cena za výkon koordinátora </w:t>
            </w:r>
            <w:r w:rsidR="00331DE6">
              <w:rPr>
                <w:rFonts w:ascii="Tahoma" w:hAnsi="Tahoma" w:cs="Tahoma"/>
                <w:b/>
                <w:sz w:val="20"/>
              </w:rPr>
              <w:t>BOZP</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49862578" w14:textId="63965832" w:rsidR="00E321B0" w:rsidRPr="008B11EE" w:rsidRDefault="008B11EE" w:rsidP="00D02FD6">
            <w:pPr>
              <w:jc w:val="right"/>
              <w:rPr>
                <w:rFonts w:ascii="Tahoma" w:eastAsia="Calibri" w:hAnsi="Tahoma" w:cs="Tahoma"/>
                <w:sz w:val="20"/>
              </w:rPr>
            </w:pPr>
            <w:r w:rsidRPr="008B11EE">
              <w:rPr>
                <w:rFonts w:ascii="Tahoma" w:eastAsia="Calibri" w:hAnsi="Tahoma" w:cs="Tahoma"/>
                <w:sz w:val="20"/>
              </w:rPr>
              <w:t>3</w:t>
            </w:r>
            <w:r w:rsidR="00F90551">
              <w:rPr>
                <w:rFonts w:ascii="Tahoma" w:eastAsia="Calibri" w:hAnsi="Tahoma" w:cs="Tahoma"/>
                <w:sz w:val="20"/>
              </w:rPr>
              <w:t>0</w:t>
            </w:r>
            <w:r w:rsidR="008865FD" w:rsidRPr="008B11EE">
              <w:rPr>
                <w:rFonts w:ascii="Tahoma" w:eastAsia="Calibri" w:hAnsi="Tahoma" w:cs="Tahoma"/>
                <w:sz w:val="20"/>
              </w:rPr>
              <w:t>.000,--</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3A5853B2" w14:textId="0E5779BE" w:rsidR="00E321B0" w:rsidRPr="008B11EE" w:rsidRDefault="00F90551" w:rsidP="00D02FD6">
            <w:pPr>
              <w:jc w:val="right"/>
              <w:rPr>
                <w:rFonts w:ascii="Tahoma" w:eastAsia="Calibri" w:hAnsi="Tahoma" w:cs="Tahoma"/>
                <w:sz w:val="20"/>
              </w:rPr>
            </w:pPr>
            <w:r>
              <w:rPr>
                <w:rFonts w:ascii="Tahoma" w:eastAsia="Calibri" w:hAnsi="Tahoma" w:cs="Tahoma"/>
                <w:sz w:val="20"/>
              </w:rPr>
              <w:t>6</w:t>
            </w:r>
            <w:r w:rsidR="008B11EE" w:rsidRPr="008B11EE">
              <w:rPr>
                <w:rFonts w:ascii="Tahoma" w:eastAsia="Calibri" w:hAnsi="Tahoma" w:cs="Tahoma"/>
                <w:sz w:val="20"/>
              </w:rPr>
              <w:t>.3</w:t>
            </w:r>
            <w:r>
              <w:rPr>
                <w:rFonts w:ascii="Tahoma" w:eastAsia="Calibri" w:hAnsi="Tahoma" w:cs="Tahoma"/>
                <w:sz w:val="20"/>
              </w:rPr>
              <w:t>0</w:t>
            </w:r>
            <w:r w:rsidR="008865FD" w:rsidRPr="008B11EE">
              <w:rPr>
                <w:rFonts w:ascii="Tahoma" w:eastAsia="Calibri" w:hAnsi="Tahoma" w:cs="Tahoma"/>
                <w:sz w:val="20"/>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698FAB1A" w14:textId="20B5268B" w:rsidR="00E321B0" w:rsidRPr="008B11EE" w:rsidRDefault="008B11EE" w:rsidP="008865FD">
            <w:pPr>
              <w:jc w:val="center"/>
              <w:rPr>
                <w:rFonts w:ascii="Tahoma" w:eastAsia="Calibri" w:hAnsi="Tahoma" w:cs="Tahoma"/>
                <w:sz w:val="20"/>
              </w:rPr>
            </w:pPr>
            <w:r w:rsidRPr="008B11EE">
              <w:rPr>
                <w:rFonts w:ascii="Tahoma" w:eastAsia="Calibri" w:hAnsi="Tahoma" w:cs="Tahoma"/>
                <w:sz w:val="20"/>
              </w:rPr>
              <w:t xml:space="preserve">           </w:t>
            </w:r>
            <w:r w:rsidR="00F90551">
              <w:rPr>
                <w:rFonts w:ascii="Tahoma" w:eastAsia="Calibri" w:hAnsi="Tahoma" w:cs="Tahoma"/>
                <w:sz w:val="20"/>
              </w:rPr>
              <w:t>36</w:t>
            </w:r>
            <w:r w:rsidRPr="008B11EE">
              <w:rPr>
                <w:rFonts w:ascii="Tahoma" w:eastAsia="Calibri" w:hAnsi="Tahoma" w:cs="Tahoma"/>
                <w:sz w:val="20"/>
              </w:rPr>
              <w:t>.3</w:t>
            </w:r>
            <w:r w:rsidR="00F90551">
              <w:rPr>
                <w:rFonts w:ascii="Tahoma" w:eastAsia="Calibri" w:hAnsi="Tahoma" w:cs="Tahoma"/>
                <w:sz w:val="20"/>
              </w:rPr>
              <w:t>0</w:t>
            </w:r>
            <w:r w:rsidR="008865FD" w:rsidRPr="008B11EE">
              <w:rPr>
                <w:rFonts w:ascii="Tahoma" w:eastAsia="Calibri" w:hAnsi="Tahoma" w:cs="Tahoma"/>
                <w:sz w:val="20"/>
              </w:rPr>
              <w:t>0,--</w:t>
            </w:r>
          </w:p>
        </w:tc>
      </w:tr>
      <w:tr w:rsidR="00E321B0" w:rsidRPr="00331DE6" w14:paraId="4540C4E7" w14:textId="77777777" w:rsidTr="00331DE6">
        <w:trPr>
          <w:trHeight w:val="65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14:paraId="7A2DC7A8" w14:textId="63BE1C54" w:rsidR="00E321B0" w:rsidRPr="00331DE6" w:rsidRDefault="00E321B0" w:rsidP="0077232B">
            <w:pPr>
              <w:jc w:val="center"/>
              <w:rPr>
                <w:rFonts w:ascii="Tahoma" w:hAnsi="Tahoma" w:cs="Tahoma"/>
                <w:b/>
                <w:sz w:val="20"/>
              </w:rPr>
            </w:pPr>
            <w:r w:rsidRPr="00331DE6">
              <w:rPr>
                <w:rFonts w:ascii="Tahoma" w:hAnsi="Tahoma" w:cs="Tahoma"/>
                <w:b/>
                <w:sz w:val="20"/>
              </w:rPr>
              <w:t xml:space="preserve">Cena </w:t>
            </w:r>
            <w:proofErr w:type="gramStart"/>
            <w:r w:rsidRPr="00331DE6">
              <w:rPr>
                <w:rFonts w:ascii="Tahoma" w:hAnsi="Tahoma" w:cs="Tahoma"/>
                <w:b/>
                <w:sz w:val="20"/>
              </w:rPr>
              <w:t>celkem</w:t>
            </w:r>
            <w:r w:rsidR="008865FD">
              <w:rPr>
                <w:rFonts w:ascii="Tahoma" w:hAnsi="Tahoma" w:cs="Tahoma"/>
                <w:b/>
                <w:sz w:val="20"/>
              </w:rPr>
              <w:t xml:space="preserve"> - Kč</w:t>
            </w:r>
            <w:proofErr w:type="gramEnd"/>
          </w:p>
        </w:tc>
        <w:tc>
          <w:tcPr>
            <w:tcW w:w="17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495160A2" w14:textId="6E978413" w:rsidR="00E321B0" w:rsidRPr="008B11EE" w:rsidRDefault="008B11EE" w:rsidP="00D02FD6">
            <w:pPr>
              <w:jc w:val="right"/>
              <w:rPr>
                <w:rFonts w:ascii="Tahoma" w:eastAsia="Calibri" w:hAnsi="Tahoma" w:cs="Tahoma"/>
                <w:b/>
                <w:sz w:val="20"/>
              </w:rPr>
            </w:pPr>
            <w:r w:rsidRPr="008B11EE">
              <w:rPr>
                <w:rFonts w:ascii="Tahoma" w:eastAsia="Calibri" w:hAnsi="Tahoma" w:cs="Tahoma"/>
                <w:b/>
                <w:sz w:val="20"/>
              </w:rPr>
              <w:t>1</w:t>
            </w:r>
            <w:r w:rsidR="00F90551">
              <w:rPr>
                <w:rFonts w:ascii="Tahoma" w:eastAsia="Calibri" w:hAnsi="Tahoma" w:cs="Tahoma"/>
                <w:b/>
                <w:sz w:val="20"/>
              </w:rPr>
              <w:t>50</w:t>
            </w:r>
            <w:r w:rsidR="008865FD" w:rsidRPr="008B11EE">
              <w:rPr>
                <w:rFonts w:ascii="Tahoma" w:eastAsia="Calibri" w:hAnsi="Tahoma" w:cs="Tahoma"/>
                <w:b/>
                <w:sz w:val="20"/>
              </w:rPr>
              <w:t>.000,--</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51F4F035" w14:textId="36EC6593" w:rsidR="00E321B0" w:rsidRPr="008B11EE" w:rsidRDefault="00F90551" w:rsidP="00D02FD6">
            <w:pPr>
              <w:jc w:val="right"/>
              <w:rPr>
                <w:rFonts w:ascii="Tahoma" w:eastAsia="Calibri" w:hAnsi="Tahoma" w:cs="Tahoma"/>
                <w:b/>
                <w:sz w:val="20"/>
              </w:rPr>
            </w:pPr>
            <w:r>
              <w:rPr>
                <w:rFonts w:ascii="Tahoma" w:eastAsia="Calibri" w:hAnsi="Tahoma" w:cs="Tahoma"/>
                <w:b/>
                <w:sz w:val="20"/>
              </w:rPr>
              <w:t>3</w:t>
            </w:r>
            <w:r w:rsidR="008B11EE" w:rsidRPr="008B11EE">
              <w:rPr>
                <w:rFonts w:ascii="Tahoma" w:eastAsia="Calibri" w:hAnsi="Tahoma" w:cs="Tahoma"/>
                <w:b/>
                <w:sz w:val="20"/>
              </w:rPr>
              <w:t>1.</w:t>
            </w:r>
            <w:r>
              <w:rPr>
                <w:rFonts w:ascii="Tahoma" w:eastAsia="Calibri" w:hAnsi="Tahoma" w:cs="Tahoma"/>
                <w:b/>
                <w:sz w:val="20"/>
              </w:rPr>
              <w:t>50</w:t>
            </w:r>
            <w:r w:rsidR="008865FD" w:rsidRPr="008B11EE">
              <w:rPr>
                <w:rFonts w:ascii="Tahoma" w:eastAsia="Calibri" w:hAnsi="Tahoma" w:cs="Tahoma"/>
                <w:b/>
                <w:sz w:val="20"/>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14:paraId="3CAFF46D" w14:textId="45A641D7" w:rsidR="00E321B0" w:rsidRPr="008B11EE" w:rsidRDefault="00F90551" w:rsidP="00E321B0">
            <w:pPr>
              <w:jc w:val="right"/>
              <w:rPr>
                <w:rFonts w:ascii="Tahoma" w:eastAsia="Calibri" w:hAnsi="Tahoma" w:cs="Tahoma"/>
                <w:b/>
                <w:sz w:val="20"/>
              </w:rPr>
            </w:pPr>
            <w:r>
              <w:rPr>
                <w:rFonts w:ascii="Tahoma" w:eastAsia="Calibri" w:hAnsi="Tahoma" w:cs="Tahoma"/>
                <w:b/>
                <w:sz w:val="20"/>
              </w:rPr>
              <w:t>1</w:t>
            </w:r>
            <w:r w:rsidR="008B11EE" w:rsidRPr="008B11EE">
              <w:rPr>
                <w:rFonts w:ascii="Tahoma" w:eastAsia="Calibri" w:hAnsi="Tahoma" w:cs="Tahoma"/>
                <w:b/>
                <w:sz w:val="20"/>
              </w:rPr>
              <w:t>8</w:t>
            </w:r>
            <w:r>
              <w:rPr>
                <w:rFonts w:ascii="Tahoma" w:eastAsia="Calibri" w:hAnsi="Tahoma" w:cs="Tahoma"/>
                <w:b/>
                <w:sz w:val="20"/>
              </w:rPr>
              <w:t>1</w:t>
            </w:r>
            <w:r w:rsidR="008B11EE" w:rsidRPr="008B11EE">
              <w:rPr>
                <w:rFonts w:ascii="Tahoma" w:eastAsia="Calibri" w:hAnsi="Tahoma" w:cs="Tahoma"/>
                <w:b/>
                <w:sz w:val="20"/>
              </w:rPr>
              <w:t>.</w:t>
            </w:r>
            <w:r>
              <w:rPr>
                <w:rFonts w:ascii="Tahoma" w:eastAsia="Calibri" w:hAnsi="Tahoma" w:cs="Tahoma"/>
                <w:b/>
                <w:sz w:val="20"/>
              </w:rPr>
              <w:t>50</w:t>
            </w:r>
            <w:r w:rsidR="008865FD" w:rsidRPr="008B11EE">
              <w:rPr>
                <w:rFonts w:ascii="Tahoma" w:eastAsia="Calibri" w:hAnsi="Tahoma" w:cs="Tahoma"/>
                <w:b/>
                <w:sz w:val="20"/>
              </w:rPr>
              <w:t>0,--</w:t>
            </w:r>
          </w:p>
        </w:tc>
      </w:tr>
    </w:tbl>
    <w:p w14:paraId="60CE9A72" w14:textId="77777777" w:rsidR="00AF6F8D" w:rsidRPr="00331DE6" w:rsidRDefault="00AF6F8D" w:rsidP="005566AD">
      <w:pPr>
        <w:jc w:val="both"/>
        <w:rPr>
          <w:rFonts w:ascii="Tahoma" w:hAnsi="Tahoma" w:cs="Tahoma"/>
          <w:b/>
          <w:sz w:val="20"/>
        </w:rPr>
      </w:pPr>
    </w:p>
    <w:p w14:paraId="71080105" w14:textId="77777777" w:rsidR="00380D05" w:rsidRPr="00331DE6" w:rsidRDefault="00380D05" w:rsidP="00197B3A">
      <w:pPr>
        <w:pStyle w:val="Odstavecseseznamem"/>
        <w:numPr>
          <w:ilvl w:val="0"/>
          <w:numId w:val="30"/>
        </w:numPr>
        <w:spacing w:before="120"/>
        <w:ind w:left="425" w:hanging="357"/>
        <w:contextualSpacing w:val="0"/>
        <w:jc w:val="both"/>
        <w:rPr>
          <w:rFonts w:ascii="Tahoma" w:hAnsi="Tahoma" w:cs="Tahoma"/>
          <w:sz w:val="20"/>
        </w:rPr>
      </w:pPr>
      <w:r w:rsidRPr="00331DE6">
        <w:rPr>
          <w:rFonts w:ascii="Tahoma" w:hAnsi="Tahoma" w:cs="Tahoma"/>
          <w:sz w:val="20"/>
        </w:rPr>
        <w:t>V odměně jsou zahrnuty veškeré náklady příkazníka nutně nebo účelně vynaložené při plnění jeho závazků z této smlouvy včetně správních poplatků.</w:t>
      </w:r>
    </w:p>
    <w:p w14:paraId="5B1C1573" w14:textId="77777777" w:rsidR="00380D05" w:rsidRPr="00331DE6" w:rsidRDefault="00380D05" w:rsidP="00197B3A">
      <w:pPr>
        <w:pStyle w:val="Odstavecseseznamem"/>
        <w:numPr>
          <w:ilvl w:val="0"/>
          <w:numId w:val="30"/>
        </w:numPr>
        <w:spacing w:before="120"/>
        <w:ind w:left="425" w:hanging="357"/>
        <w:contextualSpacing w:val="0"/>
        <w:jc w:val="both"/>
        <w:rPr>
          <w:rFonts w:ascii="Tahoma" w:hAnsi="Tahoma" w:cs="Tahoma"/>
          <w:sz w:val="20"/>
        </w:rPr>
      </w:pPr>
      <w:r w:rsidRPr="00331DE6">
        <w:rPr>
          <w:rFonts w:ascii="Tahoma" w:hAnsi="Tahoma" w:cs="Tahoma"/>
          <w:sz w:val="20"/>
        </w:rPr>
        <w:t>Odměna je dohodnuta jako nejvýše přípustná a platí po celou dobu platnosti smlouvy.</w:t>
      </w:r>
    </w:p>
    <w:p w14:paraId="5F6FC7B3" w14:textId="55D71AE0" w:rsidR="00380D05" w:rsidRPr="00331DE6" w:rsidRDefault="00380D05" w:rsidP="00197B3A">
      <w:pPr>
        <w:pStyle w:val="Odstavecseseznamem"/>
        <w:numPr>
          <w:ilvl w:val="0"/>
          <w:numId w:val="30"/>
        </w:numPr>
        <w:spacing w:before="120"/>
        <w:ind w:left="425" w:hanging="357"/>
        <w:contextualSpacing w:val="0"/>
        <w:jc w:val="both"/>
        <w:rPr>
          <w:rFonts w:ascii="Tahoma" w:hAnsi="Tahoma" w:cs="Tahoma"/>
          <w:sz w:val="20"/>
        </w:rPr>
      </w:pPr>
      <w:r w:rsidRPr="00331DE6">
        <w:rPr>
          <w:rFonts w:ascii="Tahoma" w:hAnsi="Tahoma" w:cs="Tahoma"/>
          <w:sz w:val="20"/>
        </w:rPr>
        <w:t>Je</w:t>
      </w:r>
      <w:r w:rsidRPr="00331DE6">
        <w:rPr>
          <w:rFonts w:ascii="Tahoma" w:hAnsi="Tahoma" w:cs="Tahoma"/>
          <w:sz w:val="20"/>
        </w:rPr>
        <w:noBreakHyphen/>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14:paraId="5E4CFF95"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VI.</w:t>
      </w:r>
      <w:r w:rsidRPr="00331DE6">
        <w:rPr>
          <w:rFonts w:ascii="Tahoma" w:hAnsi="Tahoma" w:cs="Tahoma"/>
          <w:b/>
          <w:sz w:val="20"/>
        </w:rPr>
        <w:br/>
        <w:t>Platební podmínky</w:t>
      </w:r>
    </w:p>
    <w:p w14:paraId="4AF5E400" w14:textId="77777777" w:rsidR="00380D05" w:rsidRPr="00331DE6" w:rsidRDefault="00380D05" w:rsidP="005C7B87">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14:paraId="5638AAEA" w14:textId="77777777" w:rsidR="00380D05" w:rsidRPr="00331DE6" w:rsidRDefault="00380D05" w:rsidP="005C7B87">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b/>
          <w:sz w:val="20"/>
        </w:rPr>
        <w:t>Je</w:t>
      </w:r>
      <w:r w:rsidRPr="00331DE6">
        <w:rPr>
          <w:rFonts w:ascii="Tahoma" w:hAnsi="Tahoma" w:cs="Tahoma"/>
          <w:b/>
          <w:sz w:val="20"/>
        </w:rPr>
        <w:noBreakHyphen/>
        <w:t>li příkazník plátcem DPH</w:t>
      </w:r>
      <w:r w:rsidRPr="00331DE6">
        <w:rPr>
          <w:rFonts w:ascii="Tahoma" w:hAnsi="Tahoma" w:cs="Tahoma"/>
          <w:sz w:val="20"/>
        </w:rPr>
        <w:t xml:space="preserve">, budou podkladem pro úhradu odměny faktury, které budou mít náležitosti daňového dokladu dle zákona o DPH a náležitosti stanovené dalšími obecně závaznými právními předpisy. </w:t>
      </w:r>
      <w:r w:rsidRPr="00331DE6">
        <w:rPr>
          <w:rFonts w:ascii="Tahoma" w:hAnsi="Tahoma" w:cs="Tahoma"/>
          <w:b/>
          <w:sz w:val="20"/>
        </w:rPr>
        <w:t>Není</w:t>
      </w:r>
      <w:r w:rsidRPr="00331DE6">
        <w:rPr>
          <w:rFonts w:ascii="Tahoma" w:hAnsi="Tahoma" w:cs="Tahoma"/>
          <w:b/>
          <w:sz w:val="20"/>
        </w:rPr>
        <w:noBreakHyphen/>
        <w:t>li příkazník plátcem DPH</w:t>
      </w:r>
      <w:r w:rsidRPr="00331DE6">
        <w:rPr>
          <w:rFonts w:ascii="Tahoma" w:hAnsi="Tahoma" w:cs="Tahoma"/>
          <w:sz w:val="20"/>
        </w:rPr>
        <w:t xml:space="preserve">, budou podkladem pro úhradu odměny faktury, které budou mít náležitosti </w:t>
      </w:r>
      <w:r w:rsidRPr="00331DE6">
        <w:rPr>
          <w:rFonts w:ascii="Tahoma" w:hAnsi="Tahoma" w:cs="Tahoma"/>
          <w:spacing w:val="-6"/>
          <w:sz w:val="20"/>
        </w:rPr>
        <w:t>účetního dokladu dle zákona č. 563/1991 Sb., o účetnictví,</w:t>
      </w:r>
      <w:r w:rsidRPr="00331DE6">
        <w:rPr>
          <w:rFonts w:ascii="Tahoma" w:hAnsi="Tahoma" w:cs="Tahoma"/>
          <w:sz w:val="20"/>
        </w:rPr>
        <w:t xml:space="preserve"> ve znění pozdějších předpisů a náležitosti stanovené dalšími obecně závaznými právními předpisy. Faktura musí dále obsahovat:</w:t>
      </w:r>
    </w:p>
    <w:p w14:paraId="5701C7D2" w14:textId="77777777" w:rsidR="00380D05" w:rsidRPr="00331DE6" w:rsidRDefault="00380D05" w:rsidP="008C1C74">
      <w:pPr>
        <w:numPr>
          <w:ilvl w:val="0"/>
          <w:numId w:val="1"/>
        </w:numPr>
        <w:tabs>
          <w:tab w:val="clear" w:pos="360"/>
          <w:tab w:val="num" w:pos="714"/>
        </w:tabs>
        <w:spacing w:before="60"/>
        <w:ind w:left="714" w:hanging="357"/>
        <w:jc w:val="both"/>
        <w:rPr>
          <w:rFonts w:ascii="Tahoma" w:hAnsi="Tahoma" w:cs="Tahoma"/>
          <w:sz w:val="20"/>
        </w:rPr>
      </w:pPr>
      <w:r w:rsidRPr="00331DE6">
        <w:rPr>
          <w:rFonts w:ascii="Tahoma" w:hAnsi="Tahoma" w:cs="Tahoma"/>
          <w:sz w:val="20"/>
        </w:rPr>
        <w:t>číslo smlouvy příkazce, IČ příkazce,</w:t>
      </w:r>
    </w:p>
    <w:p w14:paraId="7A5BA3F1" w14:textId="01C5A974" w:rsidR="00380D05" w:rsidRPr="00331DE6" w:rsidRDefault="00380D05" w:rsidP="008C1C74">
      <w:pPr>
        <w:numPr>
          <w:ilvl w:val="0"/>
          <w:numId w:val="1"/>
        </w:numPr>
        <w:tabs>
          <w:tab w:val="clear" w:pos="360"/>
          <w:tab w:val="num" w:pos="714"/>
        </w:tabs>
        <w:spacing w:before="60"/>
        <w:ind w:left="714" w:hanging="357"/>
        <w:jc w:val="both"/>
        <w:rPr>
          <w:rFonts w:ascii="Tahoma" w:hAnsi="Tahoma" w:cs="Tahoma"/>
          <w:sz w:val="20"/>
        </w:rPr>
      </w:pPr>
      <w:r w:rsidRPr="00331DE6">
        <w:rPr>
          <w:rFonts w:ascii="Tahoma" w:hAnsi="Tahoma" w:cs="Tahoma"/>
          <w:sz w:val="20"/>
        </w:rPr>
        <w:t>předmět smlouvy, tj. text „Výkon inženýrské činnosti pro stavbu „</w:t>
      </w:r>
      <w:r w:rsidR="00CF0A4D">
        <w:rPr>
          <w:rFonts w:ascii="Tahoma" w:hAnsi="Tahoma" w:cs="Tahoma"/>
          <w:b/>
          <w:sz w:val="20"/>
        </w:rPr>
        <w:t xml:space="preserve">Pavilon </w:t>
      </w:r>
      <w:r w:rsidR="00C37E17">
        <w:rPr>
          <w:rFonts w:ascii="Tahoma" w:hAnsi="Tahoma" w:cs="Tahoma"/>
          <w:b/>
          <w:sz w:val="20"/>
        </w:rPr>
        <w:t>G</w:t>
      </w:r>
      <w:r w:rsidR="000E7C6D" w:rsidRPr="00331DE6">
        <w:rPr>
          <w:rFonts w:ascii="Tahoma" w:hAnsi="Tahoma" w:cs="Tahoma"/>
          <w:b/>
          <w:sz w:val="20"/>
        </w:rPr>
        <w:t xml:space="preserve"> – </w:t>
      </w:r>
      <w:r w:rsidR="00C37E17">
        <w:rPr>
          <w:rFonts w:ascii="Tahoma" w:hAnsi="Tahoma" w:cs="Tahoma"/>
          <w:b/>
          <w:sz w:val="20"/>
        </w:rPr>
        <w:t>vnitřní</w:t>
      </w:r>
      <w:r w:rsidR="00CF0A4D">
        <w:rPr>
          <w:rFonts w:ascii="Tahoma" w:hAnsi="Tahoma" w:cs="Tahoma"/>
          <w:b/>
          <w:sz w:val="20"/>
        </w:rPr>
        <w:t xml:space="preserve"> </w:t>
      </w:r>
      <w:r w:rsidRPr="00331DE6">
        <w:rPr>
          <w:rFonts w:ascii="Tahoma" w:hAnsi="Tahoma" w:cs="Tahoma"/>
          <w:b/>
          <w:sz w:val="20"/>
        </w:rPr>
        <w:t>stavební ú</w:t>
      </w:r>
      <w:r w:rsidR="0044428C">
        <w:rPr>
          <w:rFonts w:ascii="Tahoma" w:hAnsi="Tahoma" w:cs="Tahoma"/>
          <w:b/>
          <w:sz w:val="20"/>
        </w:rPr>
        <w:t>pravy</w:t>
      </w:r>
      <w:r w:rsidRPr="00331DE6">
        <w:rPr>
          <w:rFonts w:ascii="Tahoma" w:hAnsi="Tahoma" w:cs="Tahoma"/>
          <w:sz w:val="20"/>
        </w:rPr>
        <w:t>“</w:t>
      </w:r>
    </w:p>
    <w:p w14:paraId="28AD60E5" w14:textId="77777777" w:rsidR="00380D05" w:rsidRPr="00331DE6" w:rsidRDefault="00380D05" w:rsidP="008C1C74">
      <w:pPr>
        <w:numPr>
          <w:ilvl w:val="0"/>
          <w:numId w:val="1"/>
        </w:numPr>
        <w:tabs>
          <w:tab w:val="clear" w:pos="360"/>
          <w:tab w:val="num" w:pos="714"/>
        </w:tabs>
        <w:spacing w:before="60"/>
        <w:ind w:left="714" w:hanging="357"/>
        <w:jc w:val="both"/>
        <w:rPr>
          <w:rFonts w:ascii="Tahoma" w:hAnsi="Tahoma" w:cs="Tahoma"/>
          <w:sz w:val="20"/>
        </w:rPr>
      </w:pPr>
      <w:r w:rsidRPr="00331DE6">
        <w:rPr>
          <w:rFonts w:ascii="Tahoma" w:hAnsi="Tahoma" w:cs="Tahoma"/>
          <w:sz w:val="20"/>
        </w:rPr>
        <w:t>označení banky a číslo účtu, na který musí být zaplaceno (pokud je číslo účtu odlišné od čísla uvedeného v čl. I odst. 2, je příkazník povinen o této skutečnosti v souladu s čl. II odst. 2 a 3 této smlouvy informovat příkazce),</w:t>
      </w:r>
    </w:p>
    <w:p w14:paraId="1E6AECE9" w14:textId="77777777" w:rsidR="00380D05" w:rsidRPr="00331DE6" w:rsidRDefault="00380D05" w:rsidP="008C1C74">
      <w:pPr>
        <w:numPr>
          <w:ilvl w:val="0"/>
          <w:numId w:val="1"/>
        </w:numPr>
        <w:tabs>
          <w:tab w:val="clear" w:pos="360"/>
          <w:tab w:val="num" w:pos="714"/>
        </w:tabs>
        <w:spacing w:before="60"/>
        <w:ind w:left="714" w:hanging="357"/>
        <w:jc w:val="both"/>
        <w:rPr>
          <w:rFonts w:ascii="Tahoma" w:hAnsi="Tahoma" w:cs="Tahoma"/>
          <w:sz w:val="20"/>
        </w:rPr>
      </w:pPr>
      <w:r w:rsidRPr="00331DE6">
        <w:rPr>
          <w:rFonts w:ascii="Tahoma" w:hAnsi="Tahoma" w:cs="Tahoma"/>
          <w:sz w:val="20"/>
        </w:rPr>
        <w:t>lhůtu splatnosti faktury,</w:t>
      </w:r>
    </w:p>
    <w:p w14:paraId="070F7792" w14:textId="77777777" w:rsidR="00380D05" w:rsidRPr="00331DE6" w:rsidRDefault="00380D05" w:rsidP="00FC0EBA">
      <w:pPr>
        <w:numPr>
          <w:ilvl w:val="0"/>
          <w:numId w:val="1"/>
        </w:numPr>
        <w:tabs>
          <w:tab w:val="clear" w:pos="360"/>
          <w:tab w:val="num" w:pos="714"/>
        </w:tabs>
        <w:spacing w:before="60"/>
        <w:ind w:left="714" w:hanging="357"/>
        <w:jc w:val="both"/>
        <w:rPr>
          <w:rFonts w:ascii="Tahoma" w:hAnsi="Tahoma" w:cs="Tahoma"/>
          <w:sz w:val="20"/>
        </w:rPr>
      </w:pPr>
      <w:r w:rsidRPr="00331DE6">
        <w:rPr>
          <w:rFonts w:ascii="Tahoma" w:hAnsi="Tahoma" w:cs="Tahoma"/>
          <w:sz w:val="20"/>
        </w:rPr>
        <w:t>označení osoby, která fakturu vyhotovila, včetně jejího podpisu a kontaktního telefonu,</w:t>
      </w:r>
    </w:p>
    <w:p w14:paraId="776AD61B" w14:textId="77777777" w:rsidR="00380D05" w:rsidRPr="00331DE6" w:rsidRDefault="00380D05" w:rsidP="005C7B87">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Nebude</w:t>
      </w:r>
      <w:r w:rsidRPr="00331DE6">
        <w:rPr>
          <w:rFonts w:ascii="Tahoma" w:hAnsi="Tahoma" w:cs="Tahoma"/>
          <w:sz w:val="20"/>
        </w:rPr>
        <w:noBreakHyphen/>
        <w:t>li faktura obsahovat některou povinnou nebo dohodnutou náležitost, bude</w:t>
      </w:r>
      <w:r w:rsidRPr="00331DE6">
        <w:rPr>
          <w:rFonts w:ascii="Tahoma" w:hAnsi="Tahoma" w:cs="Tahoma"/>
          <w:sz w:val="20"/>
        </w:rPr>
        <w:noBreakHyphen/>
        <w:t>li chybně vyúčtována odměna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551AA274" w14:textId="0D22940E" w:rsidR="00380D05" w:rsidRPr="00D00D56" w:rsidRDefault="00380D05" w:rsidP="00947573">
      <w:pPr>
        <w:pStyle w:val="Smlouva-slo"/>
        <w:widowControl w:val="0"/>
        <w:numPr>
          <w:ilvl w:val="0"/>
          <w:numId w:val="7"/>
        </w:numPr>
        <w:spacing w:line="240" w:lineRule="auto"/>
        <w:rPr>
          <w:rFonts w:ascii="Tahoma" w:hAnsi="Tahoma" w:cs="Tahoma"/>
          <w:sz w:val="20"/>
        </w:rPr>
      </w:pPr>
      <w:r w:rsidRPr="00D00D56">
        <w:rPr>
          <w:rFonts w:ascii="Tahoma" w:hAnsi="Tahoma" w:cs="Tahoma"/>
          <w:sz w:val="20"/>
        </w:rPr>
        <w:t>Smluvní strany se dohodl</w:t>
      </w:r>
      <w:r w:rsidR="00D00D56">
        <w:rPr>
          <w:rFonts w:ascii="Tahoma" w:hAnsi="Tahoma" w:cs="Tahoma"/>
          <w:sz w:val="20"/>
        </w:rPr>
        <w:t>y na</w:t>
      </w:r>
      <w:r w:rsidR="00947573" w:rsidRPr="00D00D56">
        <w:rPr>
          <w:rFonts w:ascii="Tahoma" w:hAnsi="Tahoma" w:cs="Tahoma"/>
          <w:sz w:val="20"/>
        </w:rPr>
        <w:t xml:space="preserve"> </w:t>
      </w:r>
      <w:r w:rsidR="00CF0A4D" w:rsidRPr="00D00D56">
        <w:rPr>
          <w:rFonts w:ascii="Tahoma" w:hAnsi="Tahoma" w:cs="Tahoma"/>
          <w:b/>
          <w:sz w:val="20"/>
        </w:rPr>
        <w:t>dílčí</w:t>
      </w:r>
      <w:r w:rsidR="00D00D56">
        <w:rPr>
          <w:rFonts w:ascii="Tahoma" w:hAnsi="Tahoma" w:cs="Tahoma"/>
          <w:b/>
          <w:sz w:val="20"/>
        </w:rPr>
        <w:t>m</w:t>
      </w:r>
      <w:r w:rsidR="00947573" w:rsidRPr="00D00D56">
        <w:rPr>
          <w:rFonts w:ascii="Tahoma" w:hAnsi="Tahoma" w:cs="Tahoma"/>
          <w:b/>
          <w:sz w:val="20"/>
        </w:rPr>
        <w:t xml:space="preserve"> </w:t>
      </w:r>
      <w:r w:rsidR="00947573" w:rsidRPr="00D00D56">
        <w:rPr>
          <w:rFonts w:ascii="Tahoma" w:hAnsi="Tahoma" w:cs="Tahoma"/>
          <w:sz w:val="20"/>
        </w:rPr>
        <w:t>plnění</w:t>
      </w:r>
      <w:r w:rsidR="00D00D56">
        <w:rPr>
          <w:rFonts w:ascii="Tahoma" w:hAnsi="Tahoma" w:cs="Tahoma"/>
          <w:sz w:val="20"/>
        </w:rPr>
        <w:t xml:space="preserve"> následovně:</w:t>
      </w:r>
    </w:p>
    <w:p w14:paraId="7B05365F" w14:textId="101FFB70" w:rsidR="0015101F" w:rsidRPr="00D00D56" w:rsidRDefault="0015101F" w:rsidP="00D00D56">
      <w:pPr>
        <w:pStyle w:val="Odstavecseseznamem"/>
        <w:numPr>
          <w:ilvl w:val="1"/>
          <w:numId w:val="7"/>
        </w:numPr>
        <w:spacing w:before="60"/>
        <w:jc w:val="both"/>
        <w:rPr>
          <w:rFonts w:ascii="Tahoma" w:hAnsi="Tahoma" w:cs="Tahoma"/>
          <w:sz w:val="20"/>
        </w:rPr>
      </w:pPr>
      <w:r w:rsidRPr="0015101F">
        <w:rPr>
          <w:rFonts w:ascii="Tahoma" w:hAnsi="Tahoma" w:cs="Tahoma"/>
          <w:sz w:val="20"/>
        </w:rPr>
        <w:lastRenderedPageBreak/>
        <w:t xml:space="preserve">po prostavění </w:t>
      </w:r>
      <w:r w:rsidRPr="0015101F">
        <w:rPr>
          <w:rFonts w:ascii="Tahoma" w:hAnsi="Tahoma" w:cs="Tahoma"/>
          <w:b/>
          <w:sz w:val="20"/>
        </w:rPr>
        <w:t>40 %</w:t>
      </w:r>
      <w:r w:rsidRPr="0015101F">
        <w:rPr>
          <w:rFonts w:ascii="Tahoma" w:hAnsi="Tahoma" w:cs="Tahoma"/>
          <w:sz w:val="20"/>
        </w:rPr>
        <w:t xml:space="preserve"> nákladů na stavbu (dále jen „</w:t>
      </w:r>
      <w:proofErr w:type="spellStart"/>
      <w:r w:rsidRPr="0015101F">
        <w:rPr>
          <w:rFonts w:ascii="Tahoma" w:hAnsi="Tahoma" w:cs="Tahoma"/>
          <w:sz w:val="20"/>
        </w:rPr>
        <w:t>prostavěnost</w:t>
      </w:r>
      <w:proofErr w:type="spellEnd"/>
      <w:r w:rsidRPr="0015101F">
        <w:rPr>
          <w:rFonts w:ascii="Tahoma" w:hAnsi="Tahoma" w:cs="Tahoma"/>
          <w:sz w:val="20"/>
        </w:rPr>
        <w:t xml:space="preserve"> stavby“) bude příkazníkem vystavena faktura na částku ve výši </w:t>
      </w:r>
      <w:r w:rsidRPr="0015101F">
        <w:rPr>
          <w:rFonts w:ascii="Tahoma" w:hAnsi="Tahoma" w:cs="Tahoma"/>
          <w:b/>
          <w:bCs/>
          <w:sz w:val="20"/>
        </w:rPr>
        <w:t>40 %</w:t>
      </w:r>
      <w:r w:rsidRPr="0015101F">
        <w:rPr>
          <w:rFonts w:ascii="Tahoma" w:hAnsi="Tahoma" w:cs="Tahoma"/>
          <w:sz w:val="20"/>
        </w:rPr>
        <w:t xml:space="preserve"> z odměny</w:t>
      </w:r>
      <w:r w:rsidRPr="0015101F">
        <w:rPr>
          <w:rFonts w:ascii="Tahoma" w:hAnsi="Tahoma" w:cs="Tahoma"/>
          <w:b/>
          <w:bCs/>
          <w:sz w:val="20"/>
        </w:rPr>
        <w:t xml:space="preserve"> </w:t>
      </w:r>
      <w:r w:rsidRPr="0015101F">
        <w:rPr>
          <w:rFonts w:ascii="Tahoma" w:hAnsi="Tahoma" w:cs="Tahoma"/>
          <w:sz w:val="20"/>
        </w:rPr>
        <w:t xml:space="preserve">dle čl. V odst. 1 této smlouvy, tj. </w:t>
      </w:r>
      <w:r w:rsidR="00F90551">
        <w:rPr>
          <w:rFonts w:ascii="Tahoma" w:hAnsi="Tahoma" w:cs="Tahoma"/>
          <w:b/>
          <w:sz w:val="20"/>
        </w:rPr>
        <w:t>60</w:t>
      </w:r>
      <w:r w:rsidR="00D00D56">
        <w:rPr>
          <w:rFonts w:ascii="Tahoma" w:hAnsi="Tahoma" w:cs="Tahoma"/>
          <w:b/>
          <w:sz w:val="20"/>
        </w:rPr>
        <w:t>.</w:t>
      </w:r>
      <w:r w:rsidR="00F90551">
        <w:rPr>
          <w:rFonts w:ascii="Tahoma" w:hAnsi="Tahoma" w:cs="Tahoma"/>
          <w:b/>
          <w:sz w:val="20"/>
        </w:rPr>
        <w:t>0</w:t>
      </w:r>
      <w:r w:rsidR="00D00D56">
        <w:rPr>
          <w:rFonts w:ascii="Tahoma" w:hAnsi="Tahoma" w:cs="Tahoma"/>
          <w:b/>
          <w:sz w:val="20"/>
        </w:rPr>
        <w:t>0</w:t>
      </w:r>
      <w:r w:rsidRPr="0015101F">
        <w:rPr>
          <w:rFonts w:ascii="Tahoma" w:hAnsi="Tahoma" w:cs="Tahoma"/>
          <w:b/>
          <w:sz w:val="20"/>
        </w:rPr>
        <w:t xml:space="preserve">0,-- </w:t>
      </w:r>
      <w:r w:rsidRPr="0015101F">
        <w:rPr>
          <w:rFonts w:ascii="Tahoma" w:hAnsi="Tahoma" w:cs="Tahoma"/>
          <w:b/>
          <w:bCs/>
          <w:sz w:val="20"/>
        </w:rPr>
        <w:t>Kč</w:t>
      </w:r>
      <w:r w:rsidRPr="0015101F">
        <w:rPr>
          <w:rFonts w:ascii="Tahoma" w:hAnsi="Tahoma" w:cs="Tahoma"/>
          <w:sz w:val="20"/>
        </w:rPr>
        <w:t xml:space="preserve"> </w:t>
      </w:r>
      <w:r w:rsidR="00D00D56" w:rsidRPr="00D00D56">
        <w:rPr>
          <w:rFonts w:ascii="Tahoma" w:hAnsi="Tahoma" w:cs="Tahoma"/>
          <w:b/>
          <w:sz w:val="20"/>
        </w:rPr>
        <w:t>bez DPH</w:t>
      </w:r>
      <w:r w:rsidR="00D00D56">
        <w:rPr>
          <w:rFonts w:ascii="Tahoma" w:hAnsi="Tahoma" w:cs="Tahoma"/>
          <w:b/>
          <w:sz w:val="20"/>
        </w:rPr>
        <w:t>.</w:t>
      </w:r>
    </w:p>
    <w:p w14:paraId="1203C7AF" w14:textId="73B75969" w:rsidR="0015101F" w:rsidRPr="00D00D56" w:rsidRDefault="0015101F" w:rsidP="00D00D56">
      <w:pPr>
        <w:pStyle w:val="Odstavecseseznamem"/>
        <w:numPr>
          <w:ilvl w:val="1"/>
          <w:numId w:val="7"/>
        </w:numPr>
        <w:spacing w:before="60"/>
        <w:jc w:val="both"/>
        <w:rPr>
          <w:rFonts w:ascii="Tahoma" w:hAnsi="Tahoma" w:cs="Tahoma"/>
          <w:sz w:val="20"/>
        </w:rPr>
      </w:pPr>
      <w:r w:rsidRPr="0015101F">
        <w:rPr>
          <w:rFonts w:ascii="Tahoma" w:hAnsi="Tahoma" w:cs="Tahoma"/>
          <w:sz w:val="20"/>
        </w:rPr>
        <w:t xml:space="preserve">po </w:t>
      </w:r>
      <w:r w:rsidRPr="0015101F">
        <w:rPr>
          <w:rFonts w:ascii="Tahoma" w:hAnsi="Tahoma" w:cs="Tahoma"/>
          <w:b/>
          <w:sz w:val="20"/>
        </w:rPr>
        <w:t>80 %</w:t>
      </w:r>
      <w:r w:rsidRPr="0015101F">
        <w:rPr>
          <w:rFonts w:ascii="Tahoma" w:hAnsi="Tahoma" w:cs="Tahoma"/>
          <w:sz w:val="20"/>
        </w:rPr>
        <w:t xml:space="preserve"> </w:t>
      </w:r>
      <w:proofErr w:type="spellStart"/>
      <w:r w:rsidRPr="0015101F">
        <w:rPr>
          <w:rFonts w:ascii="Tahoma" w:hAnsi="Tahoma" w:cs="Tahoma"/>
          <w:sz w:val="20"/>
        </w:rPr>
        <w:t>prostavěnosti</w:t>
      </w:r>
      <w:proofErr w:type="spellEnd"/>
      <w:r w:rsidRPr="0015101F">
        <w:rPr>
          <w:rFonts w:ascii="Tahoma" w:hAnsi="Tahoma" w:cs="Tahoma"/>
          <w:sz w:val="20"/>
        </w:rPr>
        <w:t xml:space="preserve"> stavby bude příkazníkem vystavena faktura na částku ve výši </w:t>
      </w:r>
      <w:r w:rsidRPr="0015101F">
        <w:rPr>
          <w:rFonts w:ascii="Tahoma" w:hAnsi="Tahoma" w:cs="Tahoma"/>
          <w:b/>
          <w:bCs/>
          <w:sz w:val="20"/>
        </w:rPr>
        <w:t>40 %</w:t>
      </w:r>
      <w:r w:rsidRPr="0015101F">
        <w:rPr>
          <w:rFonts w:ascii="Tahoma" w:hAnsi="Tahoma" w:cs="Tahoma"/>
          <w:sz w:val="20"/>
        </w:rPr>
        <w:t xml:space="preserve"> z odměny</w:t>
      </w:r>
      <w:r w:rsidRPr="0015101F">
        <w:rPr>
          <w:rFonts w:ascii="Tahoma" w:hAnsi="Tahoma" w:cs="Tahoma"/>
          <w:b/>
          <w:bCs/>
          <w:sz w:val="20"/>
        </w:rPr>
        <w:t xml:space="preserve"> </w:t>
      </w:r>
      <w:r w:rsidRPr="0015101F">
        <w:rPr>
          <w:rFonts w:ascii="Tahoma" w:hAnsi="Tahoma" w:cs="Tahoma"/>
          <w:sz w:val="20"/>
        </w:rPr>
        <w:t xml:space="preserve">dle čl. V odst. 1 této smlouvy, tj. </w:t>
      </w:r>
      <w:r w:rsidR="00F90551">
        <w:rPr>
          <w:rFonts w:ascii="Tahoma" w:hAnsi="Tahoma" w:cs="Tahoma"/>
          <w:b/>
          <w:sz w:val="20"/>
        </w:rPr>
        <w:t>60</w:t>
      </w:r>
      <w:r w:rsidR="00D00D56">
        <w:rPr>
          <w:rFonts w:ascii="Tahoma" w:hAnsi="Tahoma" w:cs="Tahoma"/>
          <w:b/>
          <w:sz w:val="20"/>
        </w:rPr>
        <w:t>.</w:t>
      </w:r>
      <w:r w:rsidR="00F90551">
        <w:rPr>
          <w:rFonts w:ascii="Tahoma" w:hAnsi="Tahoma" w:cs="Tahoma"/>
          <w:b/>
          <w:sz w:val="20"/>
        </w:rPr>
        <w:t>0</w:t>
      </w:r>
      <w:r w:rsidR="00D00D56">
        <w:rPr>
          <w:rFonts w:ascii="Tahoma" w:hAnsi="Tahoma" w:cs="Tahoma"/>
          <w:b/>
          <w:sz w:val="20"/>
        </w:rPr>
        <w:t>0</w:t>
      </w:r>
      <w:r w:rsidRPr="0015101F">
        <w:rPr>
          <w:rFonts w:ascii="Tahoma" w:hAnsi="Tahoma" w:cs="Tahoma"/>
          <w:b/>
          <w:sz w:val="20"/>
        </w:rPr>
        <w:t xml:space="preserve">0,-- </w:t>
      </w:r>
      <w:r w:rsidRPr="0015101F">
        <w:rPr>
          <w:rFonts w:ascii="Tahoma" w:hAnsi="Tahoma" w:cs="Tahoma"/>
          <w:b/>
          <w:bCs/>
          <w:sz w:val="20"/>
        </w:rPr>
        <w:t>Kč</w:t>
      </w:r>
      <w:r w:rsidRPr="0015101F">
        <w:rPr>
          <w:rFonts w:ascii="Tahoma" w:hAnsi="Tahoma" w:cs="Tahoma"/>
          <w:sz w:val="20"/>
        </w:rPr>
        <w:t xml:space="preserve"> </w:t>
      </w:r>
      <w:r w:rsidR="00D00D56" w:rsidRPr="00D00D56">
        <w:rPr>
          <w:rFonts w:ascii="Tahoma" w:hAnsi="Tahoma" w:cs="Tahoma"/>
          <w:b/>
          <w:sz w:val="20"/>
        </w:rPr>
        <w:t>bez DPH.</w:t>
      </w:r>
    </w:p>
    <w:p w14:paraId="36105114" w14:textId="46E35C31" w:rsidR="0015101F" w:rsidRPr="0015101F" w:rsidRDefault="0015101F" w:rsidP="0015101F">
      <w:pPr>
        <w:pStyle w:val="Odstavecseseznamem"/>
        <w:numPr>
          <w:ilvl w:val="1"/>
          <w:numId w:val="7"/>
        </w:numPr>
        <w:spacing w:before="60"/>
        <w:jc w:val="both"/>
        <w:rPr>
          <w:rFonts w:ascii="Tahoma" w:hAnsi="Tahoma" w:cs="Tahoma"/>
          <w:sz w:val="20"/>
        </w:rPr>
      </w:pPr>
      <w:r w:rsidRPr="0015101F">
        <w:rPr>
          <w:rFonts w:ascii="Tahoma" w:hAnsi="Tahoma" w:cs="Tahoma"/>
          <w:sz w:val="20"/>
        </w:rPr>
        <w:t xml:space="preserve">zbývajících </w:t>
      </w:r>
      <w:r w:rsidRPr="0015101F">
        <w:rPr>
          <w:rFonts w:ascii="Tahoma" w:hAnsi="Tahoma" w:cs="Tahoma"/>
          <w:b/>
          <w:bCs/>
          <w:sz w:val="20"/>
        </w:rPr>
        <w:t>20 %</w:t>
      </w:r>
      <w:r w:rsidRPr="0015101F">
        <w:rPr>
          <w:rFonts w:ascii="Tahoma" w:hAnsi="Tahoma" w:cs="Tahoma"/>
          <w:sz w:val="20"/>
        </w:rPr>
        <w:t xml:space="preserve"> z odměny dle čl. V odst. 1 této smlouvy bude vyúčtováno fakturou po ukončení výkonu inženýrské činnosti ve smyslu čl. IV odst. 2 této smlouvy.</w:t>
      </w:r>
      <w:r w:rsidR="00D00D56">
        <w:rPr>
          <w:rFonts w:ascii="Tahoma" w:hAnsi="Tahoma" w:cs="Tahoma"/>
          <w:sz w:val="20"/>
        </w:rPr>
        <w:t xml:space="preserve"> K fakturované částce bude pokaždé dopočteno DPH.</w:t>
      </w:r>
    </w:p>
    <w:p w14:paraId="72106BD1" w14:textId="5F853D5C" w:rsidR="0015101F" w:rsidRPr="0015101F" w:rsidRDefault="0015101F" w:rsidP="0015101F">
      <w:pPr>
        <w:widowControl w:val="0"/>
        <w:spacing w:before="120"/>
        <w:ind w:left="425"/>
        <w:jc w:val="both"/>
        <w:rPr>
          <w:rFonts w:ascii="Tahoma" w:hAnsi="Tahoma" w:cs="Tahoma"/>
          <w:sz w:val="20"/>
        </w:rPr>
      </w:pPr>
      <w:r w:rsidRPr="00331DE6">
        <w:rPr>
          <w:rFonts w:ascii="Tahoma" w:hAnsi="Tahoma" w:cs="Tahoma"/>
          <w:sz w:val="20"/>
        </w:rPr>
        <w:t xml:space="preserve">Procento </w:t>
      </w:r>
      <w:proofErr w:type="spellStart"/>
      <w:r w:rsidRPr="00331DE6">
        <w:rPr>
          <w:rFonts w:ascii="Tahoma" w:hAnsi="Tahoma" w:cs="Tahoma"/>
          <w:sz w:val="20"/>
        </w:rPr>
        <w:t>prostavěnosti</w:t>
      </w:r>
      <w:proofErr w:type="spellEnd"/>
      <w:r w:rsidRPr="00331DE6">
        <w:rPr>
          <w:rFonts w:ascii="Tahoma" w:hAnsi="Tahoma" w:cs="Tahoma"/>
          <w:sz w:val="20"/>
        </w:rPr>
        <w:t xml:space="preserve"> stavby bude posuzováno s ohledem na výši zhotovitelem vystavených a příkazníkem v souladu s čl. III odst. 2 písm. s) této smlouvy odsouhlasených faktur. Procento </w:t>
      </w:r>
      <w:proofErr w:type="spellStart"/>
      <w:r w:rsidRPr="00331DE6">
        <w:rPr>
          <w:rFonts w:ascii="Tahoma" w:hAnsi="Tahoma" w:cs="Tahoma"/>
          <w:sz w:val="20"/>
        </w:rPr>
        <w:t>prostavěnosti</w:t>
      </w:r>
      <w:proofErr w:type="spellEnd"/>
      <w:r w:rsidRPr="00331DE6">
        <w:rPr>
          <w:rFonts w:ascii="Tahoma" w:hAnsi="Tahoma" w:cs="Tahoma"/>
          <w:sz w:val="20"/>
        </w:rPr>
        <w:t xml:space="preserve"> stavby bude vždy posuzováno s ohledem na aktuální cenu stavby (tj. cenu stavby sjednanou příslušnou smlouvou o dílo ve znění případných dodatků).</w:t>
      </w:r>
    </w:p>
    <w:p w14:paraId="79D72855" w14:textId="77777777" w:rsidR="00380D05" w:rsidRPr="00331DE6" w:rsidRDefault="00380D05" w:rsidP="00FC0EBA">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 xml:space="preserve">Lhůta splatnosti faktur je dohodou stanovena na </w:t>
      </w:r>
      <w:r w:rsidRPr="00331DE6">
        <w:rPr>
          <w:rFonts w:ascii="Tahoma" w:hAnsi="Tahoma" w:cs="Tahoma"/>
          <w:b/>
          <w:sz w:val="20"/>
        </w:rPr>
        <w:t>30</w:t>
      </w:r>
      <w:r w:rsidRPr="00331DE6">
        <w:rPr>
          <w:rFonts w:ascii="Tahoma" w:hAnsi="Tahoma" w:cs="Tahoma"/>
          <w:sz w:val="20"/>
        </w:rPr>
        <w:t xml:space="preserve"> kalendářních dnů po jejich doručení příkazci.</w:t>
      </w:r>
    </w:p>
    <w:p w14:paraId="1A212B00" w14:textId="0166C30D" w:rsidR="00D1291C" w:rsidRPr="00D1291C" w:rsidRDefault="00380D05" w:rsidP="00D1291C">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 xml:space="preserve">Doručení faktury se provede osobně proti podpisu zmocněné osoby nebo doporučeně prostřednictvím </w:t>
      </w:r>
      <w:r w:rsidR="00D1291C">
        <w:rPr>
          <w:rFonts w:ascii="Tahoma" w:hAnsi="Tahoma" w:cs="Tahoma"/>
          <w:sz w:val="20"/>
        </w:rPr>
        <w:t xml:space="preserve">provozovatele poštovních služeb, anebo zasláním elektronicky na emailovou adresu: </w:t>
      </w:r>
      <w:proofErr w:type="spellStart"/>
      <w:r w:rsidR="002873A8">
        <w:rPr>
          <w:rFonts w:ascii="Tahoma" w:hAnsi="Tahoma" w:cs="Tahoma"/>
          <w:b/>
          <w:sz w:val="20"/>
        </w:rPr>
        <w:t>xxx</w:t>
      </w:r>
      <w:proofErr w:type="spellEnd"/>
    </w:p>
    <w:p w14:paraId="2197753D" w14:textId="77777777" w:rsidR="00380D05" w:rsidRPr="00331DE6" w:rsidRDefault="00380D05" w:rsidP="005C7B87">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Příkazce je oprávněn provést kontrolu vyfakturovaných prací a činností. Příkazník je povinen oprávněným zástupcům příkazce provedení kontroly umožnit.</w:t>
      </w:r>
    </w:p>
    <w:p w14:paraId="4A79630D" w14:textId="77777777" w:rsidR="00380D05" w:rsidRPr="00331DE6" w:rsidRDefault="00380D05" w:rsidP="005C7B87">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Povinnost zaplatit odměnu (její část) je splněna dnem odepsání příslušné částky z účtu příkazce.</w:t>
      </w:r>
    </w:p>
    <w:p w14:paraId="2DD9C4E9" w14:textId="77777777" w:rsidR="00380D05" w:rsidRPr="00331DE6" w:rsidRDefault="00380D05" w:rsidP="005C7B87">
      <w:pPr>
        <w:pStyle w:val="Smlouva-slo"/>
        <w:widowControl w:val="0"/>
        <w:numPr>
          <w:ilvl w:val="0"/>
          <w:numId w:val="7"/>
        </w:numPr>
        <w:spacing w:line="240" w:lineRule="auto"/>
        <w:ind w:left="357" w:hanging="357"/>
        <w:rPr>
          <w:rFonts w:ascii="Tahoma" w:hAnsi="Tahoma" w:cs="Tahoma"/>
          <w:sz w:val="20"/>
        </w:rPr>
      </w:pPr>
      <w:r w:rsidRPr="00331DE6">
        <w:rPr>
          <w:rFonts w:ascii="Tahoma" w:hAnsi="Tahoma" w:cs="Tahoma"/>
          <w:sz w:val="20"/>
        </w:rPr>
        <w:t>Je</w:t>
      </w:r>
      <w:r w:rsidRPr="00331DE6">
        <w:rPr>
          <w:rFonts w:ascii="Tahoma" w:hAnsi="Tahoma" w:cs="Tahoma"/>
          <w:sz w:val="20"/>
        </w:rPr>
        <w:noBreakHyphen/>
        <w:t>li příkazník plátcem DPH, příkazce uplatní institut zvláštního způsobu zajištění daně dle § </w:t>
      </w:r>
      <w:proofErr w:type="gramStart"/>
      <w:r w:rsidRPr="00331DE6">
        <w:rPr>
          <w:rFonts w:ascii="Tahoma" w:hAnsi="Tahoma" w:cs="Tahoma"/>
          <w:sz w:val="20"/>
        </w:rPr>
        <w:t>109a</w:t>
      </w:r>
      <w:proofErr w:type="gramEnd"/>
      <w:r w:rsidRPr="00331DE6">
        <w:rPr>
          <w:rFonts w:ascii="Tahoma" w:hAnsi="Tahoma" w:cs="Tahoma"/>
          <w:sz w:val="20"/>
        </w:rPr>
        <w:t xml:space="preserve"> zákona o DPH a hodnotu plnění odpovídající dani z přidané hodnoty uvedené na faktuře uhradí v termínu splatnosti této faktury stanoveném dle smlouvy přímo na osobní depozitní účet příkazníka vedený u místně příslušného správce daně v případě, že:</w:t>
      </w:r>
    </w:p>
    <w:p w14:paraId="1663FAA9" w14:textId="77777777" w:rsidR="00380D05" w:rsidRPr="00331DE6" w:rsidRDefault="00380D05" w:rsidP="00D80F0E">
      <w:pPr>
        <w:numPr>
          <w:ilvl w:val="1"/>
          <w:numId w:val="19"/>
        </w:numPr>
        <w:tabs>
          <w:tab w:val="clear" w:pos="1545"/>
          <w:tab w:val="num" w:pos="714"/>
        </w:tabs>
        <w:spacing w:before="60"/>
        <w:ind w:left="714" w:hanging="357"/>
        <w:jc w:val="both"/>
        <w:rPr>
          <w:rFonts w:ascii="Tahoma" w:hAnsi="Tahoma" w:cs="Tahoma"/>
          <w:sz w:val="20"/>
        </w:rPr>
      </w:pPr>
      <w:r w:rsidRPr="00331DE6">
        <w:rPr>
          <w:rFonts w:ascii="Tahoma" w:hAnsi="Tahoma" w:cs="Tahoma"/>
          <w:sz w:val="20"/>
        </w:rPr>
        <w:t>příkazník bude ke dni uskutečnění zdanitelného plnění zveřejněn v aplikaci „Registr plátců DPH“ jako nespolehlivý plátce, nebo</w:t>
      </w:r>
    </w:p>
    <w:p w14:paraId="1493DAF9" w14:textId="77777777" w:rsidR="00380D05" w:rsidRPr="00331DE6" w:rsidRDefault="00380D05" w:rsidP="00D80F0E">
      <w:pPr>
        <w:numPr>
          <w:ilvl w:val="1"/>
          <w:numId w:val="19"/>
        </w:numPr>
        <w:tabs>
          <w:tab w:val="clear" w:pos="1545"/>
          <w:tab w:val="num" w:pos="714"/>
        </w:tabs>
        <w:spacing w:before="60"/>
        <w:ind w:left="714" w:hanging="357"/>
        <w:jc w:val="both"/>
        <w:rPr>
          <w:rFonts w:ascii="Tahoma" w:hAnsi="Tahoma" w:cs="Tahoma"/>
          <w:sz w:val="20"/>
        </w:rPr>
      </w:pPr>
      <w:r w:rsidRPr="00331DE6">
        <w:rPr>
          <w:rFonts w:ascii="Tahoma" w:hAnsi="Tahoma" w:cs="Tahoma"/>
          <w:sz w:val="20"/>
        </w:rPr>
        <w:t>příkazník bude ke dni uskutečnění zdanitelného plnění v insolvenčním řízení.</w:t>
      </w:r>
    </w:p>
    <w:p w14:paraId="07443111" w14:textId="77777777" w:rsidR="00380D05" w:rsidRPr="00331DE6" w:rsidRDefault="00380D05" w:rsidP="008C1C74">
      <w:pPr>
        <w:spacing w:before="120"/>
        <w:ind w:left="357"/>
        <w:jc w:val="both"/>
        <w:rPr>
          <w:rFonts w:ascii="Tahoma" w:hAnsi="Tahoma" w:cs="Tahoma"/>
          <w:sz w:val="20"/>
        </w:rPr>
      </w:pPr>
      <w:r w:rsidRPr="00331DE6">
        <w:rPr>
          <w:rFonts w:ascii="Tahoma" w:hAnsi="Tahoma" w:cs="Tahoma"/>
          <w:sz w:val="20"/>
        </w:rPr>
        <w:t>Příkazce nenese odpovědnost za případné penále a jiné postihy vyměřené či stanovené správcem daně příkazníkovi v souvislosti s potenciálně pozdní úhradou DPH, tj. po datu splatnosti této daně.</w:t>
      </w:r>
    </w:p>
    <w:p w14:paraId="5E1B0BE7"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VII.</w:t>
      </w:r>
      <w:r w:rsidRPr="00331DE6">
        <w:rPr>
          <w:rFonts w:ascii="Tahoma" w:hAnsi="Tahoma" w:cs="Tahoma"/>
          <w:b/>
          <w:sz w:val="20"/>
        </w:rPr>
        <w:br/>
        <w:t>Práva a povinnosti příkazce</w:t>
      </w:r>
    </w:p>
    <w:p w14:paraId="4EA475A2" w14:textId="77777777" w:rsidR="00380D05" w:rsidRPr="00331DE6" w:rsidRDefault="00380D05" w:rsidP="008C1C74">
      <w:pPr>
        <w:pStyle w:val="Smlouva-slo"/>
        <w:numPr>
          <w:ilvl w:val="6"/>
          <w:numId w:val="7"/>
        </w:numPr>
        <w:spacing w:line="240" w:lineRule="auto"/>
        <w:ind w:left="357" w:hanging="357"/>
        <w:rPr>
          <w:rFonts w:ascii="Tahoma" w:hAnsi="Tahoma" w:cs="Tahoma"/>
          <w:sz w:val="20"/>
        </w:rPr>
      </w:pPr>
      <w:r w:rsidRPr="00331DE6">
        <w:rPr>
          <w:rFonts w:ascii="Tahoma" w:hAnsi="Tahoma" w:cs="Tahoma"/>
          <w:sz w:val="20"/>
        </w:rPr>
        <w:t>Příkazce je povinen přizvat příkazníka ke všem rozhodujícím jednáním týkajícím se stavby a její realizace, resp. předat mu neprodleně zápis nebo informace o jednáních, kterých se příkazník nezúčastnil.</w:t>
      </w:r>
    </w:p>
    <w:p w14:paraId="1641A417" w14:textId="77777777" w:rsidR="00380D05" w:rsidRPr="00331DE6" w:rsidRDefault="00380D05" w:rsidP="008C1C74">
      <w:pPr>
        <w:pStyle w:val="Smlouva-slo"/>
        <w:numPr>
          <w:ilvl w:val="6"/>
          <w:numId w:val="7"/>
        </w:numPr>
        <w:spacing w:line="240" w:lineRule="auto"/>
        <w:ind w:left="357" w:hanging="357"/>
        <w:rPr>
          <w:rFonts w:ascii="Tahoma" w:hAnsi="Tahoma" w:cs="Tahoma"/>
          <w:sz w:val="20"/>
        </w:rPr>
      </w:pPr>
      <w:r w:rsidRPr="00331DE6">
        <w:rPr>
          <w:rFonts w:ascii="Tahoma" w:hAnsi="Tahoma" w:cs="Tahoma"/>
          <w:sz w:val="20"/>
        </w:rPr>
        <w:t>Příkazce se zúčastní předání staveniště zhotoviteli stavby, přejímacího řízení stavby od zhotovitele a závěrečné kontrolní prohlídky stavby konané stavebním úřadem ve smyslu stavebního zákona s právem rozhodovacím.</w:t>
      </w:r>
    </w:p>
    <w:p w14:paraId="6F40D0D5" w14:textId="77777777" w:rsidR="00380D05" w:rsidRPr="00331DE6" w:rsidRDefault="00380D05" w:rsidP="008C1C74">
      <w:pPr>
        <w:pStyle w:val="Smlouva-slo"/>
        <w:numPr>
          <w:ilvl w:val="6"/>
          <w:numId w:val="7"/>
        </w:numPr>
        <w:spacing w:line="240" w:lineRule="auto"/>
        <w:ind w:left="357" w:hanging="357"/>
        <w:rPr>
          <w:rFonts w:ascii="Tahoma" w:hAnsi="Tahoma" w:cs="Tahoma"/>
          <w:sz w:val="20"/>
        </w:rPr>
      </w:pPr>
      <w:r w:rsidRPr="00331DE6">
        <w:rPr>
          <w:rFonts w:ascii="Tahoma" w:hAnsi="Tahoma" w:cs="Tahoma"/>
          <w:sz w:val="20"/>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14:paraId="24986A5A" w14:textId="77777777" w:rsidR="00380D05" w:rsidRPr="00331DE6" w:rsidRDefault="00380D05" w:rsidP="008C1C74">
      <w:pPr>
        <w:pStyle w:val="Smlouva-slo"/>
        <w:numPr>
          <w:ilvl w:val="6"/>
          <w:numId w:val="7"/>
        </w:numPr>
        <w:spacing w:line="240" w:lineRule="auto"/>
        <w:ind w:left="357" w:hanging="357"/>
        <w:rPr>
          <w:rFonts w:ascii="Tahoma" w:hAnsi="Tahoma" w:cs="Tahoma"/>
          <w:sz w:val="20"/>
        </w:rPr>
      </w:pPr>
      <w:r w:rsidRPr="00331DE6">
        <w:rPr>
          <w:rFonts w:ascii="Tahoma" w:hAnsi="Tahoma" w:cs="Tahoma"/>
          <w:sz w:val="20"/>
        </w:rPr>
        <w:t>Příkazce se zavazuje předat příkazníkovi bez zbytečného odkladu kopii územního souhlasu týkající se realizace stavby.</w:t>
      </w:r>
    </w:p>
    <w:p w14:paraId="0634B2A0" w14:textId="77777777" w:rsidR="00380D05" w:rsidRPr="00331DE6" w:rsidRDefault="00380D05" w:rsidP="008C1C74">
      <w:pPr>
        <w:pStyle w:val="Smlouva-slo"/>
        <w:numPr>
          <w:ilvl w:val="6"/>
          <w:numId w:val="7"/>
        </w:numPr>
        <w:spacing w:line="240" w:lineRule="auto"/>
        <w:ind w:left="357" w:hanging="357"/>
        <w:rPr>
          <w:rFonts w:ascii="Tahoma" w:hAnsi="Tahoma" w:cs="Tahoma"/>
          <w:sz w:val="20"/>
        </w:rPr>
      </w:pPr>
      <w:r w:rsidRPr="00331DE6">
        <w:rPr>
          <w:rFonts w:ascii="Tahoma" w:hAnsi="Tahoma" w:cs="Tahoma"/>
          <w:sz w:val="20"/>
        </w:rPr>
        <w:t>Příkazce je povinen vystavit včas příkazníkovi pro vyřízení záležitostí, které vyžadují uskutečnění právních jednání jménem příkazce písemně plnou moc.</w:t>
      </w:r>
    </w:p>
    <w:p w14:paraId="2EB552E2"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VIII.</w:t>
      </w:r>
      <w:r w:rsidRPr="00331DE6">
        <w:rPr>
          <w:rFonts w:ascii="Tahoma" w:hAnsi="Tahoma" w:cs="Tahoma"/>
          <w:b/>
          <w:sz w:val="20"/>
        </w:rPr>
        <w:br/>
        <w:t>Práva a povinnosti příkazníka</w:t>
      </w:r>
    </w:p>
    <w:p w14:paraId="7D3968C3"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lastRenderedPageBreak/>
        <w:t>Příkazník je povinen:</w:t>
      </w:r>
    </w:p>
    <w:p w14:paraId="1E74F7AE"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Předkládat příkazci k odsouhlasení rozhodující písemnosti týkající se realizace stavby.</w:t>
      </w:r>
    </w:p>
    <w:p w14:paraId="084E84FD"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Uplatňovat práva příkazce ze smlouvy o dílo v rozsahu vykonávané inženýrské činnosti.</w:t>
      </w:r>
    </w:p>
    <w:p w14:paraId="475088EB"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Při výkonu inženýrské činnosti upozornit příkazce na zřejmou nesprávnost jeho pokynů, které by mohly mít za následek vznik škody, a to ihned, když se takovou skutečnost dozví. Upozornění dle předchozí věty se týká i zřejmých nedostatků, nesprávnosti a neúplnosti projektové dokumentace dle čl. III odst. 1 této smlouvy. V případě, že příkazce i přes upozornění příkazníka na splnění pokynů či provedení realizace stavby dle neupravené či neúplné projektové dokumentace trvá, příkazník neodpovídá za škodu takto vzniklou.</w:t>
      </w:r>
    </w:p>
    <w:p w14:paraId="77A1833F"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Bez zbytečného odkladu předat příkazci jakékoliv věci získané pro něho při své činnosti.</w:t>
      </w:r>
    </w:p>
    <w:p w14:paraId="0A350CF7"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Postupovat při výkonu inženýrské činnosti s odbornou péčí.</w:t>
      </w:r>
    </w:p>
    <w:p w14:paraId="303F039F"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Řídit se při výkonu inženýrské činnosti pokyny příkazce a jednat v jeho zájmu.</w:t>
      </w:r>
    </w:p>
    <w:p w14:paraId="7C7AC4D2"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Bez odkladů oznámit příkazci veškeré skutečnosti, které by mohly vést ke změně pokynů příkazce.</w:t>
      </w:r>
    </w:p>
    <w:p w14:paraId="0CDDB93C"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Provést kontrolu veškerých podkladů a faktur zhotovitele dle čl. III odst. 2 písm. s) této smlouvy s ověřením jejich věcné správnosti k likvidaci tak, aby nebyla ohrožena povinnost zhotovitele doručit fakturu objednateli v termínu dle příslušné smlouvy o dílo uzavřené mezi objednatelem a zhotovitelem.</w:t>
      </w:r>
    </w:p>
    <w:p w14:paraId="3117D989"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Poskytovat příkazci veškeré informace, doklady apod., písemnou formou.</w:t>
      </w:r>
    </w:p>
    <w:p w14:paraId="7B013315"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Dodržovat při výkonu inženýrské činnosti závazné právní předpisy, technické normy a příslušná vyjádření veřejnoprávních orgánů a organizací,</w:t>
      </w:r>
    </w:p>
    <w:p w14:paraId="7811B66B" w14:textId="77777777" w:rsidR="00380D05" w:rsidRPr="00331DE6" w:rsidRDefault="00380D05" w:rsidP="00267891">
      <w:pPr>
        <w:pStyle w:val="Smlouva3"/>
        <w:numPr>
          <w:ilvl w:val="0"/>
          <w:numId w:val="3"/>
        </w:numPr>
        <w:tabs>
          <w:tab w:val="clear" w:pos="360"/>
          <w:tab w:val="num" w:pos="714"/>
        </w:tabs>
        <w:spacing w:before="60"/>
        <w:ind w:left="714" w:hanging="357"/>
        <w:rPr>
          <w:rFonts w:ascii="Tahoma" w:hAnsi="Tahoma" w:cs="Tahoma"/>
          <w:sz w:val="20"/>
        </w:rPr>
      </w:pPr>
      <w:r w:rsidRPr="00331DE6">
        <w:rPr>
          <w:rFonts w:ascii="Tahoma" w:hAnsi="Tahoma" w:cs="Tahoma"/>
          <w:sz w:val="20"/>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5A902892"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t>Příkazník se zavazuje, že jakékoliv informace, které se dověděl v souvislosti s plněním předmětu smlouvy nebo které jsou obsahem předmětu smlouvy, neposkytne třetím osobám.</w:t>
      </w:r>
    </w:p>
    <w:p w14:paraId="6771530F"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t>Příkazník nesmí bez souhlasu příkazce postoupit svá práva a povinnosti plynoucí z této smlouvy třetí osobě.</w:t>
      </w:r>
    </w:p>
    <w:p w14:paraId="018C677B"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t>Příkazník se může odchýlit od pokynů příkazce, jen je</w:t>
      </w:r>
      <w:r w:rsidRPr="00331DE6">
        <w:rPr>
          <w:rFonts w:ascii="Tahoma" w:hAnsi="Tahoma" w:cs="Tahoma"/>
          <w:sz w:val="20"/>
        </w:rPr>
        <w:noBreakHyphen/>
        <w:t>li to nezbytné v zájmu příkazce, a pokud nemůže včas obdržet jeho souhlas. V žádném případě se však příkazník nesmí od pokynů odchýlit, jestliže je to zakázáno smlouvou nebo příkazcem.</w:t>
      </w:r>
    </w:p>
    <w:p w14:paraId="026A84EC"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t>Příkazník je oprávněn provádět výkon funkce koordinátora bezpečnosti a ochrany zdraví při práci na staveništi (dále též „koordinátor BOZP“) ve smyslu zákona č. 309/2006 Sb. prostřednictvím svého poddodavatele, s tím, že tuto činnost může vykonávat pouze osoba, která splňuje stanovené předpoklady odborné způsobilosti dle zákona č. 309/2006 Sb.</w:t>
      </w:r>
    </w:p>
    <w:p w14:paraId="4B79FDCB"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t>Je</w:t>
      </w:r>
      <w:r w:rsidRPr="00331DE6">
        <w:rPr>
          <w:rFonts w:ascii="Tahoma" w:hAnsi="Tahoma" w:cs="Tahoma"/>
          <w:sz w:val="20"/>
        </w:rPr>
        <w:noBreakHyphen/>
        <w:t>li příkazníkem právnická osoba nebo fyzická osoba zaměstnávající další(ho)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331DE6">
        <w:rPr>
          <w:rFonts w:ascii="Tahoma" w:hAnsi="Tahoma" w:cs="Tahoma"/>
          <w:sz w:val="20"/>
        </w:rPr>
        <w:noBreakHyphen/>
        <w:t>li v průběhu výkonu inženýrské činnosti ke změně fyzické osoby vykonávající funkci koordinátora BOZP, je příkazník povinen tuto změnu příkazci předem oznámit a předat mu příslušné pověření pro novou fyzickou osobu vykonávající funkci koordinátora BOZP. Nebude</w:t>
      </w:r>
      <w:r w:rsidRPr="00331DE6">
        <w:rPr>
          <w:rFonts w:ascii="Tahoma" w:hAnsi="Tahoma" w:cs="Tahoma"/>
          <w:sz w:val="20"/>
        </w:rPr>
        <w:noBreakHyphen/>
        <w:t>li pověřená fyzická osoba dle věty první tohoto odstavce vykonávat funkci koordinátora BOZP řádně, či nebude</w:t>
      </w:r>
      <w:r w:rsidRPr="00331DE6">
        <w:rPr>
          <w:rFonts w:ascii="Tahoma" w:hAnsi="Tahoma" w:cs="Tahoma"/>
          <w:sz w:val="20"/>
        </w:rPr>
        <w:noBreakHyphen/>
        <w:t>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14:paraId="220A3298" w14:textId="77777777" w:rsidR="00380D05" w:rsidRPr="00331DE6" w:rsidRDefault="00380D05" w:rsidP="00267891">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14:paraId="7C43B447" w14:textId="77777777" w:rsidR="00380D05" w:rsidRPr="00331DE6" w:rsidRDefault="00380D05" w:rsidP="008E14E3">
      <w:pPr>
        <w:pStyle w:val="Smlouva3"/>
        <w:numPr>
          <w:ilvl w:val="6"/>
          <w:numId w:val="5"/>
        </w:numPr>
        <w:tabs>
          <w:tab w:val="clear" w:pos="5040"/>
        </w:tabs>
        <w:ind w:left="357" w:hanging="357"/>
        <w:rPr>
          <w:rFonts w:ascii="Tahoma" w:hAnsi="Tahoma" w:cs="Tahoma"/>
          <w:sz w:val="20"/>
        </w:rPr>
      </w:pPr>
      <w:r w:rsidRPr="00331DE6">
        <w:rPr>
          <w:rFonts w:ascii="Tahoma" w:hAnsi="Tahoma" w:cs="Tahoma"/>
          <w:sz w:val="20"/>
        </w:rPr>
        <w:lastRenderedPageBreak/>
        <w:t>Příkazník se zavazuje realizovat inženýrskou činnost prostřednictvím osob, kterými byla prokazována kvalifikace v rámci zadávacího řízení. Příkazník je oprávněn změnit poddodavatele, pomocí kterého prokazoval splnění části kvalifikace či jinou osobu, prostřednictvím které prokázal odbornou způsobilost / kvalifikaci (dále jen „odborná osoba“) pouze z vážných důvodů, a to s předchozím písemným souhlasem příkazce. Žádost o souhlas se změnou poddodavatele či odborné osoby bude doložena doklady potřebnými k prokázání potřebné kvalifikace. Nový poddodavatel musí disponovat minimálně stejnou kvalifikací, jakou původní poddodavatel prokázal za příkazníka; nová odborná osoba musí disponovat minimálně stejnou kvalifikací jako původní odborná osoba.</w:t>
      </w:r>
    </w:p>
    <w:p w14:paraId="4C67F770"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IX.</w:t>
      </w:r>
      <w:r w:rsidRPr="00331DE6">
        <w:rPr>
          <w:rFonts w:ascii="Tahoma" w:hAnsi="Tahoma" w:cs="Tahoma"/>
          <w:b/>
          <w:sz w:val="20"/>
        </w:rPr>
        <w:br/>
        <w:t>Povinnost nahradit škodu</w:t>
      </w:r>
    </w:p>
    <w:p w14:paraId="4B8C500A" w14:textId="77777777" w:rsidR="00380D05" w:rsidRPr="00331DE6" w:rsidRDefault="00380D05" w:rsidP="00267891">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31DE6">
        <w:rPr>
          <w:rFonts w:ascii="Tahoma" w:hAnsi="Tahoma" w:cs="Tahoma"/>
          <w:sz w:val="20"/>
        </w:rPr>
        <w:t>Povinnost nahradit škodu se řídí příslušnými ustanoveními občanského zákoníku, nestanoví-li tato smlouva jinak.</w:t>
      </w:r>
    </w:p>
    <w:p w14:paraId="60E76CFE" w14:textId="77777777" w:rsidR="00380D05" w:rsidRPr="00331DE6" w:rsidRDefault="00380D05" w:rsidP="00147C8E">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31DE6">
        <w:rPr>
          <w:rFonts w:ascii="Tahoma" w:hAnsi="Tahoma" w:cs="Tahoma"/>
          <w:sz w:val="20"/>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294D328D" w14:textId="77777777" w:rsidR="00380D05" w:rsidRPr="00331DE6" w:rsidRDefault="00380D05" w:rsidP="00147C8E">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31DE6">
        <w:rPr>
          <w:rFonts w:ascii="Tahoma" w:hAnsi="Tahoma" w:cs="Tahoma"/>
          <w:sz w:val="20"/>
        </w:rPr>
        <w:t>Nebude</w:t>
      </w:r>
      <w:r w:rsidRPr="00331DE6">
        <w:rPr>
          <w:rFonts w:ascii="Tahoma" w:hAnsi="Tahoma" w:cs="Tahoma"/>
          <w:sz w:val="20"/>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119922BE" w14:textId="77777777" w:rsidR="00380D05" w:rsidRPr="00331DE6" w:rsidRDefault="00380D05" w:rsidP="00267891">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31DE6">
        <w:rPr>
          <w:rFonts w:ascii="Tahoma" w:hAnsi="Tahoma" w:cs="Tahoma"/>
          <w:sz w:val="20"/>
        </w:rPr>
        <w:t xml:space="preserve">Příkazník se zavazuje, že po celou dobu plnění svého závazku z této smlouvy bude mít na vlastní náklady sjednáno pojištění odpovědnosti za škodu způsobenou třetím osobám vyplývající z dodávaného předmětu smlouvy s limitem min. </w:t>
      </w:r>
      <w:smartTag w:uri="urn:schemas-microsoft-com:office:smarttags" w:element="metricconverter">
        <w:smartTagPr>
          <w:attr w:name="ProductID" w:val="1 mil"/>
        </w:smartTagPr>
        <w:r w:rsidRPr="00331DE6">
          <w:rPr>
            <w:rFonts w:ascii="Tahoma" w:hAnsi="Tahoma" w:cs="Tahoma"/>
            <w:sz w:val="20"/>
          </w:rPr>
          <w:t>1 mil</w:t>
        </w:r>
      </w:smartTag>
      <w:r w:rsidRPr="00331DE6">
        <w:rPr>
          <w:rFonts w:ascii="Tahoma" w:hAnsi="Tahoma" w:cs="Tahoma"/>
          <w:sz w:val="20"/>
        </w:rPr>
        <w:t>. Kč, s maximální spoluúčastí 10 tis. Kč.</w:t>
      </w:r>
    </w:p>
    <w:p w14:paraId="3AD68C7E" w14:textId="77777777" w:rsidR="00380D05" w:rsidRPr="00331DE6" w:rsidRDefault="00380D05" w:rsidP="00267891">
      <w:pPr>
        <w:pStyle w:val="OdstavecSmlouvy"/>
        <w:keepLines w:val="0"/>
        <w:numPr>
          <w:ilvl w:val="0"/>
          <w:numId w:val="12"/>
        </w:numPr>
        <w:tabs>
          <w:tab w:val="clear" w:pos="360"/>
          <w:tab w:val="clear" w:pos="426"/>
          <w:tab w:val="clear" w:pos="1701"/>
        </w:tabs>
        <w:spacing w:before="120" w:after="0"/>
        <w:rPr>
          <w:rFonts w:ascii="Tahoma" w:hAnsi="Tahoma" w:cs="Tahoma"/>
          <w:sz w:val="20"/>
        </w:rPr>
      </w:pPr>
      <w:r w:rsidRPr="00331DE6">
        <w:rPr>
          <w:rFonts w:ascii="Tahoma" w:hAnsi="Tahoma" w:cs="Tahoma"/>
          <w:sz w:val="20"/>
        </w:rPr>
        <w:t xml:space="preserve">Příkazník je povinen předat příkazci při podpisu této smlouvy ověřenou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331DE6">
        <w:rPr>
          <w:rFonts w:ascii="Tahoma" w:hAnsi="Tahoma" w:cs="Tahoma"/>
          <w:sz w:val="20"/>
        </w:rPr>
        <w:t>sublimity</w:t>
      </w:r>
      <w:proofErr w:type="spellEnd"/>
      <w:r w:rsidRPr="00331DE6">
        <w:rPr>
          <w:rFonts w:ascii="Tahoma" w:hAnsi="Tahoma" w:cs="Tahoma"/>
          <w:sz w:val="20"/>
        </w:rPr>
        <w:t xml:space="preserve"> plnění a výši spoluúčasti). Certifikát dle předchozí věty nesmí být starší jednoho měsíce.</w:t>
      </w:r>
    </w:p>
    <w:p w14:paraId="53D8A3D3" w14:textId="77777777" w:rsidR="00380D05" w:rsidRPr="00331DE6" w:rsidRDefault="00380D05" w:rsidP="00EB0F58">
      <w:pPr>
        <w:pBdr>
          <w:bottom w:val="single" w:sz="4" w:space="1" w:color="auto"/>
        </w:pBdr>
        <w:spacing w:before="360"/>
        <w:jc w:val="center"/>
        <w:rPr>
          <w:rFonts w:ascii="Tahoma" w:hAnsi="Tahoma" w:cs="Tahoma"/>
          <w:b/>
          <w:sz w:val="20"/>
        </w:rPr>
      </w:pPr>
      <w:r w:rsidRPr="00331DE6">
        <w:rPr>
          <w:rFonts w:ascii="Tahoma" w:hAnsi="Tahoma" w:cs="Tahoma"/>
          <w:b/>
          <w:sz w:val="20"/>
        </w:rPr>
        <w:t>X.</w:t>
      </w:r>
      <w:r w:rsidRPr="00331DE6">
        <w:rPr>
          <w:rFonts w:ascii="Tahoma" w:hAnsi="Tahoma" w:cs="Tahoma"/>
          <w:b/>
          <w:sz w:val="20"/>
        </w:rPr>
        <w:br/>
        <w:t>Sankční ujednání</w:t>
      </w:r>
    </w:p>
    <w:p w14:paraId="3911BEA1" w14:textId="77777777" w:rsidR="00380D05" w:rsidRPr="00331DE6" w:rsidRDefault="00380D05" w:rsidP="00FC0EBA">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 xml:space="preserve">Nebude-li příkazník vykonávat inženýrskou činnost v souladu s ustanoveními této smlouvy, zavazuje se uhradit příkazci smluvní pokutu ve výši </w:t>
      </w:r>
      <w:r w:rsidRPr="00331DE6">
        <w:rPr>
          <w:rFonts w:ascii="Tahoma" w:hAnsi="Tahoma" w:cs="Tahoma"/>
          <w:b/>
          <w:sz w:val="20"/>
        </w:rPr>
        <w:t>5 000,00 Kč</w:t>
      </w:r>
      <w:r w:rsidRPr="00331DE6">
        <w:rPr>
          <w:rFonts w:ascii="Tahoma" w:hAnsi="Tahoma" w:cs="Tahoma"/>
          <w:sz w:val="20"/>
        </w:rPr>
        <w:t xml:space="preserve"> za každý zjištěný případ.</w:t>
      </w:r>
    </w:p>
    <w:p w14:paraId="78CAEC51" w14:textId="77777777" w:rsidR="00380D05" w:rsidRPr="00331DE6" w:rsidRDefault="00380D05" w:rsidP="00074EFA">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 xml:space="preserve">V případě, že příkazník nesplněním povinnosti vyplývající z této smlouvy způsobí prodloužení smluvně stanovené doby plnění (lhůty výstavby), zaplatí příkazci smluvní pokutu ve výši </w:t>
      </w:r>
      <w:r w:rsidRPr="00331DE6">
        <w:rPr>
          <w:rFonts w:ascii="Tahoma" w:hAnsi="Tahoma" w:cs="Tahoma"/>
          <w:b/>
          <w:sz w:val="20"/>
        </w:rPr>
        <w:t>0,25 %</w:t>
      </w:r>
      <w:r w:rsidRPr="00331DE6">
        <w:rPr>
          <w:rFonts w:ascii="Tahoma" w:hAnsi="Tahoma" w:cs="Tahoma"/>
          <w:sz w:val="20"/>
        </w:rPr>
        <w:t xml:space="preserve"> z celkové odměny bez DPH uvedené v čl. V odst. 1 této smlouvy, a to za každý i započatý den prodloužení lhůty výstavby.</w:t>
      </w:r>
    </w:p>
    <w:p w14:paraId="1BD8EAB8" w14:textId="77777777" w:rsidR="00380D05" w:rsidRPr="00331DE6" w:rsidRDefault="00380D05" w:rsidP="008D1413">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 xml:space="preserve">V případě, že příkazník poruší svou povinnost uloženou v čl. VIII odst. 2 této smlouvy, je povinen uhradit příkazci smluvní pokutu ve výši </w:t>
      </w:r>
      <w:r w:rsidRPr="00331DE6">
        <w:rPr>
          <w:rFonts w:ascii="Tahoma" w:hAnsi="Tahoma" w:cs="Tahoma"/>
          <w:b/>
          <w:sz w:val="20"/>
        </w:rPr>
        <w:t>10 000,00 Kč</w:t>
      </w:r>
      <w:r w:rsidRPr="00331DE6">
        <w:rPr>
          <w:rFonts w:ascii="Tahoma" w:hAnsi="Tahoma" w:cs="Tahoma"/>
          <w:sz w:val="20"/>
        </w:rPr>
        <w:t xml:space="preserve"> za každý zjištěný případ.</w:t>
      </w:r>
    </w:p>
    <w:p w14:paraId="6BB16218" w14:textId="77777777" w:rsidR="00380D05" w:rsidRPr="00331DE6" w:rsidRDefault="00380D05" w:rsidP="00267891">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Pro případ prodlení se zaplacením odměny sjednávají smluvní strany úrok z prodlení ve výši stanovené občanskoprávními předpisy.</w:t>
      </w:r>
    </w:p>
    <w:p w14:paraId="0F0D16FA" w14:textId="77777777" w:rsidR="00380D05" w:rsidRPr="00331DE6" w:rsidRDefault="00380D05" w:rsidP="00267891">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Sjednané smluvní pokuty zaplatí povinná strana nezávisle na zavinění a na tom, zda a v jaké výši vznikne druhé straně škoda. Náhradu škody lze vymáhat samostatně v plné výši vedle smluvní pokuty.</w:t>
      </w:r>
    </w:p>
    <w:p w14:paraId="043729CC" w14:textId="77777777" w:rsidR="00380D05" w:rsidRPr="00331DE6" w:rsidRDefault="00380D05" w:rsidP="00267891">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Pokud závazek některé ze smluvních stran vyplývající z této smlouvy zanikne před jeho řádným ukončením, nezaniká právo na zaplacení smluvní pokuty, pokud vzniklo dřívějším porušením povinnosti.</w:t>
      </w:r>
    </w:p>
    <w:p w14:paraId="534B3AB2" w14:textId="77777777" w:rsidR="00380D05" w:rsidRPr="00331DE6" w:rsidRDefault="00380D05" w:rsidP="00267891">
      <w:pPr>
        <w:pStyle w:val="Smlouva-slo"/>
        <w:numPr>
          <w:ilvl w:val="0"/>
          <w:numId w:val="9"/>
        </w:numPr>
        <w:tabs>
          <w:tab w:val="clear" w:pos="360"/>
        </w:tabs>
        <w:spacing w:line="240" w:lineRule="auto"/>
        <w:ind w:left="357" w:hanging="357"/>
        <w:rPr>
          <w:rFonts w:ascii="Tahoma" w:hAnsi="Tahoma" w:cs="Tahoma"/>
          <w:sz w:val="20"/>
        </w:rPr>
      </w:pPr>
      <w:r w:rsidRPr="00331DE6">
        <w:rPr>
          <w:rFonts w:ascii="Tahoma" w:hAnsi="Tahoma" w:cs="Tahoma"/>
          <w:sz w:val="20"/>
        </w:rPr>
        <w:t>Zánik závazku vyplývajícího z této smlouvy jeho pozdním splněním neznamená zánik práva na zaplacení smluvní pokuty za prodlení s plněním.</w:t>
      </w:r>
    </w:p>
    <w:p w14:paraId="0817925D" w14:textId="77777777" w:rsidR="00FA5284" w:rsidRPr="00331DE6" w:rsidRDefault="00FA5284" w:rsidP="00FA5284">
      <w:pPr>
        <w:pStyle w:val="Smlouva-slo"/>
        <w:spacing w:line="240" w:lineRule="auto"/>
        <w:ind w:left="357"/>
        <w:rPr>
          <w:rFonts w:ascii="Tahoma" w:hAnsi="Tahoma" w:cs="Tahoma"/>
          <w:sz w:val="20"/>
        </w:rPr>
      </w:pPr>
    </w:p>
    <w:p w14:paraId="0B56A925" w14:textId="77777777" w:rsidR="00380D05" w:rsidRPr="00331DE6" w:rsidRDefault="00380D05" w:rsidP="00EB0F58">
      <w:pPr>
        <w:pBdr>
          <w:bottom w:val="single" w:sz="4" w:space="1" w:color="auto"/>
        </w:pBdr>
        <w:ind w:left="357"/>
        <w:jc w:val="center"/>
        <w:rPr>
          <w:rFonts w:ascii="Tahoma" w:hAnsi="Tahoma" w:cs="Tahoma"/>
          <w:sz w:val="20"/>
        </w:rPr>
      </w:pPr>
      <w:r w:rsidRPr="00331DE6">
        <w:rPr>
          <w:rFonts w:ascii="Tahoma" w:hAnsi="Tahoma" w:cs="Tahoma"/>
          <w:b/>
          <w:sz w:val="20"/>
        </w:rPr>
        <w:lastRenderedPageBreak/>
        <w:t>XI.</w:t>
      </w:r>
      <w:r w:rsidRPr="00331DE6">
        <w:rPr>
          <w:rFonts w:ascii="Tahoma" w:hAnsi="Tahoma" w:cs="Tahoma"/>
          <w:b/>
          <w:sz w:val="20"/>
        </w:rPr>
        <w:br/>
        <w:t>Zánik smlouvy</w:t>
      </w:r>
    </w:p>
    <w:p w14:paraId="16A39C21" w14:textId="77777777" w:rsidR="00380D05" w:rsidRPr="00331DE6" w:rsidRDefault="00380D05" w:rsidP="00147C8E">
      <w:pPr>
        <w:pStyle w:val="Smlouva2"/>
        <w:numPr>
          <w:ilvl w:val="3"/>
          <w:numId w:val="9"/>
        </w:numPr>
        <w:tabs>
          <w:tab w:val="clear" w:pos="360"/>
        </w:tabs>
        <w:spacing w:before="120"/>
        <w:ind w:left="357" w:hanging="357"/>
        <w:jc w:val="both"/>
        <w:rPr>
          <w:rFonts w:ascii="Tahoma" w:hAnsi="Tahoma" w:cs="Tahoma"/>
          <w:b w:val="0"/>
          <w:bCs/>
          <w:sz w:val="20"/>
        </w:rPr>
      </w:pPr>
      <w:r w:rsidRPr="00331DE6">
        <w:rPr>
          <w:rFonts w:ascii="Tahoma" w:hAnsi="Tahoma" w:cs="Tahoma"/>
          <w:b w:val="0"/>
          <w:bCs/>
          <w:sz w:val="20"/>
        </w:rPr>
        <w:t>Příkazce je oprávněn příkaz odvolat bez udání důvodu.</w:t>
      </w:r>
    </w:p>
    <w:p w14:paraId="1DA94D7F" w14:textId="77777777" w:rsidR="00380D05" w:rsidRPr="00331DE6" w:rsidRDefault="00380D05" w:rsidP="00147C8E">
      <w:pPr>
        <w:pStyle w:val="Smlouva2"/>
        <w:numPr>
          <w:ilvl w:val="3"/>
          <w:numId w:val="9"/>
        </w:numPr>
        <w:tabs>
          <w:tab w:val="clear" w:pos="360"/>
        </w:tabs>
        <w:spacing w:before="120"/>
        <w:ind w:left="357" w:hanging="357"/>
        <w:jc w:val="both"/>
        <w:rPr>
          <w:rFonts w:ascii="Tahoma" w:hAnsi="Tahoma" w:cs="Tahoma"/>
          <w:b w:val="0"/>
          <w:bCs/>
          <w:sz w:val="20"/>
        </w:rPr>
      </w:pPr>
      <w:r w:rsidRPr="00331DE6">
        <w:rPr>
          <w:rFonts w:ascii="Tahoma" w:hAnsi="Tahoma" w:cs="Tahoma"/>
          <w:b w:val="0"/>
          <w:bCs/>
          <w:sz w:val="20"/>
        </w:rPr>
        <w:t>Příkazce je oprávněn vypovědět tuto smlouvu bez výpovědní doby, a to zejména v případě:</w:t>
      </w:r>
    </w:p>
    <w:p w14:paraId="030EBAC3" w14:textId="77777777" w:rsidR="00380D05" w:rsidRPr="00331DE6" w:rsidRDefault="00380D05" w:rsidP="00D80F0E">
      <w:pPr>
        <w:numPr>
          <w:ilvl w:val="0"/>
          <w:numId w:val="20"/>
        </w:numPr>
        <w:tabs>
          <w:tab w:val="clear" w:pos="1545"/>
          <w:tab w:val="num" w:pos="714"/>
        </w:tabs>
        <w:spacing w:before="60"/>
        <w:ind w:left="714" w:hanging="357"/>
        <w:jc w:val="both"/>
        <w:rPr>
          <w:rFonts w:ascii="Tahoma" w:hAnsi="Tahoma" w:cs="Tahoma"/>
          <w:sz w:val="20"/>
        </w:rPr>
      </w:pPr>
      <w:r w:rsidRPr="00331DE6">
        <w:rPr>
          <w:rFonts w:ascii="Tahoma" w:hAnsi="Tahoma" w:cs="Tahoma"/>
          <w:sz w:val="20"/>
        </w:rPr>
        <w:t>bylo</w:t>
      </w:r>
      <w:r w:rsidRPr="00331DE6">
        <w:rPr>
          <w:rFonts w:ascii="Tahoma" w:hAnsi="Tahoma" w:cs="Tahoma"/>
          <w:sz w:val="20"/>
        </w:rPr>
        <w:noBreakHyphen/>
        <w:t>li příslušným soudem rozhodnuto o tom, že příkazník je v úpadku ve smyslu zákona č. 182/2006 Sb., o úpadku a způsobech jeho řešení (insolvenční zákon), ve znění pozdějších předpisů (a to bez ohledu na právní moc tohoto rozhodnutí);</w:t>
      </w:r>
    </w:p>
    <w:p w14:paraId="671F721A" w14:textId="77777777" w:rsidR="00380D05" w:rsidRPr="00331DE6" w:rsidRDefault="00380D05" w:rsidP="00D80F0E">
      <w:pPr>
        <w:numPr>
          <w:ilvl w:val="0"/>
          <w:numId w:val="20"/>
        </w:numPr>
        <w:tabs>
          <w:tab w:val="clear" w:pos="1545"/>
          <w:tab w:val="num" w:pos="720"/>
        </w:tabs>
        <w:spacing w:before="60"/>
        <w:ind w:left="714" w:hanging="357"/>
        <w:jc w:val="both"/>
        <w:rPr>
          <w:rFonts w:ascii="Tahoma" w:hAnsi="Tahoma" w:cs="Tahoma"/>
          <w:sz w:val="20"/>
        </w:rPr>
      </w:pPr>
      <w:r w:rsidRPr="00331DE6">
        <w:rPr>
          <w:rFonts w:ascii="Tahoma" w:hAnsi="Tahoma" w:cs="Tahoma"/>
          <w:sz w:val="20"/>
        </w:rPr>
        <w:t>podá</w:t>
      </w:r>
      <w:r w:rsidRPr="00331DE6">
        <w:rPr>
          <w:rFonts w:ascii="Tahoma" w:hAnsi="Tahoma" w:cs="Tahoma"/>
          <w:sz w:val="20"/>
        </w:rPr>
        <w:noBreakHyphen/>
        <w:t>li příkazník sám na sebe insolvenční návrh.</w:t>
      </w:r>
    </w:p>
    <w:p w14:paraId="3C69302E" w14:textId="77777777" w:rsidR="00380D05" w:rsidRPr="00331DE6" w:rsidRDefault="00380D05" w:rsidP="00147C8E">
      <w:pPr>
        <w:pStyle w:val="Smlouva2"/>
        <w:numPr>
          <w:ilvl w:val="3"/>
          <w:numId w:val="9"/>
        </w:numPr>
        <w:tabs>
          <w:tab w:val="clear" w:pos="360"/>
        </w:tabs>
        <w:spacing w:before="120"/>
        <w:ind w:left="357" w:hanging="357"/>
        <w:jc w:val="both"/>
        <w:rPr>
          <w:rFonts w:ascii="Tahoma" w:hAnsi="Tahoma" w:cs="Tahoma"/>
          <w:b w:val="0"/>
          <w:bCs/>
          <w:sz w:val="20"/>
        </w:rPr>
      </w:pPr>
      <w:r w:rsidRPr="00331DE6">
        <w:rPr>
          <w:rFonts w:ascii="Tahoma" w:hAnsi="Tahoma" w:cs="Tahoma"/>
          <w:b w:val="0"/>
          <w:bCs/>
          <w:sz w:val="20"/>
        </w:rPr>
        <w:t>Výpovědí této smlouvy ani odvoláním příkazu není dotčeno právo oprávněné smluvní strany na zaplacení smluvní pokuty ani na náhradu škody vzniklé porušením smlouvy.</w:t>
      </w:r>
    </w:p>
    <w:p w14:paraId="2A6A324C" w14:textId="77777777" w:rsidR="00380D05" w:rsidRPr="00331DE6" w:rsidRDefault="00380D05" w:rsidP="00EB0F58">
      <w:pPr>
        <w:pBdr>
          <w:bottom w:val="single" w:sz="4" w:space="1" w:color="auto"/>
        </w:pBdr>
        <w:spacing w:before="360"/>
        <w:ind w:left="357"/>
        <w:jc w:val="center"/>
        <w:rPr>
          <w:rFonts w:ascii="Tahoma" w:hAnsi="Tahoma" w:cs="Tahoma"/>
          <w:b/>
          <w:sz w:val="20"/>
        </w:rPr>
      </w:pPr>
      <w:r w:rsidRPr="00331DE6">
        <w:rPr>
          <w:rFonts w:ascii="Tahoma" w:hAnsi="Tahoma" w:cs="Tahoma"/>
          <w:b/>
          <w:sz w:val="20"/>
        </w:rPr>
        <w:t>XII.</w:t>
      </w:r>
      <w:r w:rsidRPr="00331DE6">
        <w:rPr>
          <w:rFonts w:ascii="Tahoma" w:hAnsi="Tahoma" w:cs="Tahoma"/>
          <w:b/>
          <w:sz w:val="20"/>
        </w:rPr>
        <w:br/>
        <w:t>Závěrečná ujednání</w:t>
      </w:r>
    </w:p>
    <w:p w14:paraId="4718626E" w14:textId="77777777" w:rsidR="00380D05" w:rsidRPr="00331DE6" w:rsidRDefault="00380D05" w:rsidP="002A74FF">
      <w:pPr>
        <w:pStyle w:val="Smlouva-slo"/>
        <w:numPr>
          <w:ilvl w:val="0"/>
          <w:numId w:val="16"/>
        </w:numPr>
        <w:tabs>
          <w:tab w:val="clear" w:pos="360"/>
        </w:tabs>
        <w:spacing w:line="240" w:lineRule="auto"/>
        <w:ind w:left="357" w:hanging="357"/>
        <w:rPr>
          <w:rFonts w:ascii="Tahoma" w:hAnsi="Tahoma" w:cs="Tahoma"/>
          <w:sz w:val="20"/>
        </w:rPr>
      </w:pPr>
      <w:r w:rsidRPr="00331DE6">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0D84E11E" w14:textId="77777777" w:rsidR="00380D05" w:rsidRPr="00331DE6" w:rsidRDefault="00380D05" w:rsidP="00D80F0E">
      <w:pPr>
        <w:pStyle w:val="Smlouva-slo"/>
        <w:numPr>
          <w:ilvl w:val="0"/>
          <w:numId w:val="16"/>
        </w:numPr>
        <w:tabs>
          <w:tab w:val="clear" w:pos="360"/>
        </w:tabs>
        <w:spacing w:line="240" w:lineRule="auto"/>
        <w:ind w:left="357" w:hanging="357"/>
        <w:rPr>
          <w:rFonts w:ascii="Tahoma" w:hAnsi="Tahoma" w:cs="Tahoma"/>
          <w:sz w:val="20"/>
        </w:rPr>
      </w:pPr>
      <w:r w:rsidRPr="00331DE6">
        <w:rPr>
          <w:rFonts w:ascii="Tahoma" w:hAnsi="Tahoma" w:cs="Tahoma"/>
          <w:sz w:val="20"/>
        </w:rPr>
        <w:t>Tato smlouva nabývá platnosti a účinnosti dnem, kdy vyjádření souhlasu s obsahem návrhu smlouvy dojde druhé smluvní straně, nestanoví</w:t>
      </w:r>
      <w:r w:rsidRPr="00331DE6">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DBCF67E" w14:textId="3790B349" w:rsidR="00380D05" w:rsidRPr="00331DE6" w:rsidRDefault="00380D05" w:rsidP="00D80F0E">
      <w:pPr>
        <w:pStyle w:val="Smlouva-slo"/>
        <w:numPr>
          <w:ilvl w:val="0"/>
          <w:numId w:val="16"/>
        </w:numPr>
        <w:tabs>
          <w:tab w:val="clear" w:pos="360"/>
        </w:tabs>
        <w:spacing w:line="240" w:lineRule="auto"/>
        <w:ind w:left="357" w:hanging="357"/>
        <w:rPr>
          <w:rFonts w:ascii="Tahoma" w:hAnsi="Tahoma" w:cs="Tahoma"/>
          <w:sz w:val="20"/>
        </w:rPr>
      </w:pPr>
      <w:r w:rsidRPr="00331DE6">
        <w:rPr>
          <w:rFonts w:ascii="Tahoma" w:hAnsi="Tahoma" w:cs="Tahoma"/>
          <w:sz w:val="20"/>
        </w:rPr>
        <w:t>Tat</w:t>
      </w:r>
      <w:r w:rsidR="00C826F2">
        <w:rPr>
          <w:rFonts w:ascii="Tahoma" w:hAnsi="Tahoma" w:cs="Tahoma"/>
          <w:sz w:val="20"/>
        </w:rPr>
        <w:t>o smlouva je vyhotovena ve dvou</w:t>
      </w:r>
      <w:r w:rsidRPr="00331DE6">
        <w:rPr>
          <w:rFonts w:ascii="Tahoma" w:hAnsi="Tahoma" w:cs="Tahoma"/>
          <w:sz w:val="20"/>
        </w:rPr>
        <w:t xml:space="preserve"> stejnopisech s platností originálu, přičemž příkazce obdrží dvě a příkazník jedno vyhotovení.</w:t>
      </w:r>
    </w:p>
    <w:p w14:paraId="15491B44" w14:textId="77777777" w:rsidR="00380D05" w:rsidRPr="00331DE6" w:rsidRDefault="00380D05" w:rsidP="00D80F0E">
      <w:pPr>
        <w:pStyle w:val="Smlouva-slo"/>
        <w:numPr>
          <w:ilvl w:val="0"/>
          <w:numId w:val="16"/>
        </w:numPr>
        <w:tabs>
          <w:tab w:val="left" w:pos="426"/>
        </w:tabs>
        <w:spacing w:line="240" w:lineRule="auto"/>
        <w:rPr>
          <w:rFonts w:ascii="Tahoma" w:hAnsi="Tahoma" w:cs="Tahoma"/>
          <w:sz w:val="20"/>
        </w:rPr>
      </w:pPr>
      <w:r w:rsidRPr="00331DE6">
        <w:rPr>
          <w:rFonts w:ascii="Tahoma" w:hAnsi="Tahoma" w:cs="Tahoma"/>
          <w:sz w:val="20"/>
        </w:rPr>
        <w:t>Pro účely této smlouvy se pod pojmem „bez zbytečného odkladu“ dle § 2002 občanského zákoníku rozumí „nejpozději do 3 týdnů“.</w:t>
      </w:r>
    </w:p>
    <w:p w14:paraId="30A7AADD" w14:textId="77777777" w:rsidR="00380D05" w:rsidRPr="00331DE6" w:rsidRDefault="00380D05" w:rsidP="0057457E">
      <w:pPr>
        <w:pStyle w:val="Smlouva-slo"/>
        <w:numPr>
          <w:ilvl w:val="0"/>
          <w:numId w:val="16"/>
        </w:numPr>
        <w:tabs>
          <w:tab w:val="clear" w:pos="360"/>
        </w:tabs>
        <w:spacing w:line="240" w:lineRule="auto"/>
        <w:ind w:left="357" w:hanging="357"/>
        <w:rPr>
          <w:rFonts w:ascii="Tahoma" w:hAnsi="Tahoma" w:cs="Tahoma"/>
          <w:sz w:val="20"/>
        </w:rPr>
      </w:pPr>
      <w:r w:rsidRPr="00331DE6">
        <w:rPr>
          <w:rFonts w:ascii="Tahoma" w:hAnsi="Tahoma" w:cs="Tahoma"/>
          <w:sz w:val="20"/>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14:paraId="1D934821" w14:textId="309C8F23" w:rsidR="00380D05" w:rsidRPr="00D00D56" w:rsidRDefault="00380D05" w:rsidP="00CF6C68">
      <w:pPr>
        <w:pStyle w:val="Smlouva-slo"/>
        <w:numPr>
          <w:ilvl w:val="0"/>
          <w:numId w:val="16"/>
        </w:numPr>
        <w:tabs>
          <w:tab w:val="clear" w:pos="360"/>
        </w:tabs>
        <w:spacing w:line="240" w:lineRule="auto"/>
        <w:ind w:left="357" w:hanging="357"/>
        <w:rPr>
          <w:rFonts w:ascii="Tahoma" w:hAnsi="Tahoma" w:cs="Tahoma"/>
          <w:sz w:val="20"/>
        </w:rPr>
      </w:pPr>
      <w:r w:rsidRPr="00331DE6">
        <w:rPr>
          <w:rFonts w:ascii="Tahoma" w:hAnsi="Tahoma" w:cs="Tahoma"/>
          <w:sz w:val="20"/>
        </w:rPr>
        <w:t>Smluvní strany se dohodly, že pokud se na tuto smlouvu vztahuje povinnost uveřejnění v registru smluv ve smyslu zákona o registru smluv, provede uveřejnění v souladu se zákonem příkazce.</w:t>
      </w:r>
    </w:p>
    <w:p w14:paraId="02968FD1" w14:textId="77777777" w:rsidR="005566AD" w:rsidRDefault="005566AD" w:rsidP="00CF6C68">
      <w:pPr>
        <w:pStyle w:val="Smlouva-slo"/>
        <w:spacing w:line="240" w:lineRule="auto"/>
        <w:rPr>
          <w:rFonts w:ascii="Tahoma" w:hAnsi="Tahoma" w:cs="Tahoma"/>
          <w:sz w:val="20"/>
        </w:rPr>
      </w:pPr>
    </w:p>
    <w:p w14:paraId="09D1DC14" w14:textId="14D63371" w:rsidR="00331DE6" w:rsidRPr="00331DE6" w:rsidRDefault="00380D05" w:rsidP="00CF6C68">
      <w:pPr>
        <w:pStyle w:val="Smlouva-slo"/>
        <w:spacing w:line="240" w:lineRule="auto"/>
        <w:rPr>
          <w:rFonts w:ascii="Tahoma" w:hAnsi="Tahoma" w:cs="Tahoma"/>
          <w:sz w:val="20"/>
        </w:rPr>
      </w:pPr>
      <w:r w:rsidRPr="00331DE6">
        <w:rPr>
          <w:rFonts w:ascii="Tahoma" w:hAnsi="Tahoma" w:cs="Tahoma"/>
          <w:sz w:val="20"/>
        </w:rPr>
        <w:t>V</w:t>
      </w:r>
      <w:r w:rsidR="005566AD">
        <w:rPr>
          <w:rFonts w:ascii="Tahoma" w:hAnsi="Tahoma" w:cs="Tahoma"/>
          <w:sz w:val="20"/>
        </w:rPr>
        <w:t> Opavě, dne:</w:t>
      </w:r>
      <w:r w:rsidR="005566AD">
        <w:rPr>
          <w:rFonts w:ascii="Tahoma" w:hAnsi="Tahoma" w:cs="Tahoma"/>
          <w:sz w:val="20"/>
        </w:rPr>
        <w:tab/>
      </w:r>
      <w:r w:rsidR="005566AD">
        <w:rPr>
          <w:rFonts w:ascii="Tahoma" w:hAnsi="Tahoma" w:cs="Tahoma"/>
          <w:sz w:val="20"/>
        </w:rPr>
        <w:tab/>
      </w:r>
      <w:r w:rsidR="005566AD">
        <w:rPr>
          <w:rFonts w:ascii="Tahoma" w:hAnsi="Tahoma" w:cs="Tahoma"/>
          <w:sz w:val="20"/>
        </w:rPr>
        <w:tab/>
      </w:r>
      <w:r w:rsidR="005566AD">
        <w:rPr>
          <w:rFonts w:ascii="Tahoma" w:hAnsi="Tahoma" w:cs="Tahoma"/>
          <w:sz w:val="20"/>
        </w:rPr>
        <w:tab/>
      </w:r>
      <w:r w:rsidR="005566AD">
        <w:rPr>
          <w:rFonts w:ascii="Tahoma" w:hAnsi="Tahoma" w:cs="Tahoma"/>
          <w:sz w:val="20"/>
        </w:rPr>
        <w:tab/>
      </w:r>
      <w:r w:rsidR="005566AD">
        <w:rPr>
          <w:rFonts w:ascii="Tahoma" w:hAnsi="Tahoma" w:cs="Tahoma"/>
          <w:sz w:val="20"/>
        </w:rPr>
        <w:tab/>
      </w:r>
      <w:r w:rsidR="005566AD">
        <w:rPr>
          <w:rFonts w:ascii="Tahoma" w:hAnsi="Tahoma" w:cs="Tahoma"/>
          <w:sz w:val="20"/>
        </w:rPr>
        <w:tab/>
      </w:r>
      <w:r w:rsidRPr="00331DE6">
        <w:rPr>
          <w:rFonts w:ascii="Tahoma" w:hAnsi="Tahoma" w:cs="Tahoma"/>
          <w:sz w:val="20"/>
        </w:rPr>
        <w:t xml:space="preserve">V </w:t>
      </w:r>
      <w:r w:rsidR="00D00D56" w:rsidRPr="00D00D56">
        <w:rPr>
          <w:rFonts w:ascii="Tahoma" w:hAnsi="Tahoma" w:cs="Tahoma"/>
          <w:sz w:val="20"/>
        </w:rPr>
        <w:t>Krnově</w:t>
      </w:r>
      <w:r w:rsidR="005566AD">
        <w:rPr>
          <w:rFonts w:ascii="Tahoma" w:hAnsi="Tahoma" w:cs="Tahoma"/>
          <w:sz w:val="20"/>
        </w:rPr>
        <w:t>, dne:</w:t>
      </w:r>
    </w:p>
    <w:p w14:paraId="6517F747" w14:textId="07E0031E" w:rsidR="005566AD" w:rsidRDefault="002873A8" w:rsidP="00CF6C68">
      <w:pPr>
        <w:pStyle w:val="Smlouva-slo"/>
        <w:spacing w:line="240" w:lineRule="auto"/>
        <w:rPr>
          <w:rFonts w:ascii="Tahoma" w:hAnsi="Tahoma" w:cs="Tahoma"/>
          <w:sz w:val="20"/>
        </w:rPr>
      </w:pPr>
      <w:r>
        <w:rPr>
          <w:rFonts w:ascii="Tahoma" w:hAnsi="Tahoma" w:cs="Tahoma"/>
          <w:sz w:val="20"/>
        </w:rPr>
        <w:t>8.9.2025</w:t>
      </w:r>
    </w:p>
    <w:p w14:paraId="63763B08" w14:textId="1CDA2818" w:rsidR="005566AD" w:rsidRDefault="002873A8" w:rsidP="00CF6C68">
      <w:pPr>
        <w:pStyle w:val="Smlouva-slo"/>
        <w:spacing w:line="240" w:lineRule="auto"/>
        <w:rPr>
          <w:rFonts w:ascii="Tahoma" w:hAnsi="Tahoma" w:cs="Tahoma"/>
          <w:sz w:val="20"/>
        </w:rPr>
      </w:pPr>
      <w:r>
        <w:rPr>
          <w:rFonts w:ascii="Tahoma" w:hAnsi="Tahoma" w:cs="Tahoma"/>
          <w:sz w:val="20"/>
        </w:rPr>
        <w:t xml:space="preserve">                                                                                                6.9.2025</w:t>
      </w:r>
      <w:bookmarkStart w:id="0" w:name="_GoBack"/>
      <w:bookmarkEnd w:id="0"/>
    </w:p>
    <w:p w14:paraId="49C38363" w14:textId="77777777" w:rsidR="005566AD" w:rsidRDefault="005566AD" w:rsidP="00CF6C68">
      <w:pPr>
        <w:pStyle w:val="Smlouva-slo"/>
        <w:spacing w:line="240" w:lineRule="auto"/>
        <w:rPr>
          <w:rFonts w:ascii="Tahoma" w:hAnsi="Tahoma" w:cs="Tahoma"/>
          <w:sz w:val="20"/>
        </w:rPr>
      </w:pPr>
    </w:p>
    <w:p w14:paraId="0EAF9699" w14:textId="77777777" w:rsidR="00380D05" w:rsidRPr="00331DE6" w:rsidRDefault="00380D05" w:rsidP="00CF6C68">
      <w:pPr>
        <w:pStyle w:val="Smlouva-slo"/>
        <w:spacing w:line="240" w:lineRule="auto"/>
        <w:rPr>
          <w:rFonts w:ascii="Tahoma" w:hAnsi="Tahoma" w:cs="Tahoma"/>
          <w:sz w:val="20"/>
        </w:rPr>
      </w:pPr>
      <w:r w:rsidRPr="00331DE6">
        <w:rPr>
          <w:rFonts w:ascii="Tahoma" w:hAnsi="Tahoma" w:cs="Tahoma"/>
          <w:sz w:val="20"/>
        </w:rPr>
        <w:t>…………………………………..............</w:t>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t>…………………………………………………..</w:t>
      </w:r>
    </w:p>
    <w:p w14:paraId="013117B8" w14:textId="77777777" w:rsidR="00380D05" w:rsidRPr="00331DE6" w:rsidRDefault="00380D05" w:rsidP="00CF6C68">
      <w:pPr>
        <w:pStyle w:val="Smlouva-slo"/>
        <w:spacing w:line="240" w:lineRule="auto"/>
        <w:ind w:firstLine="709"/>
        <w:rPr>
          <w:rFonts w:ascii="Tahoma" w:hAnsi="Tahoma" w:cs="Tahoma"/>
          <w:sz w:val="20"/>
        </w:rPr>
      </w:pPr>
      <w:r w:rsidRPr="00331DE6">
        <w:rPr>
          <w:rFonts w:ascii="Tahoma" w:hAnsi="Tahoma" w:cs="Tahoma"/>
          <w:sz w:val="20"/>
        </w:rPr>
        <w:t>Za příkazce</w:t>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r>
      <w:r w:rsidRPr="00331DE6">
        <w:rPr>
          <w:rFonts w:ascii="Tahoma" w:hAnsi="Tahoma" w:cs="Tahoma"/>
          <w:sz w:val="20"/>
        </w:rPr>
        <w:tab/>
        <w:t>Za příkazníka</w:t>
      </w:r>
    </w:p>
    <w:p w14:paraId="5367A0CB" w14:textId="65196B4C" w:rsidR="00380D05" w:rsidRPr="00331DE6" w:rsidRDefault="002E1147" w:rsidP="00CF6C68">
      <w:pPr>
        <w:pStyle w:val="Smlouva-slo"/>
        <w:spacing w:line="240" w:lineRule="auto"/>
        <w:rPr>
          <w:rFonts w:ascii="Tahoma" w:hAnsi="Tahoma" w:cs="Tahoma"/>
          <w:sz w:val="20"/>
        </w:rPr>
      </w:pPr>
      <w:r w:rsidRPr="00331DE6">
        <w:rPr>
          <w:rFonts w:ascii="Tahoma" w:hAnsi="Tahoma" w:cs="Tahoma"/>
          <w:sz w:val="20"/>
        </w:rPr>
        <w:t xml:space="preserve">Ing. Karel </w:t>
      </w:r>
      <w:proofErr w:type="spellStart"/>
      <w:r w:rsidRPr="00331DE6">
        <w:rPr>
          <w:rFonts w:ascii="Tahoma" w:hAnsi="Tahoma" w:cs="Tahoma"/>
          <w:sz w:val="20"/>
        </w:rPr>
        <w:t>Siebert</w:t>
      </w:r>
      <w:proofErr w:type="spellEnd"/>
      <w:r w:rsidR="00380D05" w:rsidRPr="00331DE6">
        <w:rPr>
          <w:rFonts w:ascii="Tahoma" w:hAnsi="Tahoma" w:cs="Tahoma"/>
          <w:sz w:val="20"/>
        </w:rPr>
        <w:t>, MBA</w:t>
      </w:r>
      <w:r w:rsidR="00380D05" w:rsidRPr="00331DE6">
        <w:rPr>
          <w:rFonts w:ascii="Tahoma" w:hAnsi="Tahoma" w:cs="Tahoma"/>
          <w:sz w:val="20"/>
        </w:rPr>
        <w:tab/>
      </w:r>
      <w:r w:rsidR="00380D05" w:rsidRPr="00331DE6">
        <w:rPr>
          <w:rFonts w:ascii="Tahoma" w:hAnsi="Tahoma" w:cs="Tahoma"/>
          <w:sz w:val="20"/>
        </w:rPr>
        <w:tab/>
      </w:r>
      <w:r w:rsidR="00380D05" w:rsidRPr="00331DE6">
        <w:rPr>
          <w:rFonts w:ascii="Tahoma" w:hAnsi="Tahoma" w:cs="Tahoma"/>
          <w:sz w:val="20"/>
        </w:rPr>
        <w:tab/>
      </w:r>
      <w:r w:rsidR="00380D05" w:rsidRPr="00331DE6">
        <w:rPr>
          <w:rFonts w:ascii="Tahoma" w:hAnsi="Tahoma" w:cs="Tahoma"/>
          <w:sz w:val="20"/>
        </w:rPr>
        <w:tab/>
      </w:r>
      <w:r w:rsidR="00C826F2">
        <w:rPr>
          <w:rFonts w:ascii="Tahoma" w:hAnsi="Tahoma" w:cs="Tahoma"/>
          <w:sz w:val="20"/>
        </w:rPr>
        <w:tab/>
      </w:r>
      <w:r w:rsidR="00C826F2">
        <w:rPr>
          <w:rFonts w:ascii="Tahoma" w:hAnsi="Tahoma" w:cs="Tahoma"/>
          <w:sz w:val="20"/>
        </w:rPr>
        <w:tab/>
        <w:t xml:space="preserve">     </w:t>
      </w:r>
      <w:r w:rsidR="005566AD">
        <w:rPr>
          <w:rFonts w:ascii="Tahoma" w:hAnsi="Tahoma" w:cs="Tahoma"/>
          <w:sz w:val="20"/>
        </w:rPr>
        <w:t xml:space="preserve">Ing. Miroslav </w:t>
      </w:r>
      <w:proofErr w:type="spellStart"/>
      <w:r w:rsidR="005566AD">
        <w:rPr>
          <w:rFonts w:ascii="Tahoma" w:hAnsi="Tahoma" w:cs="Tahoma"/>
          <w:sz w:val="20"/>
        </w:rPr>
        <w:t>Geryk</w:t>
      </w:r>
      <w:proofErr w:type="spellEnd"/>
    </w:p>
    <w:sectPr w:rsidR="00380D05" w:rsidRPr="00331DE6" w:rsidSect="009C5AB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54F30" w14:textId="77777777" w:rsidR="00ED3C93" w:rsidRDefault="00ED3C93">
      <w:r>
        <w:separator/>
      </w:r>
    </w:p>
  </w:endnote>
  <w:endnote w:type="continuationSeparator" w:id="0">
    <w:p w14:paraId="75FEB45E" w14:textId="77777777" w:rsidR="00ED3C93" w:rsidRDefault="00ED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A74E" w14:textId="77777777" w:rsidR="00380D05" w:rsidRDefault="00C64456">
    <w:pPr>
      <w:pStyle w:val="Zpat"/>
      <w:framePr w:wrap="around" w:vAnchor="text" w:hAnchor="margin" w:xAlign="right" w:y="1"/>
      <w:rPr>
        <w:rStyle w:val="slostrnky"/>
      </w:rPr>
    </w:pPr>
    <w:r>
      <w:rPr>
        <w:rStyle w:val="slostrnky"/>
      </w:rPr>
      <w:fldChar w:fldCharType="begin"/>
    </w:r>
    <w:r w:rsidR="00380D05">
      <w:rPr>
        <w:rStyle w:val="slostrnky"/>
      </w:rPr>
      <w:instrText xml:space="preserve">PAGE  </w:instrText>
    </w:r>
    <w:r>
      <w:rPr>
        <w:rStyle w:val="slostrnky"/>
      </w:rPr>
      <w:fldChar w:fldCharType="end"/>
    </w:r>
  </w:p>
  <w:p w14:paraId="304D2464" w14:textId="77777777" w:rsidR="00380D05" w:rsidRDefault="00380D0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DEB2" w14:textId="77777777" w:rsidR="00380D05" w:rsidRPr="001E2BA2" w:rsidRDefault="00ED3C93">
    <w:pPr>
      <w:pStyle w:val="Zpat"/>
      <w:jc w:val="center"/>
      <w:rPr>
        <w:rFonts w:ascii="Tahoma" w:hAnsi="Tahoma" w:cs="Tahoma"/>
        <w:sz w:val="20"/>
      </w:rPr>
    </w:pPr>
    <w:r>
      <w:rPr>
        <w:rFonts w:ascii="Tahoma" w:hAnsi="Tahoma" w:cs="Tahoma"/>
        <w:sz w:val="20"/>
      </w:rPr>
      <w:pict w14:anchorId="5CFD7D81">
        <v:rect id="_x0000_i1025" style="width:0;height:1.5pt" o:hralign="center" o:hrstd="t" o:hr="t" fillcolor="#a0a0a0" stroked="f"/>
      </w:pict>
    </w:r>
  </w:p>
  <w:p w14:paraId="268B4010" w14:textId="77777777" w:rsidR="00380D05" w:rsidRPr="001E2BA2" w:rsidRDefault="00380D05">
    <w:pPr>
      <w:pStyle w:val="Zpat"/>
      <w:jc w:val="center"/>
      <w:rPr>
        <w:rFonts w:ascii="Tahoma" w:hAnsi="Tahoma" w:cs="Tahoma"/>
        <w:b/>
        <w:sz w:val="20"/>
      </w:rPr>
    </w:pPr>
    <w:r w:rsidRPr="001E2BA2">
      <w:rPr>
        <w:rFonts w:ascii="Tahoma" w:hAnsi="Tahoma" w:cs="Tahoma"/>
        <w:sz w:val="20"/>
      </w:rPr>
      <w:t xml:space="preserve">Stránka </w:t>
    </w:r>
    <w:r w:rsidR="00C64456" w:rsidRPr="001E2BA2">
      <w:rPr>
        <w:rFonts w:ascii="Tahoma" w:hAnsi="Tahoma" w:cs="Tahoma"/>
        <w:b/>
        <w:sz w:val="20"/>
      </w:rPr>
      <w:fldChar w:fldCharType="begin"/>
    </w:r>
    <w:r w:rsidRPr="001E2BA2">
      <w:rPr>
        <w:rFonts w:ascii="Tahoma" w:hAnsi="Tahoma" w:cs="Tahoma"/>
        <w:b/>
        <w:sz w:val="20"/>
      </w:rPr>
      <w:instrText>PAGE</w:instrText>
    </w:r>
    <w:r w:rsidR="00C64456" w:rsidRPr="001E2BA2">
      <w:rPr>
        <w:rFonts w:ascii="Tahoma" w:hAnsi="Tahoma" w:cs="Tahoma"/>
        <w:b/>
        <w:sz w:val="20"/>
      </w:rPr>
      <w:fldChar w:fldCharType="separate"/>
    </w:r>
    <w:r w:rsidR="00C371E4">
      <w:rPr>
        <w:rFonts w:ascii="Tahoma" w:hAnsi="Tahoma" w:cs="Tahoma"/>
        <w:b/>
        <w:noProof/>
        <w:sz w:val="20"/>
      </w:rPr>
      <w:t>2</w:t>
    </w:r>
    <w:r w:rsidR="00C64456" w:rsidRPr="001E2BA2">
      <w:rPr>
        <w:rFonts w:ascii="Tahoma" w:hAnsi="Tahoma" w:cs="Tahoma"/>
        <w:b/>
        <w:sz w:val="20"/>
      </w:rPr>
      <w:fldChar w:fldCharType="end"/>
    </w:r>
    <w:r w:rsidRPr="001E2BA2">
      <w:rPr>
        <w:rFonts w:ascii="Tahoma" w:hAnsi="Tahoma" w:cs="Tahoma"/>
        <w:sz w:val="20"/>
      </w:rPr>
      <w:t xml:space="preserve"> z </w:t>
    </w:r>
    <w:r w:rsidR="00C64456" w:rsidRPr="001E2BA2">
      <w:rPr>
        <w:rFonts w:ascii="Tahoma" w:hAnsi="Tahoma" w:cs="Tahoma"/>
        <w:b/>
        <w:sz w:val="20"/>
      </w:rPr>
      <w:fldChar w:fldCharType="begin"/>
    </w:r>
    <w:r w:rsidRPr="001E2BA2">
      <w:rPr>
        <w:rFonts w:ascii="Tahoma" w:hAnsi="Tahoma" w:cs="Tahoma"/>
        <w:b/>
        <w:sz w:val="20"/>
      </w:rPr>
      <w:instrText>NUMPAGES</w:instrText>
    </w:r>
    <w:r w:rsidR="00C64456" w:rsidRPr="001E2BA2">
      <w:rPr>
        <w:rFonts w:ascii="Tahoma" w:hAnsi="Tahoma" w:cs="Tahoma"/>
        <w:b/>
        <w:sz w:val="20"/>
      </w:rPr>
      <w:fldChar w:fldCharType="separate"/>
    </w:r>
    <w:r w:rsidR="00C371E4">
      <w:rPr>
        <w:rFonts w:ascii="Tahoma" w:hAnsi="Tahoma" w:cs="Tahoma"/>
        <w:b/>
        <w:noProof/>
        <w:sz w:val="20"/>
      </w:rPr>
      <w:t>10</w:t>
    </w:r>
    <w:r w:rsidR="00C64456" w:rsidRPr="001E2BA2">
      <w:rPr>
        <w:rFonts w:ascii="Tahoma" w:hAnsi="Tahoma" w:cs="Tahoma"/>
        <w:b/>
        <w:sz w:val="20"/>
      </w:rPr>
      <w:fldChar w:fldCharType="end"/>
    </w:r>
  </w:p>
  <w:p w14:paraId="472560C8" w14:textId="35ACFC37" w:rsidR="00380D05" w:rsidRPr="001E2BA2" w:rsidRDefault="00380D05" w:rsidP="00CF6C68">
    <w:pPr>
      <w:tabs>
        <w:tab w:val="center" w:pos="4536"/>
        <w:tab w:val="right" w:pos="9072"/>
      </w:tabs>
      <w:ind w:right="-2"/>
      <w:rPr>
        <w:rFonts w:ascii="Tahoma" w:hAnsi="Tahoma" w:cs="Tahoma"/>
        <w:sz w:val="20"/>
      </w:rPr>
    </w:pPr>
    <w:r w:rsidRPr="00134FF4">
      <w:rPr>
        <w:rFonts w:ascii="Tahoma" w:hAnsi="Tahoma" w:cs="Tahoma"/>
        <w:sz w:val="20"/>
      </w:rPr>
      <w:t>Inženýrská č</w:t>
    </w:r>
    <w:r w:rsidR="00D85FA3">
      <w:rPr>
        <w:rFonts w:ascii="Tahoma" w:hAnsi="Tahoma" w:cs="Tahoma"/>
        <w:sz w:val="20"/>
      </w:rPr>
      <w:t xml:space="preserve">innost </w:t>
    </w:r>
    <w:r w:rsidR="005A2AE1">
      <w:rPr>
        <w:rFonts w:ascii="Tahoma" w:hAnsi="Tahoma" w:cs="Tahoma"/>
        <w:sz w:val="20"/>
      </w:rPr>
      <w:t xml:space="preserve">při realizaci stavby „Pavilon </w:t>
    </w:r>
    <w:r w:rsidR="00CD00A5">
      <w:rPr>
        <w:rFonts w:ascii="Tahoma" w:hAnsi="Tahoma" w:cs="Tahoma"/>
        <w:sz w:val="20"/>
      </w:rPr>
      <w:t xml:space="preserve">G </w:t>
    </w:r>
    <w:r w:rsidR="00D85FA3">
      <w:rPr>
        <w:rFonts w:ascii="Tahoma" w:hAnsi="Tahoma" w:cs="Tahoma"/>
        <w:sz w:val="20"/>
      </w:rPr>
      <w:t xml:space="preserve">– </w:t>
    </w:r>
    <w:r w:rsidR="00CD00A5">
      <w:rPr>
        <w:rFonts w:ascii="Tahoma" w:hAnsi="Tahoma" w:cs="Tahoma"/>
        <w:sz w:val="20"/>
      </w:rPr>
      <w:t>vnitřní</w:t>
    </w:r>
    <w:r w:rsidR="00FD3F0D">
      <w:rPr>
        <w:rFonts w:ascii="Tahoma" w:hAnsi="Tahoma" w:cs="Tahoma"/>
        <w:sz w:val="20"/>
      </w:rPr>
      <w:t xml:space="preserve"> </w:t>
    </w:r>
    <w:r w:rsidRPr="00134FF4">
      <w:rPr>
        <w:rFonts w:ascii="Tahoma" w:hAnsi="Tahoma" w:cs="Tahoma"/>
        <w:sz w:val="20"/>
      </w:rPr>
      <w:t>stavební úpravy</w:t>
    </w:r>
    <w:r w:rsidR="00DB1AED">
      <w:rPr>
        <w:rFonts w:ascii="Tahoma" w:hAnsi="Tahoma" w:cs="Tahoma"/>
        <w:sz w:val="20"/>
      </w:rPr>
      <w:t xml:space="preserve"> </w:t>
    </w:r>
    <w:r w:rsidRPr="00134FF4">
      <w:rPr>
        <w:rFonts w:ascii="Tahoma" w:hAnsi="Tahoma" w:cs="Tahoma"/>
        <w:sz w:val="20"/>
      </w:rPr>
      <w:t>“</w:t>
    </w:r>
  </w:p>
  <w:p w14:paraId="7FFEB09E" w14:textId="77777777" w:rsidR="00380D05" w:rsidRPr="001E2BA2" w:rsidRDefault="00380D05" w:rsidP="00CF6C68">
    <w:pPr>
      <w:tabs>
        <w:tab w:val="center" w:pos="4536"/>
        <w:tab w:val="right" w:pos="9072"/>
      </w:tabs>
      <w:ind w:right="-2"/>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830C" w14:textId="77777777" w:rsidR="00380D05" w:rsidRDefault="00380D05" w:rsidP="002820E4">
    <w:pPr>
      <w:pBdr>
        <w:top w:val="single" w:sz="6" w:space="0" w:color="auto"/>
      </w:pBdr>
      <w:tabs>
        <w:tab w:val="center" w:pos="4536"/>
        <w:tab w:val="right" w:pos="9072"/>
      </w:tabs>
      <w:ind w:right="-2"/>
      <w:rPr>
        <w:rFonts w:ascii="Tahoma" w:hAnsi="Tahoma" w:cs="Tahoma"/>
        <w:sz w:val="18"/>
        <w:szCs w:val="18"/>
      </w:rPr>
    </w:pPr>
    <w:r w:rsidRPr="002820E4">
      <w:rPr>
        <w:rFonts w:ascii="Tahoma" w:hAnsi="Tahoma" w:cs="Tahoma"/>
        <w:sz w:val="18"/>
        <w:szCs w:val="18"/>
      </w:rPr>
      <w:t xml:space="preserve">Inženýrská činnost při realizaci stavby </w:t>
    </w:r>
    <w:proofErr w:type="gramStart"/>
    <w:r w:rsidRPr="002820E4">
      <w:rPr>
        <w:rFonts w:ascii="Tahoma" w:hAnsi="Tahoma" w:cs="Tahoma"/>
        <w:sz w:val="18"/>
        <w:szCs w:val="18"/>
      </w:rPr>
      <w:t>„</w:t>
    </w:r>
    <w:r>
      <w:rPr>
        <w:rFonts w:ascii="Tahoma" w:hAnsi="Tahoma" w:cs="Tahoma"/>
        <w:sz w:val="18"/>
        <w:szCs w:val="18"/>
      </w:rPr>
      <w:t xml:space="preserve"> Novostavba</w:t>
    </w:r>
    <w:proofErr w:type="gramEnd"/>
    <w:r>
      <w:rPr>
        <w:rFonts w:ascii="Tahoma" w:hAnsi="Tahoma" w:cs="Tahoma"/>
        <w:sz w:val="18"/>
        <w:szCs w:val="18"/>
      </w:rPr>
      <w:t xml:space="preserve"> lékárny a onkologie</w:t>
    </w:r>
    <w:r w:rsidRPr="002820E4">
      <w:rPr>
        <w:rFonts w:ascii="Tahoma" w:hAnsi="Tahoma" w:cs="Tahoma"/>
        <w:sz w:val="18"/>
        <w:szCs w:val="18"/>
      </w:rPr>
      <w:t>“</w:t>
    </w:r>
  </w:p>
  <w:p w14:paraId="69DE401E" w14:textId="77777777" w:rsidR="00380D05" w:rsidRDefault="00380D05" w:rsidP="002820E4">
    <w:pPr>
      <w:pBdr>
        <w:top w:val="single" w:sz="6" w:space="0" w:color="auto"/>
      </w:pBdr>
      <w:tabs>
        <w:tab w:val="center" w:pos="4536"/>
        <w:tab w:val="right" w:pos="9072"/>
      </w:tabs>
      <w:ind w:right="-2"/>
    </w:pPr>
    <w:r>
      <w:rPr>
        <w:rFonts w:ascii="Tahoma" w:hAnsi="Tahoma" w:cs="Tahoma"/>
        <w:sz w:val="18"/>
        <w:szCs w:val="18"/>
      </w:rPr>
      <w:t>Smlouva k VZ SZZ/</w:t>
    </w:r>
    <w:proofErr w:type="spellStart"/>
    <w:r>
      <w:rPr>
        <w:rFonts w:ascii="Tahoma" w:hAnsi="Tahoma" w:cs="Tahoma"/>
        <w:sz w:val="18"/>
        <w:szCs w:val="18"/>
      </w:rPr>
      <w:t>Otr</w:t>
    </w:r>
    <w:proofErr w:type="spellEnd"/>
    <w:r>
      <w:rPr>
        <w:rFonts w:ascii="Tahoma" w:hAnsi="Tahoma" w:cs="Tahoma"/>
        <w:sz w:val="18"/>
        <w:szCs w:val="18"/>
      </w:rPr>
      <w:t>/2018/</w:t>
    </w:r>
    <w:r w:rsidRPr="009C5AB0">
      <w:rPr>
        <w:rFonts w:ascii="Tahoma" w:hAnsi="Tahoma" w:cs="Tahoma"/>
        <w:sz w:val="18"/>
        <w:szCs w:val="18"/>
        <w:highlight w:val="green"/>
      </w:rPr>
      <w:t>XX</w:t>
    </w:r>
    <w:r>
      <w:rPr>
        <w:rFonts w:ascii="Tahoma" w:hAnsi="Tahoma" w:cs="Tahoma"/>
        <w:sz w:val="18"/>
        <w:szCs w:val="18"/>
      </w:rPr>
      <w:t>/</w:t>
    </w:r>
    <w:proofErr w:type="spellStart"/>
    <w:r>
      <w:rPr>
        <w:rFonts w:ascii="Tahoma" w:hAnsi="Tahoma" w:cs="Tahoma"/>
        <w:sz w:val="18"/>
        <w:szCs w:val="18"/>
      </w:rPr>
      <w:t>vykon</w:t>
    </w:r>
    <w:proofErr w:type="spellEnd"/>
    <w:r>
      <w:rPr>
        <w:rFonts w:ascii="Tahoma" w:hAnsi="Tahoma" w:cs="Tahoma"/>
        <w:sz w:val="18"/>
        <w:szCs w:val="18"/>
      </w:rPr>
      <w:t xml:space="preserve"> inženýrské činnosti-lékárna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7DFE" w14:textId="77777777" w:rsidR="00ED3C93" w:rsidRDefault="00ED3C93">
      <w:r>
        <w:separator/>
      </w:r>
    </w:p>
  </w:footnote>
  <w:footnote w:type="continuationSeparator" w:id="0">
    <w:p w14:paraId="2DE91B2F" w14:textId="77777777" w:rsidR="00ED3C93" w:rsidRDefault="00ED3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BEE3" w14:textId="77777777" w:rsidR="00FD7DE1" w:rsidRDefault="00FD7D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C1B8" w14:textId="77777777" w:rsidR="00FD7DE1" w:rsidRDefault="00FD7D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BC97" w14:textId="77777777" w:rsidR="00FD7DE1" w:rsidRDefault="00FD7D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13876AD"/>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rPr>
        <w:rFonts w:cs="Times New Roman"/>
      </w:rPr>
    </w:lvl>
    <w:lvl w:ilvl="2" w:tplc="0405001B" w:tentative="1">
      <w:start w:val="1"/>
      <w:numFmt w:val="lowerRoman"/>
      <w:lvlText w:val="%3."/>
      <w:lvlJc w:val="right"/>
      <w:pPr>
        <w:tabs>
          <w:tab w:val="num" w:pos="2225"/>
        </w:tabs>
        <w:ind w:left="2225" w:hanging="180"/>
      </w:pPr>
      <w:rPr>
        <w:rFonts w:cs="Times New Roman"/>
      </w:rPr>
    </w:lvl>
    <w:lvl w:ilvl="3" w:tplc="0405000F" w:tentative="1">
      <w:start w:val="1"/>
      <w:numFmt w:val="decimal"/>
      <w:lvlText w:val="%4."/>
      <w:lvlJc w:val="left"/>
      <w:pPr>
        <w:tabs>
          <w:tab w:val="num" w:pos="2945"/>
        </w:tabs>
        <w:ind w:left="2945" w:hanging="360"/>
      </w:pPr>
      <w:rPr>
        <w:rFonts w:cs="Times New Roman"/>
      </w:rPr>
    </w:lvl>
    <w:lvl w:ilvl="4" w:tplc="04050019" w:tentative="1">
      <w:start w:val="1"/>
      <w:numFmt w:val="lowerLetter"/>
      <w:lvlText w:val="%5."/>
      <w:lvlJc w:val="left"/>
      <w:pPr>
        <w:tabs>
          <w:tab w:val="num" w:pos="3665"/>
        </w:tabs>
        <w:ind w:left="3665" w:hanging="360"/>
      </w:pPr>
      <w:rPr>
        <w:rFonts w:cs="Times New Roman"/>
      </w:rPr>
    </w:lvl>
    <w:lvl w:ilvl="5" w:tplc="0405001B" w:tentative="1">
      <w:start w:val="1"/>
      <w:numFmt w:val="lowerRoman"/>
      <w:lvlText w:val="%6."/>
      <w:lvlJc w:val="right"/>
      <w:pPr>
        <w:tabs>
          <w:tab w:val="num" w:pos="4385"/>
        </w:tabs>
        <w:ind w:left="4385" w:hanging="180"/>
      </w:pPr>
      <w:rPr>
        <w:rFonts w:cs="Times New Roman"/>
      </w:rPr>
    </w:lvl>
    <w:lvl w:ilvl="6" w:tplc="0405000F" w:tentative="1">
      <w:start w:val="1"/>
      <w:numFmt w:val="decimal"/>
      <w:lvlText w:val="%7."/>
      <w:lvlJc w:val="left"/>
      <w:pPr>
        <w:tabs>
          <w:tab w:val="num" w:pos="5105"/>
        </w:tabs>
        <w:ind w:left="5105" w:hanging="360"/>
      </w:pPr>
      <w:rPr>
        <w:rFonts w:cs="Times New Roman"/>
      </w:rPr>
    </w:lvl>
    <w:lvl w:ilvl="7" w:tplc="04050019" w:tentative="1">
      <w:start w:val="1"/>
      <w:numFmt w:val="lowerLetter"/>
      <w:lvlText w:val="%8."/>
      <w:lvlJc w:val="left"/>
      <w:pPr>
        <w:tabs>
          <w:tab w:val="num" w:pos="5825"/>
        </w:tabs>
        <w:ind w:left="5825" w:hanging="360"/>
      </w:pPr>
      <w:rPr>
        <w:rFonts w:cs="Times New Roman"/>
      </w:rPr>
    </w:lvl>
    <w:lvl w:ilvl="8" w:tplc="0405001B" w:tentative="1">
      <w:start w:val="1"/>
      <w:numFmt w:val="lowerRoman"/>
      <w:lvlText w:val="%9."/>
      <w:lvlJc w:val="right"/>
      <w:pPr>
        <w:tabs>
          <w:tab w:val="num" w:pos="6545"/>
        </w:tabs>
        <w:ind w:left="6545" w:hanging="180"/>
      </w:pPr>
      <w:rPr>
        <w:rFonts w:cs="Times New Roman"/>
      </w:rPr>
    </w:lvl>
  </w:abstractNum>
  <w:abstractNum w:abstractNumId="3" w15:restartNumberingAfterBreak="0">
    <w:nsid w:val="0A2F6431"/>
    <w:multiLevelType w:val="hybridMultilevel"/>
    <w:tmpl w:val="97D40D7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6" w15:restartNumberingAfterBreak="0">
    <w:nsid w:val="18F052D7"/>
    <w:multiLevelType w:val="hybridMultilevel"/>
    <w:tmpl w:val="E56291FE"/>
    <w:lvl w:ilvl="0" w:tplc="F5D8EC4C">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2A2D44E8"/>
    <w:multiLevelType w:val="hybridMultilevel"/>
    <w:tmpl w:val="CD1A1826"/>
    <w:lvl w:ilvl="0" w:tplc="04050017">
      <w:start w:val="1"/>
      <w:numFmt w:val="lowerLetter"/>
      <w:lvlText w:val="%1)"/>
      <w:lvlJc w:val="left"/>
      <w:pPr>
        <w:tabs>
          <w:tab w:val="num" w:pos="720"/>
        </w:tabs>
        <w:ind w:left="720" w:hanging="360"/>
      </w:pPr>
      <w:rPr>
        <w:rFonts w:cs="Times New Roman"/>
      </w:rPr>
    </w:lvl>
    <w:lvl w:ilvl="1" w:tplc="B3B4720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35A67EE4">
      <w:start w:val="1"/>
      <w:numFmt w:val="decimal"/>
      <w:lvlText w:val="%7."/>
      <w:lvlJc w:val="left"/>
      <w:pPr>
        <w:tabs>
          <w:tab w:val="num" w:pos="5040"/>
        </w:tabs>
        <w:ind w:left="5040" w:hanging="360"/>
      </w:pPr>
      <w:rPr>
        <w:rFonts w:cs="Times New Roman" w:hint="default"/>
        <w:color w:val="auto"/>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C200B5"/>
    <w:multiLevelType w:val="hybridMultilevel"/>
    <w:tmpl w:val="05BA1A38"/>
    <w:lvl w:ilvl="0" w:tplc="32F8A746">
      <w:start w:val="1"/>
      <w:numFmt w:val="lowerLetter"/>
      <w:lvlText w:val="%1)"/>
      <w:lvlJc w:val="left"/>
      <w:pPr>
        <w:tabs>
          <w:tab w:val="num" w:pos="1545"/>
        </w:tabs>
        <w:ind w:left="1545" w:hanging="465"/>
      </w:pPr>
      <w:rPr>
        <w:rFonts w:cs="Times New Roman" w:hint="default"/>
        <w:b w:val="0"/>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9474FC"/>
    <w:multiLevelType w:val="hybridMultilevel"/>
    <w:tmpl w:val="CFFEF1EC"/>
    <w:lvl w:ilvl="0" w:tplc="DEA064CC">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tplc="91305F8A">
      <w:start w:val="1"/>
      <w:numFmt w:val="lowerLetter"/>
      <w:lvlText w:val="%2)"/>
      <w:lvlJc w:val="left"/>
      <w:pPr>
        <w:tabs>
          <w:tab w:val="num" w:pos="1545"/>
        </w:tabs>
        <w:ind w:left="1545" w:hanging="465"/>
      </w:pPr>
      <w:rPr>
        <w:rFonts w:cs="Times New Roman" w:hint="default"/>
        <w:b w:val="0"/>
        <w:i w:val="0"/>
        <w:sz w:val="22"/>
        <w:szCs w:val="22"/>
      </w:rPr>
    </w:lvl>
    <w:lvl w:ilvl="2" w:tplc="724C6B8E">
      <w:start w:val="1"/>
      <w:numFmt w:val="lowerLetter"/>
      <w:lvlText w:val="%3)"/>
      <w:lvlJc w:val="left"/>
      <w:pPr>
        <w:tabs>
          <w:tab w:val="num" w:pos="2610"/>
        </w:tabs>
        <w:ind w:left="2610" w:hanging="63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251AFE"/>
    <w:multiLevelType w:val="hybridMultilevel"/>
    <w:tmpl w:val="780C09BE"/>
    <w:lvl w:ilvl="0" w:tplc="C4F22E08">
      <w:numFmt w:val="bullet"/>
      <w:lvlText w:val="-"/>
      <w:lvlJc w:val="left"/>
      <w:pPr>
        <w:ind w:left="717" w:hanging="360"/>
      </w:pPr>
      <w:rPr>
        <w:rFonts w:ascii="Tahoma" w:eastAsia="Times New Roman" w:hAnsi="Tahoma"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36440096"/>
    <w:multiLevelType w:val="singleLevel"/>
    <w:tmpl w:val="7F205474"/>
    <w:lvl w:ilvl="0">
      <w:start w:val="1"/>
      <w:numFmt w:val="lowerLetter"/>
      <w:lvlText w:val="%1)"/>
      <w:lvlJc w:val="left"/>
      <w:pPr>
        <w:tabs>
          <w:tab w:val="num" w:pos="360"/>
        </w:tabs>
        <w:ind w:left="283" w:hanging="283"/>
      </w:pPr>
      <w:rPr>
        <w:rFonts w:cs="Times New Roman"/>
        <w:b w:val="0"/>
        <w:i w:val="0"/>
        <w:sz w:val="20"/>
        <w:szCs w:val="20"/>
      </w:rPr>
    </w:lvl>
  </w:abstractNum>
  <w:abstractNum w:abstractNumId="14"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FA02F9"/>
    <w:multiLevelType w:val="singleLevel"/>
    <w:tmpl w:val="755CD306"/>
    <w:lvl w:ilvl="0">
      <w:start w:val="1"/>
      <w:numFmt w:val="lowerLetter"/>
      <w:lvlText w:val="%1)"/>
      <w:lvlJc w:val="left"/>
      <w:pPr>
        <w:tabs>
          <w:tab w:val="num" w:pos="360"/>
        </w:tabs>
        <w:ind w:left="283" w:hanging="283"/>
      </w:pPr>
      <w:rPr>
        <w:rFonts w:cs="Times New Roman"/>
        <w:b w:val="0"/>
        <w:i w:val="0"/>
        <w:sz w:val="22"/>
        <w:szCs w:val="22"/>
      </w:rPr>
    </w:lvl>
  </w:abstractNum>
  <w:abstractNum w:abstractNumId="16"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cs="Times New Roman" w:hint="default"/>
        <w:b w:val="0"/>
        <w:i w:val="0"/>
        <w:color w:val="auto"/>
      </w:rPr>
    </w:lvl>
    <w:lvl w:ilvl="1" w:tplc="236EA898">
      <w:start w:val="1"/>
      <w:numFmt w:val="decimal"/>
      <w:lvlText w:val="%2."/>
      <w:lvlJc w:val="left"/>
      <w:pPr>
        <w:tabs>
          <w:tab w:val="num" w:pos="1785"/>
        </w:tabs>
        <w:ind w:left="1785" w:hanging="70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5E5DFA"/>
    <w:multiLevelType w:val="hybridMultilevel"/>
    <w:tmpl w:val="1764D942"/>
    <w:lvl w:ilvl="0" w:tplc="7AC081F8">
      <w:start w:val="1"/>
      <w:numFmt w:val="ordin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56926DE2"/>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0" w15:restartNumberingAfterBreak="0">
    <w:nsid w:val="5B657CB8"/>
    <w:multiLevelType w:val="singleLevel"/>
    <w:tmpl w:val="4E9E82BE"/>
    <w:lvl w:ilvl="0">
      <w:start w:val="1"/>
      <w:numFmt w:val="lowerLetter"/>
      <w:lvlText w:val="%1)"/>
      <w:lvlJc w:val="left"/>
      <w:pPr>
        <w:tabs>
          <w:tab w:val="num" w:pos="360"/>
        </w:tabs>
        <w:ind w:left="283" w:hanging="283"/>
      </w:pPr>
      <w:rPr>
        <w:rFonts w:cs="Times New Roman"/>
        <w:b w:val="0"/>
        <w:i w:val="0"/>
        <w:sz w:val="20"/>
        <w:szCs w:val="20"/>
      </w:rPr>
    </w:lvl>
  </w:abstractNum>
  <w:abstractNum w:abstractNumId="21" w15:restartNumberingAfterBreak="0">
    <w:nsid w:val="5E1C1F7B"/>
    <w:multiLevelType w:val="multilevel"/>
    <w:tmpl w:val="1E5890C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3"/>
      <w:numFmt w:val="none"/>
      <w:lvlText w:val="-"/>
      <w:legacy w:legacy="1" w:legacySpace="120" w:legacyIndent="360"/>
      <w:lvlJc w:val="left"/>
      <w:pPr>
        <w:ind w:left="1080" w:hanging="360"/>
      </w:pPr>
      <w:rPr>
        <w:rFonts w:cs="Times New Roman"/>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180"/>
      <w:lvlJc w:val="left"/>
      <w:pPr>
        <w:ind w:left="1980" w:hanging="180"/>
      </w:pPr>
      <w:rPr>
        <w:rFonts w:cs="Times New Roman"/>
      </w:rPr>
    </w:lvl>
    <w:lvl w:ilvl="6">
      <w:start w:val="1"/>
      <w:numFmt w:val="decimal"/>
      <w:lvlText w:val="%7."/>
      <w:legacy w:legacy="1" w:legacySpace="120" w:legacyIndent="360"/>
      <w:lvlJc w:val="left"/>
      <w:pPr>
        <w:ind w:left="2340" w:hanging="360"/>
      </w:pPr>
      <w:rPr>
        <w:rFonts w:cs="Times New Roman"/>
      </w:rPr>
    </w:lvl>
    <w:lvl w:ilvl="7">
      <w:start w:val="1"/>
      <w:numFmt w:val="lowerLetter"/>
      <w:lvlText w:val="%8."/>
      <w:legacy w:legacy="1" w:legacySpace="120" w:legacyIndent="360"/>
      <w:lvlJc w:val="left"/>
      <w:pPr>
        <w:ind w:left="2700" w:hanging="360"/>
      </w:pPr>
      <w:rPr>
        <w:rFonts w:cs="Times New Roman"/>
      </w:rPr>
    </w:lvl>
    <w:lvl w:ilvl="8">
      <w:start w:val="1"/>
      <w:numFmt w:val="lowerRoman"/>
      <w:lvlText w:val="%9."/>
      <w:legacy w:legacy="1" w:legacySpace="120" w:legacyIndent="180"/>
      <w:lvlJc w:val="left"/>
      <w:pPr>
        <w:ind w:left="2880" w:hanging="180"/>
      </w:pPr>
      <w:rPr>
        <w:rFonts w:cs="Times New Roman"/>
      </w:rPr>
    </w:lvl>
  </w:abstractNum>
  <w:abstractNum w:abstractNumId="22"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4"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5" w15:restartNumberingAfterBreak="0">
    <w:nsid w:val="7036294E"/>
    <w:multiLevelType w:val="singleLevel"/>
    <w:tmpl w:val="65AA94AC"/>
    <w:lvl w:ilvl="0">
      <w:start w:val="1"/>
      <w:numFmt w:val="decimal"/>
      <w:pStyle w:val="OdstavecSmlouvy"/>
      <w:lvlText w:val="%1."/>
      <w:lvlJc w:val="left"/>
      <w:pPr>
        <w:tabs>
          <w:tab w:val="num" w:pos="360"/>
        </w:tabs>
        <w:ind w:left="357" w:hanging="357"/>
      </w:pPr>
      <w:rPr>
        <w:rFonts w:ascii="Tahoma" w:hAnsi="Tahoma" w:cs="Tahoma" w:hint="default"/>
        <w:b w:val="0"/>
        <w:i w:val="0"/>
        <w:color w:val="auto"/>
        <w:sz w:val="20"/>
        <w:szCs w:val="20"/>
        <w:u w:val="none"/>
      </w:rPr>
    </w:lvl>
  </w:abstractNum>
  <w:abstractNum w:abstractNumId="26"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abstractNum w:abstractNumId="29" w15:restartNumberingAfterBreak="0">
    <w:nsid w:val="7FA95DAA"/>
    <w:multiLevelType w:val="hybridMultilevel"/>
    <w:tmpl w:val="C8785C36"/>
    <w:lvl w:ilvl="0" w:tplc="38A6C6B0">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5"/>
  </w:num>
  <w:num w:numId="3">
    <w:abstractNumId w:val="13"/>
  </w:num>
  <w:num w:numId="4">
    <w:abstractNumId w:val="28"/>
  </w:num>
  <w:num w:numId="5">
    <w:abstractNumId w:val="9"/>
  </w:num>
  <w:num w:numId="6">
    <w:abstractNumId w:val="1"/>
  </w:num>
  <w:num w:numId="7">
    <w:abstractNumId w:val="21"/>
  </w:num>
  <w:num w:numId="8">
    <w:abstractNumId w:val="17"/>
  </w:num>
  <w:num w:numId="9">
    <w:abstractNumId w:val="19"/>
  </w:num>
  <w:num w:numId="10">
    <w:abstractNumId w:val="14"/>
  </w:num>
  <w:num w:numId="11">
    <w:abstractNumId w:val="3"/>
  </w:num>
  <w:num w:numId="12">
    <w:abstractNumId w:val="25"/>
    <w:lvlOverride w:ilvl="0">
      <w:startOverride w:val="1"/>
    </w:lvlOverride>
  </w:num>
  <w:num w:numId="13">
    <w:abstractNumId w:val="25"/>
  </w:num>
  <w:num w:numId="14">
    <w:abstractNumId w:val="24"/>
  </w:num>
  <w:num w:numId="15">
    <w:abstractNumId w:val="2"/>
  </w:num>
  <w:num w:numId="16">
    <w:abstractNumId w:val="5"/>
  </w:num>
  <w:num w:numId="17">
    <w:abstractNumId w:val="16"/>
  </w:num>
  <w:num w:numId="18">
    <w:abstractNumId w:val="26"/>
  </w:num>
  <w:num w:numId="19">
    <w:abstractNumId w:val="11"/>
  </w:num>
  <w:num w:numId="20">
    <w:abstractNumId w:val="10"/>
  </w:num>
  <w:num w:numId="21">
    <w:abstractNumId w:val="23"/>
  </w:num>
  <w:num w:numId="22">
    <w:abstractNumId w:val="7"/>
  </w:num>
  <w:num w:numId="23">
    <w:abstractNumId w:val="22"/>
  </w:num>
  <w:num w:numId="24">
    <w:abstractNumId w:val="4"/>
  </w:num>
  <w:num w:numId="25">
    <w:abstractNumId w:val="27"/>
  </w:num>
  <w:num w:numId="26">
    <w:abstractNumId w:val="8"/>
  </w:num>
  <w:num w:numId="27">
    <w:abstractNumId w:val="12"/>
  </w:num>
  <w:num w:numId="28">
    <w:abstractNumId w:val="6"/>
  </w:num>
  <w:num w:numId="29">
    <w:abstractNumId w:val="29"/>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5B"/>
    <w:rsid w:val="000014E5"/>
    <w:rsid w:val="00003295"/>
    <w:rsid w:val="000045A6"/>
    <w:rsid w:val="00005D65"/>
    <w:rsid w:val="000221DC"/>
    <w:rsid w:val="000231C8"/>
    <w:rsid w:val="000261D7"/>
    <w:rsid w:val="00041C5B"/>
    <w:rsid w:val="000446BA"/>
    <w:rsid w:val="000453D3"/>
    <w:rsid w:val="0005690C"/>
    <w:rsid w:val="00072916"/>
    <w:rsid w:val="00074EFA"/>
    <w:rsid w:val="00083FB1"/>
    <w:rsid w:val="0009060E"/>
    <w:rsid w:val="0009505A"/>
    <w:rsid w:val="000A3C2E"/>
    <w:rsid w:val="000A5976"/>
    <w:rsid w:val="000B47B8"/>
    <w:rsid w:val="000B6867"/>
    <w:rsid w:val="000C131D"/>
    <w:rsid w:val="000D0EEE"/>
    <w:rsid w:val="000D21AD"/>
    <w:rsid w:val="000E2DB0"/>
    <w:rsid w:val="000E60B2"/>
    <w:rsid w:val="000E7C6D"/>
    <w:rsid w:val="000F7D16"/>
    <w:rsid w:val="00102E58"/>
    <w:rsid w:val="00103564"/>
    <w:rsid w:val="00104CC7"/>
    <w:rsid w:val="00106DFA"/>
    <w:rsid w:val="00112D59"/>
    <w:rsid w:val="00134B08"/>
    <w:rsid w:val="00134FF4"/>
    <w:rsid w:val="0014192A"/>
    <w:rsid w:val="00143B66"/>
    <w:rsid w:val="00147C8E"/>
    <w:rsid w:val="0015101F"/>
    <w:rsid w:val="00164250"/>
    <w:rsid w:val="001655E8"/>
    <w:rsid w:val="001738EE"/>
    <w:rsid w:val="001941B6"/>
    <w:rsid w:val="00194F99"/>
    <w:rsid w:val="00196965"/>
    <w:rsid w:val="00197B3A"/>
    <w:rsid w:val="001A4ABA"/>
    <w:rsid w:val="001B3881"/>
    <w:rsid w:val="001B5151"/>
    <w:rsid w:val="001B6625"/>
    <w:rsid w:val="001B6B45"/>
    <w:rsid w:val="001C22AF"/>
    <w:rsid w:val="001C4E9E"/>
    <w:rsid w:val="001D3026"/>
    <w:rsid w:val="001D7A35"/>
    <w:rsid w:val="001E26CB"/>
    <w:rsid w:val="001E2BA2"/>
    <w:rsid w:val="001E596D"/>
    <w:rsid w:val="001E6966"/>
    <w:rsid w:val="001F0A0B"/>
    <w:rsid w:val="001F2B92"/>
    <w:rsid w:val="001F5F86"/>
    <w:rsid w:val="001F7EB2"/>
    <w:rsid w:val="00200ADA"/>
    <w:rsid w:val="0020111A"/>
    <w:rsid w:val="00216FBB"/>
    <w:rsid w:val="0022483E"/>
    <w:rsid w:val="002324FB"/>
    <w:rsid w:val="0023757B"/>
    <w:rsid w:val="002400F6"/>
    <w:rsid w:val="00244626"/>
    <w:rsid w:val="00247B75"/>
    <w:rsid w:val="00247E72"/>
    <w:rsid w:val="00247F53"/>
    <w:rsid w:val="00262287"/>
    <w:rsid w:val="0026599C"/>
    <w:rsid w:val="00266619"/>
    <w:rsid w:val="00267891"/>
    <w:rsid w:val="00272D43"/>
    <w:rsid w:val="00276664"/>
    <w:rsid w:val="00280B28"/>
    <w:rsid w:val="002820E4"/>
    <w:rsid w:val="00287271"/>
    <w:rsid w:val="002873A8"/>
    <w:rsid w:val="00291C53"/>
    <w:rsid w:val="00295563"/>
    <w:rsid w:val="0029557A"/>
    <w:rsid w:val="002955E0"/>
    <w:rsid w:val="002979FB"/>
    <w:rsid w:val="002A1773"/>
    <w:rsid w:val="002A1FF8"/>
    <w:rsid w:val="002A3927"/>
    <w:rsid w:val="002A74FF"/>
    <w:rsid w:val="002B0784"/>
    <w:rsid w:val="002C4F06"/>
    <w:rsid w:val="002C60EF"/>
    <w:rsid w:val="002C7167"/>
    <w:rsid w:val="002E1147"/>
    <w:rsid w:val="002E4102"/>
    <w:rsid w:val="002E589C"/>
    <w:rsid w:val="002E5A07"/>
    <w:rsid w:val="002E6944"/>
    <w:rsid w:val="002F2314"/>
    <w:rsid w:val="002F2AC3"/>
    <w:rsid w:val="002F757B"/>
    <w:rsid w:val="003025F4"/>
    <w:rsid w:val="00303B97"/>
    <w:rsid w:val="003055D2"/>
    <w:rsid w:val="00305DCA"/>
    <w:rsid w:val="00311727"/>
    <w:rsid w:val="0031675B"/>
    <w:rsid w:val="00327774"/>
    <w:rsid w:val="00330CE8"/>
    <w:rsid w:val="00331206"/>
    <w:rsid w:val="00331A19"/>
    <w:rsid w:val="00331DE6"/>
    <w:rsid w:val="0034074F"/>
    <w:rsid w:val="00380D05"/>
    <w:rsid w:val="003816C4"/>
    <w:rsid w:val="003871D4"/>
    <w:rsid w:val="00387D01"/>
    <w:rsid w:val="003907DE"/>
    <w:rsid w:val="003A2E57"/>
    <w:rsid w:val="003A6060"/>
    <w:rsid w:val="003B08D2"/>
    <w:rsid w:val="003B148F"/>
    <w:rsid w:val="003B444D"/>
    <w:rsid w:val="003C2D55"/>
    <w:rsid w:val="003D1354"/>
    <w:rsid w:val="003E17B5"/>
    <w:rsid w:val="003E1978"/>
    <w:rsid w:val="003E64DA"/>
    <w:rsid w:val="003E69D7"/>
    <w:rsid w:val="003E6AE0"/>
    <w:rsid w:val="003F5874"/>
    <w:rsid w:val="00420C61"/>
    <w:rsid w:val="00421696"/>
    <w:rsid w:val="00423F89"/>
    <w:rsid w:val="00426075"/>
    <w:rsid w:val="0043775C"/>
    <w:rsid w:val="0044428C"/>
    <w:rsid w:val="00450F5B"/>
    <w:rsid w:val="004548DF"/>
    <w:rsid w:val="00455D72"/>
    <w:rsid w:val="00457AE4"/>
    <w:rsid w:val="00467CCE"/>
    <w:rsid w:val="00474027"/>
    <w:rsid w:val="004744DB"/>
    <w:rsid w:val="00484AEE"/>
    <w:rsid w:val="00484DF1"/>
    <w:rsid w:val="00494481"/>
    <w:rsid w:val="0049705D"/>
    <w:rsid w:val="004A3C32"/>
    <w:rsid w:val="004D0E7D"/>
    <w:rsid w:val="004D2248"/>
    <w:rsid w:val="004D2333"/>
    <w:rsid w:val="004E0E96"/>
    <w:rsid w:val="004E5CB7"/>
    <w:rsid w:val="004E6188"/>
    <w:rsid w:val="004E6B27"/>
    <w:rsid w:val="005016F3"/>
    <w:rsid w:val="00501C08"/>
    <w:rsid w:val="00511C69"/>
    <w:rsid w:val="005179D3"/>
    <w:rsid w:val="00520127"/>
    <w:rsid w:val="0052488E"/>
    <w:rsid w:val="005261E4"/>
    <w:rsid w:val="0053403C"/>
    <w:rsid w:val="00540958"/>
    <w:rsid w:val="00543261"/>
    <w:rsid w:val="0055589E"/>
    <w:rsid w:val="005566AD"/>
    <w:rsid w:val="00563372"/>
    <w:rsid w:val="0057457E"/>
    <w:rsid w:val="005801A3"/>
    <w:rsid w:val="005818A2"/>
    <w:rsid w:val="00585320"/>
    <w:rsid w:val="0058560D"/>
    <w:rsid w:val="00592F9C"/>
    <w:rsid w:val="005930AB"/>
    <w:rsid w:val="00596DFD"/>
    <w:rsid w:val="00597ABD"/>
    <w:rsid w:val="005A2AE1"/>
    <w:rsid w:val="005B292A"/>
    <w:rsid w:val="005B4FCF"/>
    <w:rsid w:val="005B737C"/>
    <w:rsid w:val="005B7841"/>
    <w:rsid w:val="005B7C26"/>
    <w:rsid w:val="005B7FEA"/>
    <w:rsid w:val="005C3FF1"/>
    <w:rsid w:val="005C4933"/>
    <w:rsid w:val="005C7B87"/>
    <w:rsid w:val="005D135B"/>
    <w:rsid w:val="005D681E"/>
    <w:rsid w:val="005D6F8F"/>
    <w:rsid w:val="005F2EB5"/>
    <w:rsid w:val="005F6100"/>
    <w:rsid w:val="006033FA"/>
    <w:rsid w:val="00610054"/>
    <w:rsid w:val="00620338"/>
    <w:rsid w:val="006246C3"/>
    <w:rsid w:val="00625524"/>
    <w:rsid w:val="00627703"/>
    <w:rsid w:val="00631386"/>
    <w:rsid w:val="006340BF"/>
    <w:rsid w:val="0064031D"/>
    <w:rsid w:val="0064132E"/>
    <w:rsid w:val="00647A4C"/>
    <w:rsid w:val="006517DB"/>
    <w:rsid w:val="006615D6"/>
    <w:rsid w:val="006664B9"/>
    <w:rsid w:val="0068666D"/>
    <w:rsid w:val="00686699"/>
    <w:rsid w:val="00686750"/>
    <w:rsid w:val="00693626"/>
    <w:rsid w:val="00695753"/>
    <w:rsid w:val="00695E06"/>
    <w:rsid w:val="00697D19"/>
    <w:rsid w:val="006B19A0"/>
    <w:rsid w:val="006B232B"/>
    <w:rsid w:val="006B4C21"/>
    <w:rsid w:val="006C0B29"/>
    <w:rsid w:val="006C25C6"/>
    <w:rsid w:val="006D1BA9"/>
    <w:rsid w:val="006D2D0D"/>
    <w:rsid w:val="006D7053"/>
    <w:rsid w:val="006E0F58"/>
    <w:rsid w:val="006E3615"/>
    <w:rsid w:val="006E53E0"/>
    <w:rsid w:val="0070425B"/>
    <w:rsid w:val="00706B3C"/>
    <w:rsid w:val="007258FA"/>
    <w:rsid w:val="00734EBC"/>
    <w:rsid w:val="00736367"/>
    <w:rsid w:val="00745BA8"/>
    <w:rsid w:val="00752EDB"/>
    <w:rsid w:val="00760A96"/>
    <w:rsid w:val="00763C3B"/>
    <w:rsid w:val="007667BF"/>
    <w:rsid w:val="00772D8C"/>
    <w:rsid w:val="00774342"/>
    <w:rsid w:val="00777768"/>
    <w:rsid w:val="00782BCC"/>
    <w:rsid w:val="00794081"/>
    <w:rsid w:val="007A1E70"/>
    <w:rsid w:val="007A2C14"/>
    <w:rsid w:val="007A6806"/>
    <w:rsid w:val="007B3DFE"/>
    <w:rsid w:val="007C1543"/>
    <w:rsid w:val="007C2845"/>
    <w:rsid w:val="007D357B"/>
    <w:rsid w:val="007D3C1F"/>
    <w:rsid w:val="007D3CF0"/>
    <w:rsid w:val="007D79BC"/>
    <w:rsid w:val="007E1A19"/>
    <w:rsid w:val="007E4640"/>
    <w:rsid w:val="007E6032"/>
    <w:rsid w:val="00806BD1"/>
    <w:rsid w:val="00810E9F"/>
    <w:rsid w:val="00813104"/>
    <w:rsid w:val="00813C86"/>
    <w:rsid w:val="0081597D"/>
    <w:rsid w:val="00820E38"/>
    <w:rsid w:val="00825637"/>
    <w:rsid w:val="00836DE4"/>
    <w:rsid w:val="008431F6"/>
    <w:rsid w:val="00846E93"/>
    <w:rsid w:val="00855C65"/>
    <w:rsid w:val="00855EA3"/>
    <w:rsid w:val="00860B3A"/>
    <w:rsid w:val="00863911"/>
    <w:rsid w:val="00873FD4"/>
    <w:rsid w:val="0087621F"/>
    <w:rsid w:val="00882B0F"/>
    <w:rsid w:val="008865FD"/>
    <w:rsid w:val="008947C3"/>
    <w:rsid w:val="0089700B"/>
    <w:rsid w:val="00897337"/>
    <w:rsid w:val="008B11EE"/>
    <w:rsid w:val="008B5FFF"/>
    <w:rsid w:val="008C1C74"/>
    <w:rsid w:val="008C31F9"/>
    <w:rsid w:val="008C7D38"/>
    <w:rsid w:val="008D1413"/>
    <w:rsid w:val="008D6E20"/>
    <w:rsid w:val="008E14E3"/>
    <w:rsid w:val="008E5A23"/>
    <w:rsid w:val="008F1DBD"/>
    <w:rsid w:val="0090089B"/>
    <w:rsid w:val="009009AA"/>
    <w:rsid w:val="00902A90"/>
    <w:rsid w:val="00903EE3"/>
    <w:rsid w:val="00915B91"/>
    <w:rsid w:val="0093176E"/>
    <w:rsid w:val="00931A28"/>
    <w:rsid w:val="00936D4F"/>
    <w:rsid w:val="0094063A"/>
    <w:rsid w:val="0094560C"/>
    <w:rsid w:val="00947573"/>
    <w:rsid w:val="00967A7C"/>
    <w:rsid w:val="00973F82"/>
    <w:rsid w:val="00974108"/>
    <w:rsid w:val="00980B94"/>
    <w:rsid w:val="00981F93"/>
    <w:rsid w:val="00983020"/>
    <w:rsid w:val="00990117"/>
    <w:rsid w:val="00993A56"/>
    <w:rsid w:val="00993AEF"/>
    <w:rsid w:val="00996324"/>
    <w:rsid w:val="009A21A9"/>
    <w:rsid w:val="009A2965"/>
    <w:rsid w:val="009A4E80"/>
    <w:rsid w:val="009A608F"/>
    <w:rsid w:val="009A7045"/>
    <w:rsid w:val="009B02F6"/>
    <w:rsid w:val="009B1AEC"/>
    <w:rsid w:val="009B2770"/>
    <w:rsid w:val="009B2E75"/>
    <w:rsid w:val="009C5AB0"/>
    <w:rsid w:val="009C6E93"/>
    <w:rsid w:val="009C7404"/>
    <w:rsid w:val="009D6397"/>
    <w:rsid w:val="009D6511"/>
    <w:rsid w:val="009D6C77"/>
    <w:rsid w:val="009D7745"/>
    <w:rsid w:val="009D7D33"/>
    <w:rsid w:val="009E4FC9"/>
    <w:rsid w:val="009F1AB2"/>
    <w:rsid w:val="009F1C6F"/>
    <w:rsid w:val="009F4E69"/>
    <w:rsid w:val="009F59A3"/>
    <w:rsid w:val="00A01AC7"/>
    <w:rsid w:val="00A01DEE"/>
    <w:rsid w:val="00A038CD"/>
    <w:rsid w:val="00A04F77"/>
    <w:rsid w:val="00A20B08"/>
    <w:rsid w:val="00A241DB"/>
    <w:rsid w:val="00A24290"/>
    <w:rsid w:val="00A31A31"/>
    <w:rsid w:val="00A33EF5"/>
    <w:rsid w:val="00A638A1"/>
    <w:rsid w:val="00A7209E"/>
    <w:rsid w:val="00A830DA"/>
    <w:rsid w:val="00A852C4"/>
    <w:rsid w:val="00A93239"/>
    <w:rsid w:val="00AC061E"/>
    <w:rsid w:val="00AC6424"/>
    <w:rsid w:val="00AD2B0B"/>
    <w:rsid w:val="00AE2267"/>
    <w:rsid w:val="00AE4865"/>
    <w:rsid w:val="00AE6E71"/>
    <w:rsid w:val="00AF14EA"/>
    <w:rsid w:val="00AF5A94"/>
    <w:rsid w:val="00AF6F8D"/>
    <w:rsid w:val="00B01174"/>
    <w:rsid w:val="00B06028"/>
    <w:rsid w:val="00B209D4"/>
    <w:rsid w:val="00B24053"/>
    <w:rsid w:val="00B32118"/>
    <w:rsid w:val="00B345D6"/>
    <w:rsid w:val="00B37C89"/>
    <w:rsid w:val="00B42C35"/>
    <w:rsid w:val="00B50357"/>
    <w:rsid w:val="00B5441A"/>
    <w:rsid w:val="00B557A1"/>
    <w:rsid w:val="00B61EEA"/>
    <w:rsid w:val="00B63074"/>
    <w:rsid w:val="00B6352D"/>
    <w:rsid w:val="00B70BCD"/>
    <w:rsid w:val="00B877BA"/>
    <w:rsid w:val="00B9035F"/>
    <w:rsid w:val="00B91831"/>
    <w:rsid w:val="00B96ACD"/>
    <w:rsid w:val="00BA42F1"/>
    <w:rsid w:val="00BB2D89"/>
    <w:rsid w:val="00BB31C9"/>
    <w:rsid w:val="00BB51F4"/>
    <w:rsid w:val="00BB6E27"/>
    <w:rsid w:val="00BC2E9F"/>
    <w:rsid w:val="00BC6CB3"/>
    <w:rsid w:val="00BD28E8"/>
    <w:rsid w:val="00BD535C"/>
    <w:rsid w:val="00BD7C51"/>
    <w:rsid w:val="00BE0F71"/>
    <w:rsid w:val="00BF0799"/>
    <w:rsid w:val="00BF1DE0"/>
    <w:rsid w:val="00BF26F3"/>
    <w:rsid w:val="00BF3208"/>
    <w:rsid w:val="00BF6F45"/>
    <w:rsid w:val="00C00AFB"/>
    <w:rsid w:val="00C05A97"/>
    <w:rsid w:val="00C133B1"/>
    <w:rsid w:val="00C16CDA"/>
    <w:rsid w:val="00C22A23"/>
    <w:rsid w:val="00C237DC"/>
    <w:rsid w:val="00C25FFB"/>
    <w:rsid w:val="00C30808"/>
    <w:rsid w:val="00C3182E"/>
    <w:rsid w:val="00C34F98"/>
    <w:rsid w:val="00C371E4"/>
    <w:rsid w:val="00C37E17"/>
    <w:rsid w:val="00C528E7"/>
    <w:rsid w:val="00C5485A"/>
    <w:rsid w:val="00C57447"/>
    <w:rsid w:val="00C64456"/>
    <w:rsid w:val="00C66316"/>
    <w:rsid w:val="00C7205E"/>
    <w:rsid w:val="00C723DA"/>
    <w:rsid w:val="00C8082A"/>
    <w:rsid w:val="00C82259"/>
    <w:rsid w:val="00C826F2"/>
    <w:rsid w:val="00C85BFC"/>
    <w:rsid w:val="00C86013"/>
    <w:rsid w:val="00C870A7"/>
    <w:rsid w:val="00C91E38"/>
    <w:rsid w:val="00C953D4"/>
    <w:rsid w:val="00C9594C"/>
    <w:rsid w:val="00CA227D"/>
    <w:rsid w:val="00CA7167"/>
    <w:rsid w:val="00CB3BEA"/>
    <w:rsid w:val="00CB4EF1"/>
    <w:rsid w:val="00CB7F0A"/>
    <w:rsid w:val="00CC1154"/>
    <w:rsid w:val="00CD00A5"/>
    <w:rsid w:val="00CD2BDB"/>
    <w:rsid w:val="00CE2957"/>
    <w:rsid w:val="00CE4372"/>
    <w:rsid w:val="00CF0A4D"/>
    <w:rsid w:val="00CF2140"/>
    <w:rsid w:val="00CF31BB"/>
    <w:rsid w:val="00CF6C68"/>
    <w:rsid w:val="00D00D56"/>
    <w:rsid w:val="00D05DC7"/>
    <w:rsid w:val="00D1291C"/>
    <w:rsid w:val="00D12E4A"/>
    <w:rsid w:val="00D12E94"/>
    <w:rsid w:val="00D23765"/>
    <w:rsid w:val="00D27DB5"/>
    <w:rsid w:val="00D30F72"/>
    <w:rsid w:val="00D32190"/>
    <w:rsid w:val="00D369AA"/>
    <w:rsid w:val="00D4530D"/>
    <w:rsid w:val="00D475AC"/>
    <w:rsid w:val="00D545E4"/>
    <w:rsid w:val="00D57B5F"/>
    <w:rsid w:val="00D57D3D"/>
    <w:rsid w:val="00D71C14"/>
    <w:rsid w:val="00D74874"/>
    <w:rsid w:val="00D74ABC"/>
    <w:rsid w:val="00D80E29"/>
    <w:rsid w:val="00D80F0E"/>
    <w:rsid w:val="00D81A50"/>
    <w:rsid w:val="00D8486A"/>
    <w:rsid w:val="00D85FA3"/>
    <w:rsid w:val="00D866AB"/>
    <w:rsid w:val="00D87938"/>
    <w:rsid w:val="00DA2608"/>
    <w:rsid w:val="00DA5847"/>
    <w:rsid w:val="00DB1AED"/>
    <w:rsid w:val="00DB26E9"/>
    <w:rsid w:val="00DB3043"/>
    <w:rsid w:val="00DB66B8"/>
    <w:rsid w:val="00DB71F1"/>
    <w:rsid w:val="00DC4AD2"/>
    <w:rsid w:val="00DC7CD3"/>
    <w:rsid w:val="00DD0E23"/>
    <w:rsid w:val="00DD2116"/>
    <w:rsid w:val="00DD5F62"/>
    <w:rsid w:val="00DE099C"/>
    <w:rsid w:val="00DE7CD5"/>
    <w:rsid w:val="00DF228D"/>
    <w:rsid w:val="00E029C6"/>
    <w:rsid w:val="00E050ED"/>
    <w:rsid w:val="00E276C1"/>
    <w:rsid w:val="00E27F90"/>
    <w:rsid w:val="00E31705"/>
    <w:rsid w:val="00E321B0"/>
    <w:rsid w:val="00E3599F"/>
    <w:rsid w:val="00E363F5"/>
    <w:rsid w:val="00E512D7"/>
    <w:rsid w:val="00E51A4D"/>
    <w:rsid w:val="00E53FC7"/>
    <w:rsid w:val="00E563C1"/>
    <w:rsid w:val="00E56A9B"/>
    <w:rsid w:val="00E60832"/>
    <w:rsid w:val="00E61832"/>
    <w:rsid w:val="00E67CEB"/>
    <w:rsid w:val="00E67D3B"/>
    <w:rsid w:val="00E73E6D"/>
    <w:rsid w:val="00E80070"/>
    <w:rsid w:val="00E86D25"/>
    <w:rsid w:val="00E91E0F"/>
    <w:rsid w:val="00EA0C9A"/>
    <w:rsid w:val="00EB0F58"/>
    <w:rsid w:val="00EB1F04"/>
    <w:rsid w:val="00EB4AD4"/>
    <w:rsid w:val="00EB6666"/>
    <w:rsid w:val="00EC58A7"/>
    <w:rsid w:val="00EC59AB"/>
    <w:rsid w:val="00ED231F"/>
    <w:rsid w:val="00ED3C93"/>
    <w:rsid w:val="00EE4450"/>
    <w:rsid w:val="00EF11A2"/>
    <w:rsid w:val="00EF1E74"/>
    <w:rsid w:val="00EF35E6"/>
    <w:rsid w:val="00EF4901"/>
    <w:rsid w:val="00EF7883"/>
    <w:rsid w:val="00F01F1A"/>
    <w:rsid w:val="00F059C3"/>
    <w:rsid w:val="00F15991"/>
    <w:rsid w:val="00F24829"/>
    <w:rsid w:val="00F33FAE"/>
    <w:rsid w:val="00F360A5"/>
    <w:rsid w:val="00F41CD9"/>
    <w:rsid w:val="00F53C43"/>
    <w:rsid w:val="00F57118"/>
    <w:rsid w:val="00F837FF"/>
    <w:rsid w:val="00F861A0"/>
    <w:rsid w:val="00F90551"/>
    <w:rsid w:val="00F92EF3"/>
    <w:rsid w:val="00F95697"/>
    <w:rsid w:val="00F9627F"/>
    <w:rsid w:val="00F9643E"/>
    <w:rsid w:val="00FA3431"/>
    <w:rsid w:val="00FA5284"/>
    <w:rsid w:val="00FA74D6"/>
    <w:rsid w:val="00FA755A"/>
    <w:rsid w:val="00FB439D"/>
    <w:rsid w:val="00FB55ED"/>
    <w:rsid w:val="00FB6310"/>
    <w:rsid w:val="00FB7724"/>
    <w:rsid w:val="00FC0EBA"/>
    <w:rsid w:val="00FC3346"/>
    <w:rsid w:val="00FC52EB"/>
    <w:rsid w:val="00FC70BF"/>
    <w:rsid w:val="00FD3F0D"/>
    <w:rsid w:val="00FD7DE1"/>
    <w:rsid w:val="00FE3EDC"/>
    <w:rsid w:val="00FE6616"/>
    <w:rsid w:val="00FE6923"/>
    <w:rsid w:val="00FF6189"/>
    <w:rsid w:val="00FF659D"/>
    <w:rsid w:val="00FF7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84D2271"/>
  <w15:docId w15:val="{A3BD4ECC-0F2E-4758-90BA-DA66D2D7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5DCA"/>
    <w:rPr>
      <w:sz w:val="24"/>
      <w:szCs w:val="20"/>
    </w:rPr>
  </w:style>
  <w:style w:type="paragraph" w:styleId="Nadpis1">
    <w:name w:val="heading 1"/>
    <w:basedOn w:val="Normln"/>
    <w:next w:val="Normln"/>
    <w:link w:val="Nadpis1Char"/>
    <w:uiPriority w:val="99"/>
    <w:qFormat/>
    <w:rsid w:val="00305DC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305DCA"/>
    <w:pPr>
      <w:keepNext/>
      <w:jc w:val="center"/>
      <w:outlineLvl w:val="1"/>
    </w:pPr>
    <w:rPr>
      <w:b/>
      <w:i/>
      <w:sz w:val="20"/>
    </w:rPr>
  </w:style>
  <w:style w:type="paragraph" w:styleId="Nadpis3">
    <w:name w:val="heading 3"/>
    <w:basedOn w:val="Normln"/>
    <w:next w:val="Normln"/>
    <w:link w:val="Nadpis3Char"/>
    <w:uiPriority w:val="99"/>
    <w:qFormat/>
    <w:rsid w:val="00305DCA"/>
    <w:pPr>
      <w:keepNext/>
      <w:jc w:val="right"/>
      <w:outlineLvl w:val="2"/>
    </w:pPr>
    <w:rPr>
      <w:b/>
      <w:bCs/>
      <w:u w:val="single"/>
    </w:rPr>
  </w:style>
  <w:style w:type="paragraph" w:styleId="Nadpis4">
    <w:name w:val="heading 4"/>
    <w:basedOn w:val="Normln"/>
    <w:next w:val="Normln"/>
    <w:link w:val="Nadpis4Char"/>
    <w:uiPriority w:val="99"/>
    <w:qFormat/>
    <w:rsid w:val="00305DCA"/>
    <w:pPr>
      <w:keepNext/>
      <w:jc w:val="center"/>
      <w:outlineLvl w:val="3"/>
    </w:pPr>
    <w:rPr>
      <w:b/>
      <w:bCs/>
      <w:i/>
      <w:iCs/>
    </w:rPr>
  </w:style>
  <w:style w:type="paragraph" w:styleId="Nadpis5">
    <w:name w:val="heading 5"/>
    <w:basedOn w:val="Normln"/>
    <w:next w:val="Normln"/>
    <w:link w:val="Nadpis5Char"/>
    <w:uiPriority w:val="99"/>
    <w:qFormat/>
    <w:rsid w:val="00305DCA"/>
    <w:pPr>
      <w:keepNext/>
      <w:jc w:val="both"/>
      <w:outlineLvl w:val="4"/>
    </w:pPr>
    <w:rPr>
      <w:i/>
      <w:u w:val="single"/>
    </w:rPr>
  </w:style>
  <w:style w:type="paragraph" w:styleId="Nadpis6">
    <w:name w:val="heading 6"/>
    <w:basedOn w:val="Normln"/>
    <w:next w:val="Normln"/>
    <w:link w:val="Nadpis6Char"/>
    <w:uiPriority w:val="99"/>
    <w:qFormat/>
    <w:rsid w:val="00305DCA"/>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F1AB2"/>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9F1AB2"/>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9F1AB2"/>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9F1AB2"/>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9F1AB2"/>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9F1AB2"/>
    <w:rPr>
      <w:rFonts w:ascii="Calibri" w:hAnsi="Calibri" w:cs="Times New Roman"/>
      <w:b/>
      <w:bCs/>
    </w:rPr>
  </w:style>
  <w:style w:type="paragraph" w:customStyle="1" w:styleId="Smlouva2">
    <w:name w:val="Smlouva2"/>
    <w:basedOn w:val="Normln"/>
    <w:uiPriority w:val="99"/>
    <w:rsid w:val="00305DCA"/>
    <w:pPr>
      <w:jc w:val="center"/>
    </w:pPr>
    <w:rPr>
      <w:b/>
    </w:rPr>
  </w:style>
  <w:style w:type="paragraph" w:customStyle="1" w:styleId="slovn">
    <w:name w:val="Číslování"/>
    <w:basedOn w:val="Smlouva3"/>
    <w:uiPriority w:val="99"/>
    <w:rsid w:val="00305DCA"/>
  </w:style>
  <w:style w:type="paragraph" w:customStyle="1" w:styleId="Smlouva3">
    <w:name w:val="Smlouva3"/>
    <w:basedOn w:val="Normln"/>
    <w:uiPriority w:val="99"/>
    <w:rsid w:val="00305DCA"/>
    <w:pPr>
      <w:spacing w:before="120"/>
      <w:jc w:val="both"/>
    </w:pPr>
  </w:style>
  <w:style w:type="paragraph" w:customStyle="1" w:styleId="Smlouva-slo">
    <w:name w:val="Smlouva-číslo"/>
    <w:basedOn w:val="Normln"/>
    <w:uiPriority w:val="99"/>
    <w:rsid w:val="00305DCA"/>
    <w:pPr>
      <w:spacing w:before="120" w:line="240" w:lineRule="atLeast"/>
      <w:jc w:val="both"/>
    </w:pPr>
  </w:style>
  <w:style w:type="paragraph" w:customStyle="1" w:styleId="Smlouva1">
    <w:name w:val="Smlouva1"/>
    <w:basedOn w:val="Nadpis1"/>
    <w:uiPriority w:val="99"/>
    <w:rsid w:val="00305DCA"/>
    <w:pPr>
      <w:jc w:val="center"/>
      <w:outlineLvl w:val="9"/>
    </w:pPr>
    <w:rPr>
      <w:rFonts w:ascii="Times New Roman" w:hAnsi="Times New Roman"/>
    </w:rPr>
  </w:style>
  <w:style w:type="paragraph" w:styleId="Zhlav">
    <w:name w:val="header"/>
    <w:basedOn w:val="Normln"/>
    <w:link w:val="ZhlavChar"/>
    <w:uiPriority w:val="99"/>
    <w:rsid w:val="00305DCA"/>
    <w:pPr>
      <w:tabs>
        <w:tab w:val="center" w:pos="4536"/>
        <w:tab w:val="right" w:pos="9072"/>
      </w:tabs>
    </w:pPr>
  </w:style>
  <w:style w:type="character" w:customStyle="1" w:styleId="ZhlavChar">
    <w:name w:val="Záhlaví Char"/>
    <w:basedOn w:val="Standardnpsmoodstavce"/>
    <w:link w:val="Zhlav"/>
    <w:uiPriority w:val="99"/>
    <w:semiHidden/>
    <w:locked/>
    <w:rsid w:val="009F1AB2"/>
    <w:rPr>
      <w:rFonts w:cs="Times New Roman"/>
      <w:sz w:val="20"/>
      <w:szCs w:val="20"/>
    </w:rPr>
  </w:style>
  <w:style w:type="paragraph" w:styleId="Zpat">
    <w:name w:val="footer"/>
    <w:basedOn w:val="Normln"/>
    <w:link w:val="ZpatChar"/>
    <w:uiPriority w:val="99"/>
    <w:rsid w:val="00305DCA"/>
    <w:pPr>
      <w:tabs>
        <w:tab w:val="center" w:pos="4536"/>
        <w:tab w:val="right" w:pos="9072"/>
      </w:tabs>
    </w:pPr>
  </w:style>
  <w:style w:type="character" w:customStyle="1" w:styleId="ZpatChar">
    <w:name w:val="Zápatí Char"/>
    <w:basedOn w:val="Standardnpsmoodstavce"/>
    <w:link w:val="Zpat"/>
    <w:uiPriority w:val="99"/>
    <w:locked/>
    <w:rsid w:val="009C5AB0"/>
    <w:rPr>
      <w:rFonts w:cs="Times New Roman"/>
      <w:sz w:val="24"/>
    </w:rPr>
  </w:style>
  <w:style w:type="character" w:styleId="slostrnky">
    <w:name w:val="page number"/>
    <w:basedOn w:val="Standardnpsmoodstavce"/>
    <w:uiPriority w:val="99"/>
    <w:rsid w:val="00305DCA"/>
    <w:rPr>
      <w:rFonts w:cs="Times New Roman"/>
    </w:rPr>
  </w:style>
  <w:style w:type="paragraph" w:styleId="Zkladntext">
    <w:name w:val="Body Text"/>
    <w:basedOn w:val="Normln"/>
    <w:link w:val="ZkladntextChar"/>
    <w:uiPriority w:val="99"/>
    <w:rsid w:val="00305DCA"/>
    <w:pPr>
      <w:spacing w:before="120"/>
      <w:jc w:val="both"/>
    </w:pPr>
    <w:rPr>
      <w:i/>
    </w:rPr>
  </w:style>
  <w:style w:type="character" w:customStyle="1" w:styleId="ZkladntextChar">
    <w:name w:val="Základní text Char"/>
    <w:basedOn w:val="Standardnpsmoodstavce"/>
    <w:link w:val="Zkladntext"/>
    <w:uiPriority w:val="99"/>
    <w:semiHidden/>
    <w:locked/>
    <w:rsid w:val="009F1AB2"/>
    <w:rPr>
      <w:rFonts w:cs="Times New Roman"/>
      <w:sz w:val="20"/>
      <w:szCs w:val="20"/>
    </w:rPr>
  </w:style>
  <w:style w:type="paragraph" w:styleId="Zkladntextodsazen3">
    <w:name w:val="Body Text Indent 3"/>
    <w:basedOn w:val="Normln"/>
    <w:link w:val="Zkladntextodsazen3Char"/>
    <w:uiPriority w:val="99"/>
    <w:rsid w:val="00305DCA"/>
    <w:pPr>
      <w:autoSpaceDE w:val="0"/>
      <w:autoSpaceDN w:val="0"/>
      <w:ind w:firstLine="426"/>
      <w:jc w:val="both"/>
    </w:pPr>
    <w:rPr>
      <w:sz w:val="20"/>
      <w:szCs w:val="24"/>
    </w:rPr>
  </w:style>
  <w:style w:type="character" w:customStyle="1" w:styleId="Zkladntextodsazen3Char">
    <w:name w:val="Základní text odsazený 3 Char"/>
    <w:basedOn w:val="Standardnpsmoodstavce"/>
    <w:link w:val="Zkladntextodsazen3"/>
    <w:uiPriority w:val="99"/>
    <w:semiHidden/>
    <w:locked/>
    <w:rsid w:val="009F1AB2"/>
    <w:rPr>
      <w:rFonts w:cs="Times New Roman"/>
      <w:sz w:val="16"/>
      <w:szCs w:val="16"/>
    </w:rPr>
  </w:style>
  <w:style w:type="paragraph" w:styleId="Zkladntextodsazen">
    <w:name w:val="Body Text Indent"/>
    <w:basedOn w:val="Normln"/>
    <w:link w:val="ZkladntextodsazenChar"/>
    <w:uiPriority w:val="99"/>
    <w:rsid w:val="00305DCA"/>
    <w:pPr>
      <w:ind w:left="1134" w:hanging="425"/>
      <w:jc w:val="both"/>
    </w:pPr>
  </w:style>
  <w:style w:type="character" w:customStyle="1" w:styleId="ZkladntextodsazenChar">
    <w:name w:val="Základní text odsazený Char"/>
    <w:basedOn w:val="Standardnpsmoodstavce"/>
    <w:link w:val="Zkladntextodsazen"/>
    <w:uiPriority w:val="99"/>
    <w:semiHidden/>
    <w:locked/>
    <w:rsid w:val="009F1AB2"/>
    <w:rPr>
      <w:rFonts w:cs="Times New Roman"/>
      <w:sz w:val="20"/>
      <w:szCs w:val="20"/>
    </w:rPr>
  </w:style>
  <w:style w:type="paragraph" w:styleId="Textkomente">
    <w:name w:val="annotation text"/>
    <w:basedOn w:val="Normln"/>
    <w:link w:val="TextkomenteChar"/>
    <w:uiPriority w:val="99"/>
    <w:semiHidden/>
    <w:rsid w:val="00305DCA"/>
    <w:pPr>
      <w:widowControl w:val="0"/>
      <w:autoSpaceDE w:val="0"/>
      <w:autoSpaceDN w:val="0"/>
    </w:pPr>
    <w:rPr>
      <w:sz w:val="20"/>
    </w:rPr>
  </w:style>
  <w:style w:type="character" w:customStyle="1" w:styleId="TextkomenteChar">
    <w:name w:val="Text komentáře Char"/>
    <w:basedOn w:val="Standardnpsmoodstavce"/>
    <w:link w:val="Textkomente"/>
    <w:uiPriority w:val="99"/>
    <w:semiHidden/>
    <w:locked/>
    <w:rsid w:val="00F95697"/>
    <w:rPr>
      <w:rFonts w:cs="Times New Roman"/>
    </w:rPr>
  </w:style>
  <w:style w:type="paragraph" w:customStyle="1" w:styleId="BodyText21">
    <w:name w:val="Body Text 21"/>
    <w:basedOn w:val="Normln"/>
    <w:uiPriority w:val="99"/>
    <w:rsid w:val="00305DCA"/>
    <w:pPr>
      <w:widowControl w:val="0"/>
      <w:tabs>
        <w:tab w:val="left" w:pos="284"/>
      </w:tabs>
      <w:autoSpaceDE w:val="0"/>
      <w:autoSpaceDN w:val="0"/>
      <w:ind w:left="284"/>
      <w:jc w:val="both"/>
    </w:pPr>
    <w:rPr>
      <w:sz w:val="20"/>
      <w:szCs w:val="24"/>
    </w:rPr>
  </w:style>
  <w:style w:type="paragraph" w:styleId="Zkladntextodsazen2">
    <w:name w:val="Body Text Indent 2"/>
    <w:basedOn w:val="Normln"/>
    <w:link w:val="Zkladntextodsazen2Char"/>
    <w:uiPriority w:val="99"/>
    <w:rsid w:val="00305DCA"/>
    <w:pPr>
      <w:tabs>
        <w:tab w:val="left" w:pos="-142"/>
      </w:tabs>
      <w:ind w:left="349"/>
      <w:jc w:val="both"/>
    </w:pPr>
  </w:style>
  <w:style w:type="character" w:customStyle="1" w:styleId="Zkladntextodsazen2Char">
    <w:name w:val="Základní text odsazený 2 Char"/>
    <w:basedOn w:val="Standardnpsmoodstavce"/>
    <w:link w:val="Zkladntextodsazen2"/>
    <w:uiPriority w:val="99"/>
    <w:semiHidden/>
    <w:locked/>
    <w:rsid w:val="009F1AB2"/>
    <w:rPr>
      <w:rFonts w:cs="Times New Roman"/>
      <w:sz w:val="20"/>
      <w:szCs w:val="20"/>
    </w:rPr>
  </w:style>
  <w:style w:type="paragraph" w:customStyle="1" w:styleId="Zkladntext21">
    <w:name w:val="Základní text 21"/>
    <w:basedOn w:val="Normln"/>
    <w:uiPriority w:val="99"/>
    <w:rsid w:val="00305DCA"/>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uiPriority w:val="99"/>
    <w:rsid w:val="00305D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uiPriority w:val="99"/>
    <w:rsid w:val="00305DCA"/>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uiPriority w:val="99"/>
    <w:rsid w:val="00305DCA"/>
    <w:pPr>
      <w:numPr>
        <w:numId w:val="14"/>
      </w:numPr>
      <w:tabs>
        <w:tab w:val="left" w:pos="284"/>
        <w:tab w:val="left" w:pos="1260"/>
        <w:tab w:val="left" w:pos="1980"/>
        <w:tab w:val="left" w:pos="3960"/>
      </w:tabs>
      <w:spacing w:before="0"/>
    </w:pPr>
    <w:rPr>
      <w:i w:val="0"/>
      <w:szCs w:val="24"/>
    </w:rPr>
  </w:style>
  <w:style w:type="paragraph" w:styleId="Nzev">
    <w:name w:val="Title"/>
    <w:basedOn w:val="Normln"/>
    <w:link w:val="NzevChar"/>
    <w:uiPriority w:val="99"/>
    <w:qFormat/>
    <w:rsid w:val="00305DCA"/>
    <w:pPr>
      <w:jc w:val="center"/>
    </w:pPr>
    <w:rPr>
      <w:b/>
      <w:bCs/>
      <w:sz w:val="32"/>
      <w:szCs w:val="24"/>
    </w:rPr>
  </w:style>
  <w:style w:type="character" w:customStyle="1" w:styleId="NzevChar">
    <w:name w:val="Název Char"/>
    <w:basedOn w:val="Standardnpsmoodstavce"/>
    <w:link w:val="Nzev"/>
    <w:uiPriority w:val="99"/>
    <w:locked/>
    <w:rsid w:val="009F1AB2"/>
    <w:rPr>
      <w:rFonts w:ascii="Cambria" w:hAnsi="Cambria" w:cs="Times New Roman"/>
      <w:b/>
      <w:bCs/>
      <w:kern w:val="28"/>
      <w:sz w:val="32"/>
      <w:szCs w:val="32"/>
    </w:rPr>
  </w:style>
  <w:style w:type="paragraph" w:customStyle="1" w:styleId="Smlouva-eslo">
    <w:name w:val="Smlouva-eíslo"/>
    <w:basedOn w:val="Normln"/>
    <w:uiPriority w:val="99"/>
    <w:rsid w:val="00305DCA"/>
    <w:pPr>
      <w:widowControl w:val="0"/>
      <w:spacing w:before="120" w:line="240" w:lineRule="atLeast"/>
      <w:jc w:val="both"/>
    </w:pPr>
  </w:style>
  <w:style w:type="paragraph" w:styleId="Textvbloku">
    <w:name w:val="Block Text"/>
    <w:basedOn w:val="Normln"/>
    <w:uiPriority w:val="99"/>
    <w:rsid w:val="00305DCA"/>
    <w:pPr>
      <w:numPr>
        <w:ilvl w:val="12"/>
      </w:numPr>
      <w:tabs>
        <w:tab w:val="left" w:pos="2340"/>
      </w:tabs>
      <w:ind w:left="2835" w:right="-1" w:hanging="2409"/>
      <w:jc w:val="both"/>
    </w:pPr>
  </w:style>
  <w:style w:type="paragraph" w:styleId="Podnadpis">
    <w:name w:val="Subtitle"/>
    <w:basedOn w:val="Normln"/>
    <w:link w:val="PodnadpisChar"/>
    <w:uiPriority w:val="99"/>
    <w:qFormat/>
    <w:rsid w:val="00305DCA"/>
    <w:pPr>
      <w:jc w:val="center"/>
    </w:pPr>
    <w:rPr>
      <w:b/>
      <w:color w:val="000000"/>
      <w:sz w:val="28"/>
    </w:rPr>
  </w:style>
  <w:style w:type="character" w:customStyle="1" w:styleId="PodnadpisChar">
    <w:name w:val="Podnadpis Char"/>
    <w:basedOn w:val="Standardnpsmoodstavce"/>
    <w:link w:val="Podnadpis"/>
    <w:uiPriority w:val="99"/>
    <w:locked/>
    <w:rsid w:val="009F1AB2"/>
    <w:rPr>
      <w:rFonts w:ascii="Cambria" w:hAnsi="Cambria" w:cs="Times New Roman"/>
      <w:sz w:val="24"/>
      <w:szCs w:val="24"/>
    </w:rPr>
  </w:style>
  <w:style w:type="paragraph" w:customStyle="1" w:styleId="CharCharChar">
    <w:name w:val="Char Char Char"/>
    <w:basedOn w:val="Normln"/>
    <w:uiPriority w:val="99"/>
    <w:rsid w:val="000A5976"/>
    <w:pPr>
      <w:spacing w:after="160" w:line="240" w:lineRule="exact"/>
    </w:pPr>
    <w:rPr>
      <w:rFonts w:ascii="Verdana" w:hAnsi="Verdana" w:cs="Verdana"/>
      <w:sz w:val="20"/>
      <w:lang w:val="en-US" w:eastAsia="en-US"/>
    </w:rPr>
  </w:style>
  <w:style w:type="paragraph" w:styleId="Textbubliny">
    <w:name w:val="Balloon Text"/>
    <w:basedOn w:val="Normln"/>
    <w:link w:val="TextbublinyChar"/>
    <w:uiPriority w:val="99"/>
    <w:semiHidden/>
    <w:rsid w:val="00E512D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F1AB2"/>
    <w:rPr>
      <w:rFonts w:cs="Times New Roman"/>
      <w:sz w:val="2"/>
    </w:rPr>
  </w:style>
  <w:style w:type="character" w:styleId="Odkaznakoment">
    <w:name w:val="annotation reference"/>
    <w:basedOn w:val="Standardnpsmoodstavce"/>
    <w:uiPriority w:val="99"/>
    <w:semiHidden/>
    <w:rsid w:val="00F95697"/>
    <w:rPr>
      <w:rFonts w:cs="Times New Roman"/>
      <w:sz w:val="16"/>
    </w:rPr>
  </w:style>
  <w:style w:type="paragraph" w:styleId="Pedmtkomente">
    <w:name w:val="annotation subject"/>
    <w:basedOn w:val="Textkomente"/>
    <w:next w:val="Textkomente"/>
    <w:link w:val="PedmtkomenteChar"/>
    <w:uiPriority w:val="99"/>
    <w:semiHidden/>
    <w:rsid w:val="00F95697"/>
    <w:pPr>
      <w:widowControl/>
      <w:autoSpaceDE/>
      <w:autoSpaceDN/>
    </w:pPr>
    <w:rPr>
      <w:b/>
      <w:bCs/>
    </w:rPr>
  </w:style>
  <w:style w:type="character" w:customStyle="1" w:styleId="PedmtkomenteChar">
    <w:name w:val="Předmět komentáře Char"/>
    <w:basedOn w:val="TextkomenteChar"/>
    <w:link w:val="Pedmtkomente"/>
    <w:uiPriority w:val="99"/>
    <w:semiHidden/>
    <w:locked/>
    <w:rsid w:val="00F95697"/>
    <w:rPr>
      <w:rFonts w:cs="Times New Roman"/>
      <w:b/>
    </w:rPr>
  </w:style>
  <w:style w:type="character" w:styleId="Hypertextovodkaz">
    <w:name w:val="Hyperlink"/>
    <w:basedOn w:val="Standardnpsmoodstavce"/>
    <w:uiPriority w:val="99"/>
    <w:rsid w:val="009D7745"/>
    <w:rPr>
      <w:rFonts w:cs="Times New Roman"/>
      <w:color w:val="0000FF"/>
      <w:u w:val="single"/>
    </w:rPr>
  </w:style>
  <w:style w:type="paragraph" w:customStyle="1" w:styleId="CharCharCharCharChar">
    <w:name w:val="Char Char Char Char Char"/>
    <w:basedOn w:val="Normln"/>
    <w:uiPriority w:val="99"/>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uiPriority w:val="99"/>
    <w:rsid w:val="00B5441A"/>
    <w:pPr>
      <w:numPr>
        <w:ilvl w:val="12"/>
      </w:numPr>
      <w:ind w:left="357"/>
    </w:pPr>
  </w:style>
  <w:style w:type="paragraph" w:styleId="Odstavecseseznamem">
    <w:name w:val="List Paragraph"/>
    <w:basedOn w:val="Normln"/>
    <w:link w:val="OdstavecseseznamemChar"/>
    <w:uiPriority w:val="34"/>
    <w:qFormat/>
    <w:rsid w:val="00AF6F8D"/>
    <w:pPr>
      <w:ind w:left="720"/>
      <w:contextualSpacing/>
    </w:pPr>
  </w:style>
  <w:style w:type="character" w:customStyle="1" w:styleId="OdstavecseseznamemChar">
    <w:name w:val="Odstavec se seznamem Char"/>
    <w:link w:val="Odstavecseseznamem"/>
    <w:uiPriority w:val="34"/>
    <w:locked/>
    <w:rsid w:val="009D651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8919">
      <w:marLeft w:val="0"/>
      <w:marRight w:val="0"/>
      <w:marTop w:val="0"/>
      <w:marBottom w:val="0"/>
      <w:divBdr>
        <w:top w:val="none" w:sz="0" w:space="0" w:color="auto"/>
        <w:left w:val="none" w:sz="0" w:space="0" w:color="auto"/>
        <w:bottom w:val="none" w:sz="0" w:space="0" w:color="auto"/>
        <w:right w:val="none" w:sz="0" w:space="0" w:color="auto"/>
      </w:divBdr>
    </w:div>
    <w:div w:id="954868920">
      <w:marLeft w:val="0"/>
      <w:marRight w:val="0"/>
      <w:marTop w:val="0"/>
      <w:marBottom w:val="0"/>
      <w:divBdr>
        <w:top w:val="none" w:sz="0" w:space="0" w:color="auto"/>
        <w:left w:val="none" w:sz="0" w:space="0" w:color="auto"/>
        <w:bottom w:val="none" w:sz="0" w:space="0" w:color="auto"/>
        <w:right w:val="none" w:sz="0" w:space="0" w:color="auto"/>
      </w:divBdr>
    </w:div>
    <w:div w:id="954868921">
      <w:marLeft w:val="0"/>
      <w:marRight w:val="0"/>
      <w:marTop w:val="0"/>
      <w:marBottom w:val="0"/>
      <w:divBdr>
        <w:top w:val="none" w:sz="0" w:space="0" w:color="auto"/>
        <w:left w:val="none" w:sz="0" w:space="0" w:color="auto"/>
        <w:bottom w:val="none" w:sz="0" w:space="0" w:color="auto"/>
        <w:right w:val="none" w:sz="0" w:space="0" w:color="auto"/>
      </w:divBdr>
    </w:div>
    <w:div w:id="954868922">
      <w:marLeft w:val="0"/>
      <w:marRight w:val="0"/>
      <w:marTop w:val="0"/>
      <w:marBottom w:val="0"/>
      <w:divBdr>
        <w:top w:val="none" w:sz="0" w:space="0" w:color="auto"/>
        <w:left w:val="none" w:sz="0" w:space="0" w:color="auto"/>
        <w:bottom w:val="none" w:sz="0" w:space="0" w:color="auto"/>
        <w:right w:val="none" w:sz="0" w:space="0" w:color="auto"/>
      </w:divBdr>
    </w:div>
    <w:div w:id="14249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4654</Words>
  <Characters>27465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zavesicky</dc:creator>
  <cp:lastModifiedBy>Ing. Veronika Austová</cp:lastModifiedBy>
  <cp:revision>2</cp:revision>
  <cp:lastPrinted>2025-09-05T05:45:00Z</cp:lastPrinted>
  <dcterms:created xsi:type="dcterms:W3CDTF">2025-09-09T06:50:00Z</dcterms:created>
  <dcterms:modified xsi:type="dcterms:W3CDTF">2025-09-09T06:50:00Z</dcterms:modified>
</cp:coreProperties>
</file>