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20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0" w:line="240" w:lineRule="auto"/>
        <w:ind w:left="1820" w:right="0" w:firstLine="0"/>
        <w:jc w:val="both"/>
      </w:pPr>
      <w:r>
        <mc:AlternateContent>
          <mc:Choice Requires="wps">
            <w:drawing>
              <wp:anchor distT="0" distB="0" distL="114300" distR="114300" simplePos="0" relativeHeight="125829378" behindDoc="0" locked="0" layoutInCell="1" allowOverlap="1">
                <wp:simplePos x="0" y="0"/>
                <wp:positionH relativeFrom="margin">
                  <wp:posOffset>4344670</wp:posOffset>
                </wp:positionH>
                <wp:positionV relativeFrom="paragraph">
                  <wp:posOffset>12700</wp:posOffset>
                </wp:positionV>
                <wp:extent cx="795655" cy="387350"/>
                <wp:wrapSquare wrapText="left"/>
                <wp:docPr id="1" name="Shape 1"/>
                <a:graphic xmlns:a="http://schemas.openxmlformats.org/drawingml/2006/main">
                  <a:graphicData uri="http://schemas.microsoft.com/office/word/2010/wordprocessingShape">
                    <wps:wsp>
                      <wps:cNvSpPr txBox="1"/>
                      <wps:spPr>
                        <a:xfrm>
                          <a:ext cx="79565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2025KT/067</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905/2025</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42.10000000000002pt;margin-top:1.pt;width:62.649999999999999pt;height:30.5pt;z-index:-125829375;mso-wrap-distance-left:9.pt;mso-wrap-distance-right:9.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2025KT/067</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905/2025</w:t>
                      </w:r>
                    </w:p>
                  </w:txbxContent>
                </v:textbox>
                <w10:wrap type="square" side="left" anchorx="margin"/>
              </v:shape>
            </w:pict>
          </mc:Fallback>
        </mc:AlternateContent>
      </w:r>
      <w:r>
        <w:rPr>
          <w:color w:val="000000"/>
          <w:spacing w:val="0"/>
          <w:w w:val="100"/>
          <w:position w:val="0"/>
          <w:shd w:val="clear" w:color="auto" w:fill="auto"/>
          <w:lang w:val="cs-CZ" w:eastAsia="cs-CZ" w:bidi="cs-CZ"/>
        </w:rPr>
        <w:t>Číslo smlouvy prodávajícího:</w:t>
      </w:r>
    </w:p>
    <w:p>
      <w:pPr>
        <w:pStyle w:val="Style2"/>
        <w:keepNext w:val="0"/>
        <w:keepLines w:val="0"/>
        <w:widowControl w:val="0"/>
        <w:shd w:val="clear" w:color="auto" w:fill="auto"/>
        <w:bidi w:val="0"/>
        <w:spacing w:before="0" w:after="380" w:line="240" w:lineRule="auto"/>
        <w:ind w:left="1980" w:right="0" w:firstLine="0"/>
        <w:jc w:val="both"/>
      </w:pPr>
      <w:r>
        <w:rPr>
          <w:color w:val="000000"/>
          <w:spacing w:val="0"/>
          <w:w w:val="100"/>
          <w:position w:val="0"/>
          <w:shd w:val="clear" w:color="auto" w:fill="auto"/>
          <w:lang w:val="cs-CZ" w:eastAsia="cs-CZ" w:bidi="cs-CZ"/>
        </w:rPr>
        <w:t>Číslo smlouvy kupujícího:</w:t>
      </w:r>
    </w:p>
    <w:p>
      <w:pPr>
        <w:pStyle w:val="Style2"/>
        <w:keepNext w:val="0"/>
        <w:keepLines w:val="0"/>
        <w:widowControl w:val="0"/>
        <w:shd w:val="clear" w:color="auto" w:fill="auto"/>
        <w:bidi w:val="0"/>
        <w:spacing w:before="0" w:after="2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„Dálkově ovládaná mulčovací sekačka“</w:t>
      </w:r>
    </w:p>
    <w:p>
      <w:pPr>
        <w:pStyle w:val="Style2"/>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200" w:line="240" w:lineRule="auto"/>
        <w:ind w:left="0" w:right="0" w:firstLine="0"/>
        <w:jc w:val="both"/>
      </w:pPr>
      <w:r>
        <mc:AlternateContent>
          <mc:Choice Requires="wps">
            <w:drawing>
              <wp:anchor distT="0" distB="0" distL="114300" distR="114300" simplePos="0" relativeHeight="125829380" behindDoc="0" locked="0" layoutInCell="1" allowOverlap="1">
                <wp:simplePos x="0" y="0"/>
                <wp:positionH relativeFrom="margin">
                  <wp:posOffset>90170</wp:posOffset>
                </wp:positionH>
                <wp:positionV relativeFrom="paragraph">
                  <wp:posOffset>12700</wp:posOffset>
                </wp:positionV>
                <wp:extent cx="1109345" cy="1835150"/>
                <wp:wrapSquare wrapText="right"/>
                <wp:docPr id="3" name="Shape 3"/>
                <a:graphic xmlns:a="http://schemas.openxmlformats.org/drawingml/2006/main">
                  <a:graphicData uri="http://schemas.microsoft.com/office/word/2010/wordprocessingShape">
                    <wps:wsp>
                      <wps:cNvSpPr txBox="1"/>
                      <wps:spPr>
                        <a:xfrm>
                          <a:ext cx="1109345" cy="183515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zástupce 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xbxContent>
                      </wps:txbx>
                      <wps:bodyPr lIns="0" tIns="0" rIns="0" bIns="0">
                        <a:noAutoFit/>
                      </wps:bodyPr>
                    </wps:wsp>
                  </a:graphicData>
                </a:graphic>
              </wp:anchor>
            </w:drawing>
          </mc:Choice>
          <mc:Fallback>
            <w:pict>
              <v:shape id="_x0000_s1029" type="#_x0000_t202" style="position:absolute;margin-left:7.1000000000000005pt;margin-top:1.pt;width:87.350000000000009pt;height:144.5pt;z-index:-125829373;mso-wrap-distance-left:9.pt;mso-wrap-distance-right:9.pt;mso-position-horizontal-relative:margin"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zástupce 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xbxContent>
                </v:textbox>
                <w10:wrap type="square" side="right" anchorx="margin"/>
              </v:shape>
            </w:pict>
          </mc:Fallback>
        </mc:AlternateConten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Unikont Group s.r.o.</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Služeb 609/6, 108 00 Praha 10 Malešice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xxxxxxxx, jednatel společnosti</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 xxxxxxxx, produkt manager</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41193113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CZ41193113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xxxxxxxx</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 xxxxxxxx</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Prodávající je zapsán v Obchodním rejstříku u Městského soudu v Praze, v oddílu C, vložce č. 4307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 : xxxxxxxx, generální ředitel</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Zástupce ve : xxxxxxxx, ekonomický ředitel věcech smluvních</w:t>
      </w:r>
    </w:p>
    <w:p>
      <w:pPr>
        <w:pStyle w:val="Style2"/>
        <w:keepNext w:val="0"/>
        <w:keepLines w:val="0"/>
        <w:widowControl w:val="0"/>
        <w:shd w:val="clear" w:color="auto" w:fill="auto"/>
        <w:tabs>
          <w:tab w:pos="2083"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083"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xxxxxxxx</w:t>
      </w:r>
    </w:p>
    <w:p>
      <w:pPr>
        <w:pStyle w:val="Style2"/>
        <w:keepNext w:val="0"/>
        <w:keepLines w:val="0"/>
        <w:widowControl w:val="0"/>
        <w:shd w:val="clear" w:color="auto" w:fill="auto"/>
        <w:tabs>
          <w:tab w:pos="2083"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w:t>
      </w:r>
    </w:p>
    <w:p>
      <w:pPr>
        <w:pStyle w:val="Style2"/>
        <w:keepNext w:val="0"/>
        <w:keepLines w:val="0"/>
        <w:widowControl w:val="0"/>
        <w:shd w:val="clear" w:color="auto" w:fill="auto"/>
        <w:tabs>
          <w:tab w:pos="2083" w:val="center"/>
          <w:tab w:pos="2317" w:val="left"/>
        </w:tabs>
        <w:bidi w:val="0"/>
        <w:spacing w:before="0" w:after="200" w:line="240" w:lineRule="auto"/>
        <w:ind w:left="0" w:right="0" w:firstLine="0"/>
        <w:jc w:val="both"/>
      </w:pPr>
      <w:r>
        <w:rPr>
          <w:color w:val="000000"/>
          <w:spacing w:val="0"/>
          <w:w w:val="100"/>
          <w:position w:val="0"/>
          <w:shd w:val="clear" w:color="auto" w:fill="auto"/>
          <w:lang w:val="cs-CZ" w:eastAsia="cs-CZ" w:bidi="cs-CZ"/>
        </w:rPr>
        <w:t>Telefon</w:t>
        <w:tab/>
        <w:t>:</w:t>
        <w:tab/>
        <w:t>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r>
        <w:br w:type="page"/>
      </w:r>
    </w:p>
    <w:p>
      <w:pPr>
        <w:pStyle w:val="Style5"/>
        <w:keepNext/>
        <w:keepLines/>
        <w:widowControl w:val="0"/>
        <w:numPr>
          <w:ilvl w:val="0"/>
          <w:numId w:val="1"/>
        </w:numPr>
        <w:shd w:val="clear" w:color="auto" w:fill="auto"/>
        <w:tabs>
          <w:tab w:pos="331" w:val="left"/>
        </w:tabs>
        <w:bidi w:val="0"/>
        <w:spacing w:before="0" w:line="240" w:lineRule="auto"/>
        <w:ind w:left="0" w:right="0" w:firstLine="0"/>
        <w:jc w:val="center"/>
      </w:pPr>
      <w:bookmarkStart w:id="3" w:name="bookmark3"/>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Předmět smlouvy a předmět díla</w:t>
      </w:r>
      <w:bookmarkEnd w:id="4"/>
      <w:bookmarkEnd w:id="5"/>
      <w:bookmarkEnd w:id="7"/>
      <w:bookmarkEnd w:id="3"/>
    </w:p>
    <w:p>
      <w:pPr>
        <w:pStyle w:val="Style12"/>
        <w:keepNext/>
        <w:keepLines/>
        <w:widowControl w:val="0"/>
        <w:numPr>
          <w:ilvl w:val="0"/>
          <w:numId w:val="3"/>
        </w:numPr>
        <w:shd w:val="clear" w:color="auto" w:fill="auto"/>
        <w:tabs>
          <w:tab w:pos="382" w:val="left"/>
        </w:tabs>
        <w:bidi w:val="0"/>
        <w:spacing w:before="0" w:line="240" w:lineRule="auto"/>
        <w:ind w:left="380" w:right="0" w:hanging="38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této smlouvy je převod vlastnického práva k movité věci, a to nové a nepoužité dálkově ovládané mulčovací sekačky, za podmínek podle této smlouvy (dále jen předmět této smlouvy).</w:t>
      </w:r>
      <w:bookmarkEnd w:id="11"/>
      <w:bookmarkEnd w:id="8"/>
      <w:bookmarkEnd w:id="9"/>
    </w:p>
    <w:p>
      <w:pPr>
        <w:pStyle w:val="Style2"/>
        <w:keepNext w:val="0"/>
        <w:keepLines w:val="0"/>
        <w:widowControl w:val="0"/>
        <w:shd w:val="clear" w:color="auto" w:fill="auto"/>
        <w:tabs>
          <w:tab w:pos="3647" w:val="left"/>
          <w:tab w:pos="6148" w:val="left"/>
        </w:tabs>
        <w:bidi w:val="0"/>
        <w:spacing w:before="0" w:after="0" w:line="240" w:lineRule="auto"/>
        <w:ind w:left="0" w:right="0" w:firstLine="580"/>
        <w:jc w:val="left"/>
      </w:pPr>
      <w:r>
        <w:rPr>
          <w:color w:val="000000"/>
          <w:spacing w:val="0"/>
          <w:w w:val="100"/>
          <w:position w:val="0"/>
          <w:shd w:val="clear" w:color="auto" w:fill="auto"/>
          <w:lang w:val="cs-CZ" w:eastAsia="cs-CZ" w:bidi="cs-CZ"/>
        </w:rPr>
        <w:t>Typ/model:</w:t>
        <w:tab/>
        <w:t>Modelový kód:</w:t>
        <w:tab/>
        <w:t>Typ motoru/výkon:</w:t>
      </w:r>
    </w:p>
    <w:p>
      <w:pPr>
        <w:pStyle w:val="Style2"/>
        <w:keepNext w:val="0"/>
        <w:keepLines w:val="0"/>
        <w:widowControl w:val="0"/>
        <w:shd w:val="clear" w:color="auto" w:fill="auto"/>
        <w:tabs>
          <w:tab w:pos="3067" w:val="left"/>
          <w:tab w:pos="5568" w:val="left"/>
        </w:tabs>
        <w:bidi w:val="0"/>
        <w:spacing w:before="0" w:after="0" w:line="240" w:lineRule="auto"/>
        <w:ind w:left="0" w:right="0" w:firstLine="0"/>
        <w:jc w:val="center"/>
      </w:pPr>
      <w:r>
        <w:rPr>
          <w:b/>
          <w:bCs/>
          <w:color w:val="000000"/>
          <w:spacing w:val="0"/>
          <w:w w:val="100"/>
          <w:position w:val="0"/>
          <w:shd w:val="clear" w:color="auto" w:fill="auto"/>
          <w:lang w:val="cs-CZ" w:eastAsia="cs-CZ" w:bidi="cs-CZ"/>
        </w:rPr>
        <w:t>AS 1000 OVIS EVO RC</w:t>
        <w:tab/>
        <w:t>G90500102</w:t>
        <w:tab/>
        <w:t>Vanguard V-Twin 3864 /</w:t>
      </w:r>
    </w:p>
    <w:p>
      <w:pPr>
        <w:pStyle w:val="Style2"/>
        <w:keepNext w:val="0"/>
        <w:keepLines w:val="0"/>
        <w:widowControl w:val="0"/>
        <w:shd w:val="clear" w:color="auto" w:fill="auto"/>
        <w:bidi w:val="0"/>
        <w:spacing w:before="0" w:after="60" w:line="240" w:lineRule="auto"/>
        <w:ind w:left="6220" w:right="0" w:firstLine="0"/>
        <w:jc w:val="left"/>
      </w:pPr>
      <w:r>
        <w:rPr>
          <w:b/>
          <w:bCs/>
          <w:color w:val="000000"/>
          <w:spacing w:val="0"/>
          <w:w w:val="100"/>
          <w:position w:val="0"/>
          <w:shd w:val="clear" w:color="auto" w:fill="auto"/>
          <w:lang w:val="cs-CZ" w:eastAsia="cs-CZ" w:bidi="cs-CZ"/>
        </w:rPr>
        <w:t>627 cm³</w:t>
      </w:r>
    </w:p>
    <w:p>
      <w:pPr>
        <w:pStyle w:val="Style12"/>
        <w:keepNext/>
        <w:keepLines/>
        <w:widowControl w:val="0"/>
        <w:numPr>
          <w:ilvl w:val="0"/>
          <w:numId w:val="3"/>
        </w:numPr>
        <w:shd w:val="clear" w:color="auto" w:fill="auto"/>
        <w:tabs>
          <w:tab w:pos="382" w:val="left"/>
        </w:tabs>
        <w:bidi w:val="0"/>
        <w:spacing w:before="0" w:after="300" w:line="240" w:lineRule="auto"/>
        <w:ind w:left="380" w:right="0" w:hanging="380"/>
        <w:jc w:val="left"/>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Podrobná specifikace 1 ks dálkově ovládané mulčovací sekačky a příslušenství je uvedena v příloze č. 1 kupní smlouvy – Technická specifikace, která je nedílnou součástí této smlouvy.</w:t>
      </w:r>
      <w:bookmarkEnd w:id="12"/>
      <w:bookmarkEnd w:id="13"/>
      <w:bookmarkEnd w:id="15"/>
    </w:p>
    <w:p>
      <w:pPr>
        <w:pStyle w:val="Style5"/>
        <w:keepNext/>
        <w:keepLines/>
        <w:widowControl w:val="0"/>
        <w:numPr>
          <w:ilvl w:val="0"/>
          <w:numId w:val="1"/>
        </w:numPr>
        <w:shd w:val="clear" w:color="auto" w:fill="auto"/>
        <w:tabs>
          <w:tab w:pos="382" w:val="left"/>
        </w:tabs>
        <w:bidi w:val="0"/>
        <w:spacing w:before="0" w:line="240" w:lineRule="auto"/>
        <w:ind w:left="0" w:right="0" w:firstLine="0"/>
        <w:jc w:val="center"/>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Cena</w:t>
      </w:r>
      <w:bookmarkEnd w:id="16"/>
      <w:bookmarkEnd w:id="17"/>
      <w:bookmarkEnd w:id="19"/>
    </w:p>
    <w:p>
      <w:pPr>
        <w:pStyle w:val="Style12"/>
        <w:keepNext/>
        <w:keepLines/>
        <w:widowControl w:val="0"/>
        <w:numPr>
          <w:ilvl w:val="0"/>
          <w:numId w:val="5"/>
        </w:numPr>
        <w:shd w:val="clear" w:color="auto" w:fill="auto"/>
        <w:tabs>
          <w:tab w:pos="382" w:val="left"/>
        </w:tabs>
        <w:bidi w:val="0"/>
        <w:spacing w:before="0" w:line="240" w:lineRule="auto"/>
        <w:ind w:left="380" w:right="0" w:hanging="38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Kupní cena předmětu této smlouvy uvedeného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20"/>
      <w:bookmarkEnd w:id="21"/>
      <w:bookmarkEnd w:id="23"/>
    </w:p>
    <w:p>
      <w:pPr>
        <w:pStyle w:val="Style12"/>
        <w:keepNext/>
        <w:keepLines/>
        <w:widowControl w:val="0"/>
        <w:numPr>
          <w:ilvl w:val="0"/>
          <w:numId w:val="5"/>
        </w:numPr>
        <w:shd w:val="clear" w:color="auto" w:fill="auto"/>
        <w:tabs>
          <w:tab w:pos="382" w:val="left"/>
        </w:tabs>
        <w:bidi w:val="0"/>
        <w:spacing w:before="0" w:line="240" w:lineRule="auto"/>
        <w:ind w:left="0" w:right="0" w:firstLine="0"/>
        <w:jc w:val="left"/>
      </w:pPr>
      <w:bookmarkStart w:id="24" w:name="bookmark24"/>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Kupní cena za předmět této smlouvy včetně výbavy uvedené v příloze této smlouvy</w:t>
      </w:r>
      <w:bookmarkEnd w:id="25"/>
      <w:bookmarkEnd w:id="26"/>
      <w:bookmarkEnd w:id="28"/>
      <w:bookmarkEnd w:id="24"/>
    </w:p>
    <w:p>
      <w:pPr>
        <w:pStyle w:val="Style2"/>
        <w:keepNext w:val="0"/>
        <w:keepLines w:val="0"/>
        <w:widowControl w:val="0"/>
        <w:shd w:val="clear" w:color="auto" w:fill="auto"/>
        <w:bidi w:val="0"/>
        <w:spacing w:before="0" w:after="0" w:line="240" w:lineRule="auto"/>
        <w:ind w:left="0" w:right="0" w:firstLine="380"/>
        <w:jc w:val="left"/>
      </w:pPr>
      <w:r>
        <mc:AlternateContent>
          <mc:Choice Requires="wps">
            <w:drawing>
              <wp:anchor distT="0" distB="0" distL="114300" distR="114300" simplePos="0" relativeHeight="125829382" behindDoc="0" locked="0" layoutInCell="1" allowOverlap="1">
                <wp:simplePos x="0" y="0"/>
                <wp:positionH relativeFrom="margin">
                  <wp:posOffset>3943985</wp:posOffset>
                </wp:positionH>
                <wp:positionV relativeFrom="paragraph">
                  <wp:posOffset>12700</wp:posOffset>
                </wp:positionV>
                <wp:extent cx="1728470" cy="719455"/>
                <wp:wrapSquare wrapText="left"/>
                <wp:docPr id="5" name="Shape 5"/>
                <a:graphic xmlns:a="http://schemas.openxmlformats.org/drawingml/2006/main">
                  <a:graphicData uri="http://schemas.microsoft.com/office/word/2010/wordprocessingShape">
                    <wps:wsp>
                      <wps:cNvSpPr txBox="1"/>
                      <wps:spPr>
                        <a:xfrm>
                          <a:ext cx="1728470" cy="719455"/>
                        </a:xfrm>
                        <a:prstGeom prst="rect"/>
                        <a:noFill/>
                      </wps:spPr>
                      <wps:txbx>
                        <w:txbxContent>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 xml:space="preserve">834 509,-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bidi w:val="0"/>
                              <w:spacing w:before="0" w:after="180" w:line="240" w:lineRule="auto"/>
                              <w:ind w:left="0" w:right="0" w:firstLine="180"/>
                              <w:jc w:val="left"/>
                            </w:pPr>
                            <w:r>
                              <w:rPr>
                                <w:b/>
                                <w:bCs/>
                                <w:color w:val="000000"/>
                                <w:spacing w:val="0"/>
                                <w:w w:val="100"/>
                                <w:position w:val="0"/>
                                <w:shd w:val="clear" w:color="auto" w:fill="auto"/>
                                <w:lang w:val="cs-CZ" w:eastAsia="cs-CZ" w:bidi="cs-CZ"/>
                              </w:rPr>
                              <w:t xml:space="preserve">175 247,-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1 009 756,- </w:t>
                            </w:r>
                            <w:r>
                              <w:rPr>
                                <w:color w:val="000000"/>
                                <w:spacing w:val="0"/>
                                <w:w w:val="100"/>
                                <w:position w:val="0"/>
                                <w:shd w:val="clear" w:color="auto" w:fill="auto"/>
                                <w:lang w:val="cs-CZ" w:eastAsia="cs-CZ" w:bidi="cs-CZ"/>
                              </w:rPr>
                              <w:t>Kč včetně DPH</w:t>
                            </w:r>
                          </w:p>
                        </w:txbxContent>
                      </wps:txbx>
                      <wps:bodyPr lIns="0" tIns="0" rIns="0" bIns="0">
                        <a:noAutoFit/>
                      </wps:bodyPr>
                    </wps:wsp>
                  </a:graphicData>
                </a:graphic>
              </wp:anchor>
            </w:drawing>
          </mc:Choice>
          <mc:Fallback>
            <w:pict>
              <v:shape id="_x0000_s1031" type="#_x0000_t202" style="position:absolute;margin-left:310.55000000000001pt;margin-top:1.pt;width:136.09999999999999pt;height:56.649999999999999pt;z-index:-125829371;mso-wrap-distance-left:9.pt;mso-wrap-distance-right:9.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 xml:space="preserve">834 509,-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bidi w:val="0"/>
                        <w:spacing w:before="0" w:after="180" w:line="240" w:lineRule="auto"/>
                        <w:ind w:left="0" w:right="0" w:firstLine="180"/>
                        <w:jc w:val="left"/>
                      </w:pPr>
                      <w:r>
                        <w:rPr>
                          <w:b/>
                          <w:bCs/>
                          <w:color w:val="000000"/>
                          <w:spacing w:val="0"/>
                          <w:w w:val="100"/>
                          <w:position w:val="0"/>
                          <w:shd w:val="clear" w:color="auto" w:fill="auto"/>
                          <w:lang w:val="cs-CZ" w:eastAsia="cs-CZ" w:bidi="cs-CZ"/>
                        </w:rPr>
                        <w:t xml:space="preserve">175 247,-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1 009 756,- </w:t>
                      </w:r>
                      <w:r>
                        <w:rPr>
                          <w:color w:val="000000"/>
                          <w:spacing w:val="0"/>
                          <w:w w:val="100"/>
                          <w:position w:val="0"/>
                          <w:shd w:val="clear" w:color="auto" w:fill="auto"/>
                          <w:lang w:val="cs-CZ" w:eastAsia="cs-CZ" w:bidi="cs-CZ"/>
                        </w:rPr>
                        <w:t>Kč včetně DPH</w:t>
                      </w:r>
                    </w:p>
                  </w:txbxContent>
                </v:textbox>
                <w10:wrap type="square" side="left" anchorx="margin"/>
              </v:shape>
            </w:pict>
          </mc:Fallback>
        </mc:AlternateContent>
      </w:r>
      <w:r>
        <w:rPr>
          <w:color w:val="000000"/>
          <w:spacing w:val="0"/>
          <w:w w:val="100"/>
          <w:position w:val="0"/>
          <w:shd w:val="clear" w:color="auto" w:fill="auto"/>
          <w:lang w:val="cs-CZ" w:eastAsia="cs-CZ" w:bidi="cs-CZ"/>
        </w:rPr>
        <w:t>činí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ke kupní ceně bude účtována DPH</w:t>
      </w:r>
    </w:p>
    <w:p>
      <w:pPr>
        <w:pStyle w:val="Style2"/>
        <w:keepNext w:val="0"/>
        <w:keepLines w:val="0"/>
        <w:widowControl w:val="0"/>
        <w:shd w:val="clear" w:color="auto" w:fill="auto"/>
        <w:bidi w:val="0"/>
        <w:spacing w:before="0" w:after="300" w:line="240" w:lineRule="auto"/>
        <w:ind w:left="380" w:right="0" w:firstLine="0"/>
        <w:jc w:val="left"/>
      </w:pPr>
      <w:r>
        <w:rPr>
          <w:color w:val="000000"/>
          <w:spacing w:val="0"/>
          <w:w w:val="100"/>
          <w:position w:val="0"/>
          <w:shd w:val="clear" w:color="auto" w:fill="auto"/>
          <w:lang w:val="cs-CZ" w:eastAsia="cs-CZ" w:bidi="cs-CZ"/>
        </w:rPr>
        <w:t>(v zákonné výši stanovené ke dni zdanitelného plnění) cena celkem</w:t>
      </w:r>
    </w:p>
    <w:p>
      <w:pPr>
        <w:pStyle w:val="Style5"/>
        <w:keepNext/>
        <w:keepLines/>
        <w:widowControl w:val="0"/>
        <w:numPr>
          <w:ilvl w:val="0"/>
          <w:numId w:val="1"/>
        </w:numPr>
        <w:shd w:val="clear" w:color="auto" w:fill="auto"/>
        <w:tabs>
          <w:tab w:pos="440" w:val="left"/>
        </w:tabs>
        <w:bidi w:val="0"/>
        <w:spacing w:before="0" w:line="240" w:lineRule="auto"/>
        <w:ind w:left="0" w:right="0" w:firstLine="0"/>
        <w:jc w:val="center"/>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Platební podmínky</w:t>
      </w:r>
      <w:bookmarkEnd w:id="29"/>
      <w:bookmarkEnd w:id="30"/>
      <w:bookmarkEnd w:id="32"/>
    </w:p>
    <w:p>
      <w:pPr>
        <w:pStyle w:val="Style12"/>
        <w:keepNext/>
        <w:keepLines/>
        <w:widowControl w:val="0"/>
        <w:numPr>
          <w:ilvl w:val="0"/>
          <w:numId w:val="7"/>
        </w:numPr>
        <w:shd w:val="clear" w:color="auto" w:fill="auto"/>
        <w:tabs>
          <w:tab w:pos="382" w:val="left"/>
        </w:tabs>
        <w:bidi w:val="0"/>
        <w:spacing w:before="0" w:line="240" w:lineRule="auto"/>
        <w:ind w:left="380" w:right="0" w:hanging="380"/>
        <w:jc w:val="left"/>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24" w:tooltip="Current Document">
        <w:r>
          <w:rPr>
            <w:color w:val="000000"/>
            <w:spacing w:val="0"/>
            <w:w w:val="100"/>
            <w:position w:val="0"/>
            <w:shd w:val="clear" w:color="auto" w:fill="auto"/>
            <w:lang w:val="cs-CZ" w:eastAsia="cs-CZ" w:bidi="cs-CZ"/>
          </w:rPr>
          <w:t>II.</w:t>
        </w:r>
      </w:hyperlink>
      <w:r>
        <w:rPr>
          <w:color w:val="000000"/>
          <w:spacing w:val="0"/>
          <w:w w:val="100"/>
          <w:position w:val="0"/>
          <w:shd w:val="clear" w:color="auto" w:fill="auto"/>
          <w:lang w:val="cs-CZ" w:eastAsia="cs-CZ" w:bidi="cs-CZ"/>
        </w:rPr>
        <w:t xml:space="preserve"> </w:t>
      </w:r>
      <w:hyperlink w:anchor="bookmark24"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této smlouvy, za podmínek dle této smlouvy.</w:t>
      </w:r>
      <w:bookmarkEnd w:id="33"/>
      <w:bookmarkEnd w:id="34"/>
      <w:bookmarkEnd w:id="36"/>
    </w:p>
    <w:p>
      <w:pPr>
        <w:pStyle w:val="Style12"/>
        <w:keepNext/>
        <w:keepLines/>
        <w:widowControl w:val="0"/>
        <w:numPr>
          <w:ilvl w:val="0"/>
          <w:numId w:val="7"/>
        </w:numPr>
        <w:shd w:val="clear" w:color="auto" w:fill="auto"/>
        <w:tabs>
          <w:tab w:pos="382" w:val="left"/>
        </w:tabs>
        <w:bidi w:val="0"/>
        <w:spacing w:before="0" w:line="240" w:lineRule="auto"/>
        <w:ind w:left="380" w:right="0" w:hanging="380"/>
        <w:jc w:val="left"/>
      </w:pPr>
      <w:bookmarkStart w:id="37" w:name="bookmark37"/>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8"/>
      <w:bookmarkEnd w:id="39"/>
      <w:bookmarkEnd w:id="41"/>
      <w:bookmarkEnd w:id="37"/>
    </w:p>
    <w:p>
      <w:pPr>
        <w:pStyle w:val="Style12"/>
        <w:keepNext/>
        <w:keepLines/>
        <w:widowControl w:val="0"/>
        <w:numPr>
          <w:ilvl w:val="0"/>
          <w:numId w:val="7"/>
        </w:numPr>
        <w:shd w:val="clear" w:color="auto" w:fill="auto"/>
        <w:tabs>
          <w:tab w:pos="382" w:val="left"/>
        </w:tabs>
        <w:bidi w:val="0"/>
        <w:spacing w:before="0" w:line="240" w:lineRule="auto"/>
        <w:ind w:left="380" w:right="0" w:hanging="380"/>
        <w:jc w:val="left"/>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2"/>
      <w:bookmarkEnd w:id="43"/>
      <w:bookmarkEnd w:id="45"/>
    </w:p>
    <w:p>
      <w:pPr>
        <w:pStyle w:val="Style12"/>
        <w:keepNext/>
        <w:keepLines/>
        <w:widowControl w:val="0"/>
        <w:numPr>
          <w:ilvl w:val="0"/>
          <w:numId w:val="7"/>
        </w:numPr>
        <w:shd w:val="clear" w:color="auto" w:fill="auto"/>
        <w:tabs>
          <w:tab w:pos="382" w:val="left"/>
        </w:tabs>
        <w:bidi w:val="0"/>
        <w:spacing w:before="0" w:line="240" w:lineRule="auto"/>
        <w:ind w:left="380" w:right="0" w:hanging="380"/>
        <w:jc w:val="left"/>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 xml:space="preserve">V případě, že faktura nebude obsahovat všechny, v článku </w:t>
      </w:r>
      <w:hyperlink w:anchor="bookmark37"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6"/>
      <w:bookmarkEnd w:id="47"/>
      <w:bookmarkEnd w:id="49"/>
    </w:p>
    <w:p>
      <w:pPr>
        <w:pStyle w:val="Style2"/>
        <w:keepNext w:val="0"/>
        <w:keepLines w:val="0"/>
        <w:widowControl w:val="0"/>
        <w:shd w:val="clear" w:color="auto" w:fill="auto"/>
        <w:bidi w:val="0"/>
        <w:spacing w:before="0" w:after="12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382" w:val="left"/>
        </w:tabs>
        <w:bidi w:val="0"/>
        <w:spacing w:before="0" w:after="120" w:line="240" w:lineRule="auto"/>
        <w:ind w:left="380" w:right="0" w:hanging="380"/>
        <w:jc w:val="both"/>
      </w:pPr>
      <w:bookmarkStart w:id="50" w:name="bookmark50"/>
      <w:bookmarkStart w:id="51" w:name="bookmark51"/>
      <w:bookmarkEnd w:id="50"/>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w:t>
      </w:r>
      <w:bookmarkEnd w:id="5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vypořádání DPH, zavazuje se Prodávající zaplatit Kupujícímu smluvní pokutu ve výši 1,5 násobku částky, která bude správcem daně vyměřena Kupujícímu jako sankce.</w:t>
      </w:r>
    </w:p>
    <w:p>
      <w:pPr>
        <w:pStyle w:val="Style12"/>
        <w:keepNext/>
        <w:keepLines/>
        <w:widowControl w:val="0"/>
        <w:numPr>
          <w:ilvl w:val="0"/>
          <w:numId w:val="7"/>
        </w:numPr>
        <w:shd w:val="clear" w:color="auto" w:fill="auto"/>
        <w:tabs>
          <w:tab w:pos="382" w:val="left"/>
        </w:tabs>
        <w:bidi w:val="0"/>
        <w:spacing w:before="0" w:after="300" w:line="240" w:lineRule="auto"/>
        <w:ind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Kupující je oprávněn kdykoli jednostranně započíst jakékoliv své pohledávky proti jakýmkoli pohledávkám prodávajícího za kupujícím, a to i v případě, kdy některá z pohledávek není dosud splatná. Smluvní strany se dohodly, že prodávající není oprávněn jednostranně započíst žádné své pohledávky proti pohledávkám kupujícího.</w:t>
      </w:r>
      <w:bookmarkEnd w:id="52"/>
      <w:bookmarkEnd w:id="53"/>
      <w:bookmarkEnd w:id="55"/>
    </w:p>
    <w:p>
      <w:pPr>
        <w:pStyle w:val="Style5"/>
        <w:keepNext/>
        <w:keepLines/>
        <w:widowControl w:val="0"/>
        <w:numPr>
          <w:ilvl w:val="0"/>
          <w:numId w:val="1"/>
        </w:numPr>
        <w:shd w:val="clear" w:color="auto" w:fill="auto"/>
        <w:tabs>
          <w:tab w:pos="469" w:val="left"/>
        </w:tabs>
        <w:bidi w:val="0"/>
        <w:spacing w:before="0" w:line="240" w:lineRule="auto"/>
        <w:ind w:left="0" w:right="0" w:firstLine="0"/>
        <w:jc w:val="center"/>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Podmínky dodávky předmětu smlouvy</w:t>
      </w:r>
      <w:bookmarkEnd w:id="56"/>
      <w:bookmarkEnd w:id="57"/>
      <w:bookmarkEnd w:id="59"/>
    </w:p>
    <w:p>
      <w:pPr>
        <w:pStyle w:val="Style12"/>
        <w:keepNext/>
        <w:keepLines/>
        <w:widowControl w:val="0"/>
        <w:numPr>
          <w:ilvl w:val="0"/>
          <w:numId w:val="9"/>
        </w:numPr>
        <w:shd w:val="clear" w:color="auto" w:fill="auto"/>
        <w:tabs>
          <w:tab w:pos="382" w:val="left"/>
        </w:tabs>
        <w:bidi w:val="0"/>
        <w:spacing w:before="0" w:line="240" w:lineRule="auto"/>
        <w:ind w:right="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 xml:space="preserve">Prodávající se zavazuje dodat kupujícímu požadovaný předmět této smlouvy uvedený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 xml:space="preserve">smlouvy do </w:t>
      </w:r>
      <w:r>
        <w:rPr>
          <w:b/>
          <w:bCs/>
          <w:color w:val="000000"/>
          <w:spacing w:val="0"/>
          <w:w w:val="100"/>
          <w:position w:val="0"/>
          <w:shd w:val="clear" w:color="auto" w:fill="auto"/>
          <w:lang w:val="cs-CZ" w:eastAsia="cs-CZ" w:bidi="cs-CZ"/>
        </w:rPr>
        <w:t>30 dní od podpisu této kupní smlouvy</w:t>
      </w:r>
      <w:r>
        <w:rPr>
          <w:color w:val="000000"/>
          <w:spacing w:val="0"/>
          <w:w w:val="100"/>
          <w:position w:val="0"/>
          <w:shd w:val="clear" w:color="auto" w:fill="auto"/>
          <w:lang w:val="cs-CZ" w:eastAsia="cs-CZ" w:bidi="cs-CZ"/>
        </w:rPr>
        <w:t>. Po uplynutí uvedené lhůty má kupující právo odstoupit od smlouvy.</w:t>
      </w:r>
      <w:bookmarkEnd w:id="60"/>
      <w:bookmarkEnd w:id="61"/>
      <w:bookmarkEnd w:id="63"/>
    </w:p>
    <w:p>
      <w:pPr>
        <w:pStyle w:val="Style12"/>
        <w:keepNext/>
        <w:keepLines/>
        <w:widowControl w:val="0"/>
        <w:numPr>
          <w:ilvl w:val="0"/>
          <w:numId w:val="9"/>
        </w:numPr>
        <w:shd w:val="clear" w:color="auto" w:fill="auto"/>
        <w:tabs>
          <w:tab w:pos="382" w:val="left"/>
        </w:tabs>
        <w:bidi w:val="0"/>
        <w:spacing w:before="0" w:line="240" w:lineRule="auto"/>
        <w:ind w:right="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64"/>
      <w:bookmarkEnd w:id="65"/>
      <w:bookmarkEnd w:id="67"/>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 xml:space="preserve">Místem předání je Povodí Ohře, státní podnik, </w:t>
      </w:r>
      <w:r>
        <w:rPr>
          <w:color w:val="333333"/>
          <w:spacing w:val="0"/>
          <w:w w:val="100"/>
          <w:position w:val="0"/>
          <w:shd w:val="clear" w:color="auto" w:fill="auto"/>
          <w:lang w:val="cs-CZ" w:eastAsia="cs-CZ" w:bidi="cs-CZ"/>
        </w:rPr>
        <w:t>provoz Žatec: U Oharky 2321, 438 01 Žatec</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415" w:lineRule="auto"/>
        <w:ind w:left="360" w:right="0" w:firstLine="20"/>
        <w:jc w:val="both"/>
      </w:pPr>
      <w:r>
        <w:rPr>
          <w:color w:val="000000"/>
          <w:spacing w:val="0"/>
          <w:w w:val="100"/>
          <w:position w:val="0"/>
          <w:shd w:val="clear" w:color="auto" w:fill="auto"/>
          <w:lang w:val="cs-CZ" w:eastAsia="cs-CZ" w:bidi="cs-CZ"/>
        </w:rPr>
        <w:t>Kontaktní osoba Kupujícího ve věci předání a převzetí předmětu kupní smlouvy je: xxxxxxxx, vedoucí provozu, e-mail: xxxxxxxx, tel.: xxxxxxxx.</w:t>
      </w:r>
    </w:p>
    <w:p>
      <w:pPr>
        <w:pStyle w:val="Style2"/>
        <w:keepNext w:val="0"/>
        <w:keepLines w:val="0"/>
        <w:widowControl w:val="0"/>
        <w:shd w:val="clear" w:color="auto" w:fill="auto"/>
        <w:bidi w:val="0"/>
        <w:spacing w:before="0" w:after="0" w:line="415" w:lineRule="auto"/>
        <w:ind w:left="0" w:right="0" w:firstLine="360"/>
        <w:jc w:val="left"/>
      </w:pPr>
      <w:r>
        <w:rPr>
          <w:color w:val="000000"/>
          <w:spacing w:val="0"/>
          <w:w w:val="100"/>
          <w:position w:val="0"/>
          <w:shd w:val="clear" w:color="auto" w:fill="auto"/>
          <w:lang w:val="cs-CZ" w:eastAsia="cs-CZ" w:bidi="cs-CZ"/>
        </w:rPr>
        <w:t>Kontaktní osoba Prodávajícího je xxxxxxxx, e-mail: xxxxxxxx, tel.: xxxxxxxx.</w:t>
      </w:r>
    </w:p>
    <w:p>
      <w:pPr>
        <w:pStyle w:val="Style12"/>
        <w:keepNext/>
        <w:keepLines/>
        <w:widowControl w:val="0"/>
        <w:numPr>
          <w:ilvl w:val="0"/>
          <w:numId w:val="9"/>
        </w:numPr>
        <w:shd w:val="clear" w:color="auto" w:fill="auto"/>
        <w:tabs>
          <w:tab w:pos="382" w:val="left"/>
        </w:tabs>
        <w:bidi w:val="0"/>
        <w:spacing w:before="0" w:line="240" w:lineRule="auto"/>
        <w:ind w:right="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Převzetí nastane po provedené kontrole dodávky v místě plnění a vyzkoušení funkčnosti. Piktogramy a popisy na stroji musí odpovídat platným normám a být v českém jazyce.</w:t>
      </w:r>
      <w:bookmarkEnd w:id="68"/>
      <w:bookmarkEnd w:id="69"/>
      <w:bookmarkEnd w:id="71"/>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2"/>
        <w:keepNext/>
        <w:keepLines/>
        <w:widowControl w:val="0"/>
        <w:numPr>
          <w:ilvl w:val="0"/>
          <w:numId w:val="9"/>
        </w:numPr>
        <w:shd w:val="clear" w:color="auto" w:fill="auto"/>
        <w:tabs>
          <w:tab w:pos="382" w:val="left"/>
        </w:tabs>
        <w:bidi w:val="0"/>
        <w:spacing w:before="0" w:line="240" w:lineRule="auto"/>
        <w:ind w:right="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Prodávající při předání předmětu této smlouvy předá kupujícímu všechny potřebné doklady tj. zejména manuál, záruční list, protokoly o zkouškách zařízení, prohlášení o shodě dle zákona 22/1997 Sb., nebo CE certifikát, veškeré návody nutné k řádnému a bezpečnému užívání předmětu této smlouvy, veškerou dokumentaci a vybavení předmětu této smlouvy. Všechny doklady včetně dokumentace musí být v listinné podobě v českém jazyce a předány i na elektronickém nosiči dat.</w:t>
      </w:r>
      <w:bookmarkEnd w:id="72"/>
      <w:bookmarkEnd w:id="73"/>
      <w:bookmarkEnd w:id="75"/>
    </w:p>
    <w:p>
      <w:pPr>
        <w:pStyle w:val="Style12"/>
        <w:keepNext/>
        <w:keepLines/>
        <w:widowControl w:val="0"/>
        <w:numPr>
          <w:ilvl w:val="0"/>
          <w:numId w:val="9"/>
        </w:numPr>
        <w:shd w:val="clear" w:color="auto" w:fill="auto"/>
        <w:tabs>
          <w:tab w:pos="382" w:val="left"/>
        </w:tabs>
        <w:bidi w:val="0"/>
        <w:spacing w:before="0" w:line="240" w:lineRule="auto"/>
        <w:ind w:right="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76"/>
      <w:bookmarkEnd w:id="77"/>
      <w:bookmarkEnd w:id="79"/>
    </w:p>
    <w:p>
      <w:pPr>
        <w:pStyle w:val="Style12"/>
        <w:keepNext/>
        <w:keepLines/>
        <w:widowControl w:val="0"/>
        <w:numPr>
          <w:ilvl w:val="0"/>
          <w:numId w:val="9"/>
        </w:numPr>
        <w:shd w:val="clear" w:color="auto" w:fill="auto"/>
        <w:tabs>
          <w:tab w:pos="382" w:val="left"/>
        </w:tabs>
        <w:bidi w:val="0"/>
        <w:spacing w:before="0" w:line="240" w:lineRule="auto"/>
        <w:ind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80"/>
      <w:bookmarkEnd w:id="81"/>
      <w:bookmarkEnd w:id="83"/>
    </w:p>
    <w:p>
      <w:pPr>
        <w:pStyle w:val="Style12"/>
        <w:keepNext/>
        <w:keepLines/>
        <w:widowControl w:val="0"/>
        <w:numPr>
          <w:ilvl w:val="0"/>
          <w:numId w:val="9"/>
        </w:numPr>
        <w:shd w:val="clear" w:color="auto" w:fill="auto"/>
        <w:tabs>
          <w:tab w:pos="382" w:val="left"/>
        </w:tabs>
        <w:bidi w:val="0"/>
        <w:spacing w:before="0" w:after="300" w:line="240" w:lineRule="auto"/>
        <w:ind w:right="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4"/>
      <w:bookmarkEnd w:id="85"/>
      <w:bookmarkEnd w:id="87"/>
    </w:p>
    <w:p>
      <w:pPr>
        <w:pStyle w:val="Style5"/>
        <w:keepNext/>
        <w:keepLines/>
        <w:widowControl w:val="0"/>
        <w:numPr>
          <w:ilvl w:val="0"/>
          <w:numId w:val="1"/>
        </w:numPr>
        <w:shd w:val="clear" w:color="auto" w:fill="auto"/>
        <w:tabs>
          <w:tab w:pos="406" w:val="left"/>
        </w:tabs>
        <w:bidi w:val="0"/>
        <w:spacing w:before="0" w:line="240" w:lineRule="auto"/>
        <w:ind w:left="0" w:right="0" w:firstLine="0"/>
        <w:jc w:val="center"/>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Smluvní sankce</w:t>
      </w:r>
      <w:bookmarkEnd w:id="88"/>
      <w:bookmarkEnd w:id="89"/>
      <w:bookmarkEnd w:id="91"/>
    </w:p>
    <w:p>
      <w:pPr>
        <w:pStyle w:val="Style12"/>
        <w:keepNext/>
        <w:keepLines/>
        <w:widowControl w:val="0"/>
        <w:numPr>
          <w:ilvl w:val="0"/>
          <w:numId w:val="11"/>
        </w:numPr>
        <w:shd w:val="clear" w:color="auto" w:fill="auto"/>
        <w:tabs>
          <w:tab w:pos="382" w:val="left"/>
        </w:tabs>
        <w:bidi w:val="0"/>
        <w:spacing w:before="0" w:line="240" w:lineRule="auto"/>
        <w:ind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92"/>
      <w:bookmarkEnd w:id="93"/>
      <w:bookmarkEnd w:id="95"/>
    </w:p>
    <w:p>
      <w:pPr>
        <w:pStyle w:val="Style12"/>
        <w:keepNext/>
        <w:keepLines/>
        <w:widowControl w:val="0"/>
        <w:numPr>
          <w:ilvl w:val="0"/>
          <w:numId w:val="11"/>
        </w:numPr>
        <w:shd w:val="clear" w:color="auto" w:fill="auto"/>
        <w:tabs>
          <w:tab w:pos="362" w:val="left"/>
        </w:tabs>
        <w:bidi w:val="0"/>
        <w:spacing w:before="0" w:line="240" w:lineRule="auto"/>
        <w:ind w:left="380" w:right="0" w:hanging="38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96"/>
      <w:bookmarkEnd w:id="97"/>
      <w:bookmarkEnd w:id="99"/>
    </w:p>
    <w:p>
      <w:pPr>
        <w:pStyle w:val="Style12"/>
        <w:keepNext/>
        <w:keepLines/>
        <w:widowControl w:val="0"/>
        <w:numPr>
          <w:ilvl w:val="0"/>
          <w:numId w:val="11"/>
        </w:numPr>
        <w:shd w:val="clear" w:color="auto" w:fill="auto"/>
        <w:tabs>
          <w:tab w:pos="362" w:val="left"/>
        </w:tabs>
        <w:bidi w:val="0"/>
        <w:spacing w:before="0" w:line="240" w:lineRule="auto"/>
        <w:ind w:left="380" w:right="0" w:hanging="38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0"/>
      <w:bookmarkEnd w:id="101"/>
      <w:bookmarkEnd w:id="103"/>
    </w:p>
    <w:p>
      <w:pPr>
        <w:pStyle w:val="Style12"/>
        <w:keepNext/>
        <w:keepLines/>
        <w:widowControl w:val="0"/>
        <w:numPr>
          <w:ilvl w:val="0"/>
          <w:numId w:val="11"/>
        </w:numPr>
        <w:shd w:val="clear" w:color="auto" w:fill="auto"/>
        <w:tabs>
          <w:tab w:pos="362" w:val="left"/>
        </w:tabs>
        <w:bidi w:val="0"/>
        <w:spacing w:before="0" w:line="240" w:lineRule="auto"/>
        <w:ind w:left="380" w:right="0" w:hanging="38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4"/>
      <w:bookmarkEnd w:id="105"/>
      <w:bookmarkEnd w:id="107"/>
    </w:p>
    <w:p>
      <w:pPr>
        <w:pStyle w:val="Style12"/>
        <w:keepNext/>
        <w:keepLines/>
        <w:widowControl w:val="0"/>
        <w:numPr>
          <w:ilvl w:val="0"/>
          <w:numId w:val="11"/>
        </w:numPr>
        <w:shd w:val="clear" w:color="auto" w:fill="auto"/>
        <w:tabs>
          <w:tab w:pos="362" w:val="left"/>
        </w:tabs>
        <w:bidi w:val="0"/>
        <w:spacing w:before="0" w:line="240" w:lineRule="auto"/>
        <w:ind w:left="380" w:right="0" w:hanging="38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8"/>
      <w:bookmarkEnd w:id="109"/>
      <w:bookmarkEnd w:id="111"/>
    </w:p>
    <w:p>
      <w:pPr>
        <w:pStyle w:val="Style12"/>
        <w:keepNext/>
        <w:keepLines/>
        <w:widowControl w:val="0"/>
        <w:numPr>
          <w:ilvl w:val="0"/>
          <w:numId w:val="11"/>
        </w:numPr>
        <w:shd w:val="clear" w:color="auto" w:fill="auto"/>
        <w:tabs>
          <w:tab w:pos="362" w:val="left"/>
        </w:tabs>
        <w:bidi w:val="0"/>
        <w:spacing w:before="0" w:line="240" w:lineRule="auto"/>
        <w:ind w:left="380" w:right="0" w:hanging="38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12"/>
      <w:bookmarkEnd w:id="113"/>
      <w:bookmarkEnd w:id="115"/>
    </w:p>
    <w:p>
      <w:pPr>
        <w:pStyle w:val="Style12"/>
        <w:keepNext/>
        <w:keepLines/>
        <w:widowControl w:val="0"/>
        <w:numPr>
          <w:ilvl w:val="0"/>
          <w:numId w:val="11"/>
        </w:numPr>
        <w:shd w:val="clear" w:color="auto" w:fill="auto"/>
        <w:tabs>
          <w:tab w:pos="362" w:val="left"/>
        </w:tabs>
        <w:bidi w:val="0"/>
        <w:spacing w:before="0" w:after="300" w:line="240" w:lineRule="auto"/>
        <w:ind w:left="380" w:right="0" w:hanging="38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16"/>
      <w:bookmarkEnd w:id="117"/>
      <w:bookmarkEnd w:id="119"/>
    </w:p>
    <w:p>
      <w:pPr>
        <w:pStyle w:val="Style5"/>
        <w:keepNext/>
        <w:keepLines/>
        <w:widowControl w:val="0"/>
        <w:numPr>
          <w:ilvl w:val="0"/>
          <w:numId w:val="1"/>
        </w:numPr>
        <w:shd w:val="clear" w:color="auto" w:fill="auto"/>
        <w:tabs>
          <w:tab w:pos="448" w:val="left"/>
        </w:tabs>
        <w:bidi w:val="0"/>
        <w:spacing w:before="0" w:line="240" w:lineRule="auto"/>
        <w:ind w:left="0" w:right="0" w:firstLine="0"/>
        <w:jc w:val="center"/>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Záruka</w:t>
      </w:r>
      <w:bookmarkEnd w:id="120"/>
      <w:bookmarkEnd w:id="121"/>
      <w:bookmarkEnd w:id="123"/>
    </w:p>
    <w:p>
      <w:pPr>
        <w:pStyle w:val="Style12"/>
        <w:keepNext/>
        <w:keepLines/>
        <w:widowControl w:val="0"/>
        <w:numPr>
          <w:ilvl w:val="0"/>
          <w:numId w:val="13"/>
        </w:numPr>
        <w:shd w:val="clear" w:color="auto" w:fill="auto"/>
        <w:tabs>
          <w:tab w:pos="362" w:val="left"/>
        </w:tabs>
        <w:bidi w:val="0"/>
        <w:spacing w:before="0" w:line="240" w:lineRule="auto"/>
        <w:ind w:left="380" w:right="0" w:hanging="38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 xml:space="preserve">Záruka je poskytnuta v délce </w:t>
      </w:r>
      <w:r>
        <w:rPr>
          <w:b/>
          <w:bCs/>
          <w:color w:val="000000"/>
          <w:spacing w:val="0"/>
          <w:w w:val="100"/>
          <w:position w:val="0"/>
          <w:shd w:val="clear" w:color="auto" w:fill="auto"/>
          <w:lang w:val="cs-CZ" w:eastAsia="cs-CZ" w:bidi="cs-CZ"/>
        </w:rPr>
        <w:t xml:space="preserve">24 měsíců </w:t>
      </w:r>
      <w:r>
        <w:rPr>
          <w:color w:val="000000"/>
          <w:spacing w:val="0"/>
          <w:w w:val="100"/>
          <w:position w:val="0"/>
          <w:shd w:val="clear" w:color="auto" w:fill="auto"/>
          <w:lang w:val="cs-CZ" w:eastAsia="cs-CZ" w:bidi="cs-CZ"/>
        </w:rPr>
        <w:t>od předání předmětu této smlouvy. Záruční doba začíná běžet dnem protokolárního předání a převzetí předmětu kupní smlouvy.</w:t>
      </w:r>
      <w:bookmarkEnd w:id="124"/>
      <w:bookmarkEnd w:id="125"/>
      <w:bookmarkEnd w:id="127"/>
    </w:p>
    <w:p>
      <w:pPr>
        <w:pStyle w:val="Style12"/>
        <w:keepNext/>
        <w:keepLines/>
        <w:widowControl w:val="0"/>
        <w:numPr>
          <w:ilvl w:val="0"/>
          <w:numId w:val="13"/>
        </w:numPr>
        <w:shd w:val="clear" w:color="auto" w:fill="auto"/>
        <w:tabs>
          <w:tab w:pos="362" w:val="left"/>
        </w:tabs>
        <w:bidi w:val="0"/>
        <w:spacing w:before="0" w:line="240" w:lineRule="auto"/>
        <w:ind w:left="380" w:right="0" w:hanging="38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8"/>
      <w:bookmarkEnd w:id="129"/>
      <w:bookmarkEnd w:id="131"/>
    </w:p>
    <w:p>
      <w:pPr>
        <w:pStyle w:val="Style12"/>
        <w:keepNext/>
        <w:keepLines/>
        <w:widowControl w:val="0"/>
        <w:numPr>
          <w:ilvl w:val="0"/>
          <w:numId w:val="13"/>
        </w:numPr>
        <w:shd w:val="clear" w:color="auto" w:fill="auto"/>
        <w:tabs>
          <w:tab w:pos="362" w:val="left"/>
        </w:tabs>
        <w:bidi w:val="0"/>
        <w:spacing w:before="0" w:line="240" w:lineRule="auto"/>
        <w:ind w:left="380" w:right="0" w:hanging="38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Pokud jde o právo z odpovědnosti za vady, má kupující vůči prodávajícímu tato práva a nároky:</w:t>
      </w:r>
      <w:bookmarkEnd w:id="132"/>
      <w:bookmarkEnd w:id="133"/>
      <w:bookmarkEnd w:id="135"/>
    </w:p>
    <w:p>
      <w:pPr>
        <w:pStyle w:val="Style12"/>
        <w:keepNext/>
        <w:keepLines/>
        <w:widowControl w:val="0"/>
        <w:numPr>
          <w:ilvl w:val="0"/>
          <w:numId w:val="15"/>
        </w:numPr>
        <w:shd w:val="clear" w:color="auto" w:fill="auto"/>
        <w:tabs>
          <w:tab w:pos="756" w:val="left"/>
        </w:tabs>
        <w:bidi w:val="0"/>
        <w:spacing w:before="0" w:line="240" w:lineRule="auto"/>
        <w:ind w:left="800" w:right="0" w:hanging="42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30 dnů od uplatnění reklamace.</w:t>
      </w:r>
      <w:bookmarkEnd w:id="136"/>
      <w:bookmarkEnd w:id="137"/>
      <w:bookmarkEnd w:id="139"/>
    </w:p>
    <w:p>
      <w:pPr>
        <w:pStyle w:val="Style12"/>
        <w:keepNext/>
        <w:keepLines/>
        <w:widowControl w:val="0"/>
        <w:numPr>
          <w:ilvl w:val="0"/>
          <w:numId w:val="15"/>
        </w:numPr>
        <w:shd w:val="clear" w:color="auto" w:fill="auto"/>
        <w:tabs>
          <w:tab w:pos="756" w:val="left"/>
        </w:tabs>
        <w:bidi w:val="0"/>
        <w:spacing w:before="0" w:line="240" w:lineRule="auto"/>
        <w:ind w:left="800" w:right="0" w:hanging="42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právo na poskytnutí slevy, odpovídající rozdílu ceny vadného a bezvadného předmětu smlouvy,</w:t>
      </w:r>
      <w:bookmarkEnd w:id="140"/>
      <w:bookmarkEnd w:id="141"/>
      <w:bookmarkEnd w:id="143"/>
    </w:p>
    <w:p>
      <w:pPr>
        <w:pStyle w:val="Style12"/>
        <w:keepNext/>
        <w:keepLines/>
        <w:widowControl w:val="0"/>
        <w:numPr>
          <w:ilvl w:val="0"/>
          <w:numId w:val="15"/>
        </w:numPr>
        <w:shd w:val="clear" w:color="auto" w:fill="auto"/>
        <w:tabs>
          <w:tab w:pos="756" w:val="left"/>
        </w:tabs>
        <w:bidi w:val="0"/>
        <w:spacing w:before="0" w:line="240" w:lineRule="auto"/>
        <w:ind w:left="800" w:right="0" w:hanging="42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44"/>
      <w:bookmarkEnd w:id="145"/>
      <w:bookmarkEnd w:id="147"/>
    </w:p>
    <w:p>
      <w:pPr>
        <w:pStyle w:val="Style12"/>
        <w:keepNext/>
        <w:keepLines/>
        <w:widowControl w:val="0"/>
        <w:numPr>
          <w:ilvl w:val="0"/>
          <w:numId w:val="13"/>
        </w:numPr>
        <w:shd w:val="clear" w:color="auto" w:fill="auto"/>
        <w:tabs>
          <w:tab w:pos="362" w:val="left"/>
        </w:tabs>
        <w:bidi w:val="0"/>
        <w:spacing w:before="0" w:after="740" w:line="230" w:lineRule="auto"/>
        <w:ind w:left="380" w:right="0" w:hanging="38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8"/>
      <w:bookmarkEnd w:id="149"/>
      <w:bookmarkEnd w:id="151"/>
    </w:p>
    <w:p>
      <w:pPr>
        <w:pStyle w:val="Style5"/>
        <w:keepNext/>
        <w:keepLines/>
        <w:widowControl w:val="0"/>
        <w:numPr>
          <w:ilvl w:val="0"/>
          <w:numId w:val="1"/>
        </w:numPr>
        <w:shd w:val="clear" w:color="auto" w:fill="auto"/>
        <w:tabs>
          <w:tab w:pos="510" w:val="left"/>
        </w:tabs>
        <w:bidi w:val="0"/>
        <w:spacing w:before="0" w:line="240" w:lineRule="auto"/>
        <w:ind w:left="0" w:right="0" w:firstLine="0"/>
        <w:jc w:val="center"/>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Compliance doložka</w:t>
      </w:r>
      <w:bookmarkEnd w:id="152"/>
      <w:bookmarkEnd w:id="153"/>
      <w:bookmarkEnd w:id="155"/>
    </w:p>
    <w:p>
      <w:pPr>
        <w:pStyle w:val="Style12"/>
        <w:keepNext/>
        <w:keepLines/>
        <w:widowControl w:val="0"/>
        <w:numPr>
          <w:ilvl w:val="0"/>
          <w:numId w:val="17"/>
        </w:numPr>
        <w:shd w:val="clear" w:color="auto" w:fill="auto"/>
        <w:tabs>
          <w:tab w:pos="362" w:val="left"/>
        </w:tabs>
        <w:bidi w:val="0"/>
        <w:spacing w:before="0" w:line="240" w:lineRule="auto"/>
        <w:ind w:left="380" w:right="0" w:hanging="38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6"/>
      <w:bookmarkEnd w:id="157"/>
      <w:bookmarkEnd w:id="159"/>
    </w:p>
    <w:p>
      <w:pPr>
        <w:pStyle w:val="Style12"/>
        <w:keepNext/>
        <w:keepLines/>
        <w:widowControl w:val="0"/>
        <w:numPr>
          <w:ilvl w:val="0"/>
          <w:numId w:val="17"/>
        </w:numPr>
        <w:shd w:val="clear" w:color="auto" w:fill="auto"/>
        <w:tabs>
          <w:tab w:pos="368" w:val="left"/>
        </w:tabs>
        <w:bidi w:val="0"/>
        <w:spacing w:before="0" w:line="240" w:lineRule="auto"/>
        <w:ind w:right="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60"/>
      <w:bookmarkEnd w:id="161"/>
      <w:bookmarkEnd w:id="163"/>
    </w:p>
    <w:p>
      <w:pPr>
        <w:pStyle w:val="Style12"/>
        <w:keepNext/>
        <w:keepLines/>
        <w:widowControl w:val="0"/>
        <w:numPr>
          <w:ilvl w:val="0"/>
          <w:numId w:val="17"/>
        </w:numPr>
        <w:shd w:val="clear" w:color="auto" w:fill="auto"/>
        <w:tabs>
          <w:tab w:pos="368" w:val="left"/>
          <w:tab w:pos="2755" w:val="left"/>
          <w:tab w:pos="4896" w:val="left"/>
          <w:tab w:pos="6907" w:val="left"/>
          <w:tab w:pos="8726" w:val="left"/>
        </w:tabs>
        <w:bidi w:val="0"/>
        <w:spacing w:before="0" w:after="0" w:line="240" w:lineRule="auto"/>
        <w:ind w:right="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64"/>
      <w:bookmarkEnd w:id="165"/>
      <w:bookmarkEnd w:id="167"/>
    </w:p>
    <w:p>
      <w:pPr>
        <w:pStyle w:val="Style2"/>
        <w:keepNext w:val="0"/>
        <w:keepLines w:val="0"/>
        <w:widowControl w:val="0"/>
        <w:shd w:val="clear" w:color="auto" w:fill="auto"/>
        <w:bidi w:val="0"/>
        <w:spacing w:before="0" w:after="120" w:line="240" w:lineRule="auto"/>
        <w:ind w:left="360" w:right="0" w:firstLine="20"/>
        <w:jc w:val="both"/>
      </w:pPr>
      <w:r>
        <w:fldChar w:fldCharType="begin"/>
      </w:r>
      <w:r>
        <w:rPr/>
        <w:instrText> HYPERLINK "http://www.poh.cz/protikorupcni-a-compliance-program/d-1346/p1=1458" </w:instrText>
      </w:r>
      <w:r>
        <w:fldChar w:fldCharType="separate"/>
      </w:r>
      <w:bookmarkStart w:id="168" w:name="bookmark168"/>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8"/>
    </w:p>
    <w:p>
      <w:pPr>
        <w:pStyle w:val="Style12"/>
        <w:keepNext/>
        <w:keepLines/>
        <w:widowControl w:val="0"/>
        <w:numPr>
          <w:ilvl w:val="0"/>
          <w:numId w:val="17"/>
        </w:numPr>
        <w:shd w:val="clear" w:color="auto" w:fill="auto"/>
        <w:tabs>
          <w:tab w:pos="368" w:val="left"/>
        </w:tabs>
        <w:bidi w:val="0"/>
        <w:spacing w:before="0" w:after="300" w:line="240" w:lineRule="auto"/>
        <w:ind w:right="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69"/>
      <w:bookmarkEnd w:id="170"/>
      <w:bookmarkEnd w:id="172"/>
    </w:p>
    <w:p>
      <w:pPr>
        <w:pStyle w:val="Style5"/>
        <w:keepNext/>
        <w:keepLines/>
        <w:widowControl w:val="0"/>
        <w:numPr>
          <w:ilvl w:val="0"/>
          <w:numId w:val="1"/>
        </w:numPr>
        <w:shd w:val="clear" w:color="auto" w:fill="auto"/>
        <w:tabs>
          <w:tab w:pos="534" w:val="left"/>
        </w:tabs>
        <w:bidi w:val="0"/>
        <w:spacing w:before="0" w:line="240" w:lineRule="auto"/>
        <w:ind w:left="0" w:right="0" w:firstLine="0"/>
        <w:jc w:val="center"/>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Ochrana a zpracování osobních údajů</w:t>
      </w:r>
      <w:bookmarkEnd w:id="173"/>
      <w:bookmarkEnd w:id="174"/>
      <w:bookmarkEnd w:id="176"/>
    </w:p>
    <w:p>
      <w:pPr>
        <w:pStyle w:val="Style12"/>
        <w:keepNext/>
        <w:keepLines/>
        <w:widowControl w:val="0"/>
        <w:shd w:val="clear" w:color="auto" w:fill="auto"/>
        <w:bidi w:val="0"/>
        <w:spacing w:before="0" w:after="300" w:line="240" w:lineRule="auto"/>
        <w:ind w:right="0" w:firstLine="20"/>
        <w:jc w:val="both"/>
      </w:pPr>
      <w:bookmarkStart w:id="177" w:name="bookmark177"/>
      <w:bookmarkStart w:id="178" w:name="bookmark178"/>
      <w:bookmarkStart w:id="179" w:name="bookmark17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bookmarkEnd w:id="177"/>
      <w:bookmarkEnd w:id="178"/>
      <w:bookmarkEnd w:id="179"/>
    </w:p>
    <w:p>
      <w:pPr>
        <w:pStyle w:val="Style5"/>
        <w:keepNext/>
        <w:keepLines/>
        <w:widowControl w:val="0"/>
        <w:numPr>
          <w:ilvl w:val="0"/>
          <w:numId w:val="1"/>
        </w:numPr>
        <w:shd w:val="clear" w:color="auto" w:fill="auto"/>
        <w:tabs>
          <w:tab w:pos="409" w:val="left"/>
        </w:tabs>
        <w:bidi w:val="0"/>
        <w:spacing w:before="0" w:line="240" w:lineRule="auto"/>
        <w:ind w:left="0" w:right="0" w:firstLine="0"/>
        <w:jc w:val="center"/>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Závěrečná ujednání</w:t>
      </w:r>
      <w:bookmarkEnd w:id="180"/>
      <w:bookmarkEnd w:id="181"/>
      <w:bookmarkEnd w:id="183"/>
    </w:p>
    <w:p>
      <w:pPr>
        <w:pStyle w:val="Style12"/>
        <w:keepNext/>
        <w:keepLines/>
        <w:widowControl w:val="0"/>
        <w:numPr>
          <w:ilvl w:val="0"/>
          <w:numId w:val="19"/>
        </w:numPr>
        <w:shd w:val="clear" w:color="auto" w:fill="auto"/>
        <w:tabs>
          <w:tab w:pos="368" w:val="left"/>
        </w:tabs>
        <w:bidi w:val="0"/>
        <w:spacing w:before="0" w:line="240" w:lineRule="auto"/>
        <w:ind w:right="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84"/>
      <w:bookmarkEnd w:id="185"/>
      <w:bookmarkEnd w:id="187"/>
    </w:p>
    <w:p>
      <w:pPr>
        <w:pStyle w:val="Style12"/>
        <w:keepNext/>
        <w:keepLines/>
        <w:widowControl w:val="0"/>
        <w:numPr>
          <w:ilvl w:val="0"/>
          <w:numId w:val="19"/>
        </w:numPr>
        <w:shd w:val="clear" w:color="auto" w:fill="auto"/>
        <w:tabs>
          <w:tab w:pos="368" w:val="left"/>
        </w:tabs>
        <w:bidi w:val="0"/>
        <w:spacing w:before="0" w:line="240" w:lineRule="auto"/>
        <w:ind w:right="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8"/>
      <w:bookmarkEnd w:id="189"/>
      <w:bookmarkEnd w:id="191"/>
    </w:p>
    <w:p>
      <w:pPr>
        <w:pStyle w:val="Style12"/>
        <w:keepNext/>
        <w:keepLines/>
        <w:widowControl w:val="0"/>
        <w:numPr>
          <w:ilvl w:val="0"/>
          <w:numId w:val="19"/>
        </w:numPr>
        <w:shd w:val="clear" w:color="auto" w:fill="auto"/>
        <w:tabs>
          <w:tab w:pos="368" w:val="left"/>
        </w:tabs>
        <w:bidi w:val="0"/>
        <w:spacing w:before="0" w:line="240" w:lineRule="auto"/>
        <w:ind w:right="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92"/>
      <w:bookmarkEnd w:id="193"/>
      <w:bookmarkEnd w:id="195"/>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r>
        <w:br w:type="page"/>
      </w:r>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2"/>
        <w:keepNext/>
        <w:keepLines/>
        <w:widowControl w:val="0"/>
        <w:numPr>
          <w:ilvl w:val="0"/>
          <w:numId w:val="19"/>
        </w:numPr>
        <w:shd w:val="clear" w:color="auto" w:fill="auto"/>
        <w:tabs>
          <w:tab w:pos="382" w:val="left"/>
        </w:tabs>
        <w:bidi w:val="0"/>
        <w:spacing w:before="0" w:line="240" w:lineRule="auto"/>
        <w:ind w:right="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96"/>
      <w:bookmarkEnd w:id="197"/>
      <w:bookmarkEnd w:id="199"/>
    </w:p>
    <w:p>
      <w:pPr>
        <w:pStyle w:val="Style12"/>
        <w:keepNext/>
        <w:keepLines/>
        <w:widowControl w:val="0"/>
        <w:numPr>
          <w:ilvl w:val="0"/>
          <w:numId w:val="19"/>
        </w:numPr>
        <w:shd w:val="clear" w:color="auto" w:fill="auto"/>
        <w:tabs>
          <w:tab w:pos="382" w:val="left"/>
        </w:tabs>
        <w:bidi w:val="0"/>
        <w:spacing w:before="0" w:line="240" w:lineRule="auto"/>
        <w:ind w:left="440" w:right="0" w:hanging="440"/>
        <w:jc w:val="left"/>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00"/>
      <w:bookmarkEnd w:id="201"/>
      <w:bookmarkEnd w:id="203"/>
    </w:p>
    <w:p>
      <w:pPr>
        <w:pStyle w:val="Style12"/>
        <w:keepNext/>
        <w:keepLines/>
        <w:widowControl w:val="0"/>
        <w:numPr>
          <w:ilvl w:val="0"/>
          <w:numId w:val="19"/>
        </w:numPr>
        <w:shd w:val="clear" w:color="auto" w:fill="auto"/>
        <w:tabs>
          <w:tab w:pos="382" w:val="left"/>
        </w:tabs>
        <w:bidi w:val="0"/>
        <w:spacing w:before="0" w:line="240" w:lineRule="auto"/>
        <w:ind w:right="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04"/>
      <w:bookmarkEnd w:id="205"/>
      <w:bookmarkEnd w:id="207"/>
    </w:p>
    <w:p>
      <w:pPr>
        <w:pStyle w:val="Style12"/>
        <w:keepNext/>
        <w:keepLines/>
        <w:widowControl w:val="0"/>
        <w:numPr>
          <w:ilvl w:val="0"/>
          <w:numId w:val="19"/>
        </w:numPr>
        <w:shd w:val="clear" w:color="auto" w:fill="auto"/>
        <w:tabs>
          <w:tab w:pos="382" w:val="left"/>
        </w:tabs>
        <w:bidi w:val="0"/>
        <w:spacing w:before="0" w:line="240" w:lineRule="auto"/>
        <w:ind w:right="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8"/>
      <w:bookmarkEnd w:id="209"/>
      <w:bookmarkEnd w:id="211"/>
    </w:p>
    <w:p>
      <w:pPr>
        <w:pStyle w:val="Style12"/>
        <w:keepNext/>
        <w:keepLines/>
        <w:widowControl w:val="0"/>
        <w:numPr>
          <w:ilvl w:val="0"/>
          <w:numId w:val="19"/>
        </w:numPr>
        <w:shd w:val="clear" w:color="auto" w:fill="auto"/>
        <w:tabs>
          <w:tab w:pos="382" w:val="left"/>
        </w:tabs>
        <w:bidi w:val="0"/>
        <w:spacing w:before="0" w:after="360" w:line="266" w:lineRule="auto"/>
        <w:ind w:left="0" w:right="0" w:firstLine="0"/>
        <w:jc w:val="left"/>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Smluvní strany nepovažují žádné ustanovení smlouvy za obchodní tajemství.</w:t>
      </w:r>
      <w:bookmarkEnd w:id="212"/>
      <w:bookmarkEnd w:id="213"/>
      <w:bookmarkEnd w:id="215"/>
    </w:p>
    <w:p>
      <w:pPr>
        <w:pStyle w:val="Style12"/>
        <w:keepNext/>
        <w:keepLines/>
        <w:widowControl w:val="0"/>
        <w:numPr>
          <w:ilvl w:val="0"/>
          <w:numId w:val="19"/>
        </w:numPr>
        <w:shd w:val="clear" w:color="auto" w:fill="auto"/>
        <w:tabs>
          <w:tab w:pos="382" w:val="left"/>
        </w:tabs>
        <w:bidi w:val="0"/>
        <w:spacing w:before="0" w:line="240" w:lineRule="auto"/>
        <w:ind w:right="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16"/>
      <w:bookmarkEnd w:id="217"/>
      <w:bookmarkEnd w:id="219"/>
    </w:p>
    <w:p>
      <w:pPr>
        <w:pStyle w:val="Style12"/>
        <w:keepNext/>
        <w:keepLines/>
        <w:widowControl w:val="0"/>
        <w:shd w:val="clear" w:color="auto" w:fill="auto"/>
        <w:bidi w:val="0"/>
        <w:spacing w:before="0" w:line="240" w:lineRule="auto"/>
        <w:ind w:left="0" w:right="0" w:firstLine="440"/>
        <w:jc w:val="both"/>
      </w:pPr>
      <w:bookmarkStart w:id="220" w:name="bookmark220"/>
      <w:bookmarkStart w:id="221" w:name="bookmark221"/>
      <w:bookmarkStart w:id="222" w:name="bookmark222"/>
      <w:r>
        <w:rPr>
          <w:color w:val="000000"/>
          <w:spacing w:val="0"/>
          <w:w w:val="100"/>
          <w:position w:val="0"/>
          <w:shd w:val="clear" w:color="auto" w:fill="auto"/>
          <w:lang w:val="cs-CZ" w:eastAsia="cs-CZ" w:bidi="cs-CZ"/>
        </w:rPr>
        <w:t>Priorita 1) Tato smlouva</w:t>
      </w:r>
      <w:bookmarkEnd w:id="220"/>
      <w:bookmarkEnd w:id="221"/>
      <w:bookmarkEnd w:id="222"/>
    </w:p>
    <w:p>
      <w:pPr>
        <w:pStyle w:val="Style12"/>
        <w:keepNext/>
        <w:keepLines/>
        <w:widowControl w:val="0"/>
        <w:shd w:val="clear" w:color="auto" w:fill="auto"/>
        <w:bidi w:val="0"/>
        <w:spacing w:before="0" w:line="240" w:lineRule="auto"/>
        <w:ind w:left="0" w:right="0" w:firstLine="440"/>
        <w:jc w:val="both"/>
      </w:pPr>
      <w:bookmarkStart w:id="223" w:name="bookmark223"/>
      <w:bookmarkStart w:id="224" w:name="bookmark224"/>
      <w:bookmarkStart w:id="225" w:name="bookmark225"/>
      <w:r>
        <w:rPr>
          <w:color w:val="000000"/>
          <w:spacing w:val="0"/>
          <w:w w:val="100"/>
          <w:position w:val="0"/>
          <w:shd w:val="clear" w:color="auto" w:fill="auto"/>
          <w:lang w:val="cs-CZ" w:eastAsia="cs-CZ" w:bidi="cs-CZ"/>
        </w:rPr>
        <w:t>Priorita 2) Příloha č.1: Technická specifikace</w:t>
      </w:r>
      <w:bookmarkEnd w:id="223"/>
      <w:bookmarkEnd w:id="224"/>
      <w:bookmarkEnd w:id="225"/>
    </w:p>
    <w:p>
      <w:pPr>
        <w:pStyle w:val="Style12"/>
        <w:keepNext/>
        <w:keepLines/>
        <w:widowControl w:val="0"/>
        <w:numPr>
          <w:ilvl w:val="0"/>
          <w:numId w:val="19"/>
        </w:numPr>
        <w:shd w:val="clear" w:color="auto" w:fill="auto"/>
        <w:tabs>
          <w:tab w:pos="502" w:val="left"/>
        </w:tabs>
        <w:bidi w:val="0"/>
        <w:spacing w:before="0" w:after="0" w:line="240" w:lineRule="auto"/>
        <w:ind w:right="0"/>
        <w:jc w:val="left"/>
        <w:sectPr>
          <w:headerReference w:type="default" r:id="rId5"/>
          <w:footnotePr>
            <w:pos w:val="pageBottom"/>
            <w:numFmt w:val="decimal"/>
            <w:numRestart w:val="continuous"/>
          </w:footnotePr>
          <w:pgSz w:w="11909" w:h="16838"/>
          <w:pgMar w:top="1157" w:left="1301" w:right="1301" w:bottom="1551" w:header="0" w:footer="1123" w:gutter="28"/>
          <w:pgNumType w:start="1"/>
          <w:cols w:space="720"/>
          <w:noEndnote/>
          <w:rtlGutter/>
          <w:docGrid w:linePitch="360"/>
        </w:sectPr>
      </w:pPr>
      <w:bookmarkStart w:id="226" w:name="bookmark226"/>
      <w:bookmarkStart w:id="227" w:name="bookmark227"/>
      <w:bookmarkStart w:id="228" w:name="bookmark228"/>
      <w:bookmarkStart w:id="229" w:name="bookmark229"/>
      <w:bookmarkEnd w:id="228"/>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26"/>
      <w:bookmarkEnd w:id="227"/>
      <w:bookmarkEnd w:id="229"/>
    </w:p>
    <w:p>
      <w:pPr>
        <w:widowControl w:val="0"/>
        <w:spacing w:line="240" w:lineRule="exact"/>
        <w:rPr>
          <w:sz w:val="19"/>
          <w:szCs w:val="19"/>
        </w:rPr>
      </w:pPr>
    </w:p>
    <w:p>
      <w:pPr>
        <w:widowControl w:val="0"/>
        <w:spacing w:before="111" w:after="11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479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3.9.2025 za Prodávajícího:</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1" w:left="1461" w:right="1461" w:bottom="4791" w:header="0" w:footer="3" w:gutter="1162"/>
          <w:cols w:num="2" w:space="720" w:equalWidth="0">
            <w:col w:w="2616" w:space="2275"/>
            <w:col w:w="2933"/>
          </w:cols>
          <w:noEndnote/>
          <w:rtlGutter w:val="0"/>
          <w:docGrid w:linePitch="360"/>
        </w:sectPr>
      </w:pPr>
      <w:r>
        <w:rPr>
          <w:color w:val="000000"/>
          <w:spacing w:val="0"/>
          <w:w w:val="100"/>
          <w:position w:val="0"/>
          <w:shd w:val="clear" w:color="auto" w:fill="auto"/>
          <w:lang w:val="cs-CZ" w:eastAsia="cs-CZ" w:bidi="cs-CZ"/>
        </w:rPr>
        <w:t>V Chomutově dne 8.9.2025 za Kupujícího:</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1" w:after="10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4791"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4" behindDoc="0" locked="0" layoutInCell="1" allowOverlap="1">
                <wp:simplePos x="0" y="0"/>
                <wp:positionH relativeFrom="margin">
                  <wp:posOffset>-1292225</wp:posOffset>
                </wp:positionH>
                <wp:positionV relativeFrom="paragraph">
                  <wp:posOffset>12700</wp:posOffset>
                </wp:positionV>
                <wp:extent cx="1286510" cy="548640"/>
                <wp:wrapSquare wrapText="bothSides"/>
                <wp:docPr id="9" name="Shape 9"/>
                <a:graphic xmlns:a="http://schemas.openxmlformats.org/drawingml/2006/main">
                  <a:graphicData uri="http://schemas.microsoft.com/office/word/2010/wordprocessingShape">
                    <wps:wsp>
                      <wps:cNvSpPr txBox="1"/>
                      <wps:spPr>
                        <a:xfrm>
                          <a:ext cx="1286510"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Unikont Group s.r.o.</w:t>
                              <w:br/>
                              <w:t>xxxxxxxx</w:t>
                              <w:br/>
                              <w:t>jednatel společnosti</w:t>
                            </w:r>
                          </w:p>
                        </w:txbxContent>
                      </wps:txbx>
                      <wps:bodyPr lIns="0" tIns="0" rIns="0" bIns="0">
                        <a:noAutoFit/>
                      </wps:bodyPr>
                    </wps:wsp>
                  </a:graphicData>
                </a:graphic>
              </wp:anchor>
            </w:drawing>
          </mc:Choice>
          <mc:Fallback>
            <w:pict>
              <v:shape id="_x0000_s1035" type="#_x0000_t202" style="position:absolute;margin-left:-101.75pt;margin-top:1.pt;width:101.3pt;height:43.200000000000003pt;z-index:-125829369;mso-wrap-distance-left:0;mso-wrap-distance-right:0;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Unikont Group s.r.o.</w:t>
                        <w:br/>
                        <w:t>xxxxxxxx</w:t>
                        <w:br/>
                        <w:t>jednatel společnosti</w:t>
                      </w:r>
                    </w:p>
                  </w:txbxContent>
                </v:textbox>
                <w10:wrap type="square" anchorx="margin"/>
              </v:shape>
            </w:pict>
          </mc:Fallback>
        </mc:AlternateConten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w:t>
        <w:br/>
        <w:t>ekonomický ředitel</w:t>
      </w:r>
    </w:p>
    <w:p>
      <w:pPr>
        <w:pStyle w:val="Style20"/>
        <w:keepNext/>
        <w:keepLines/>
        <w:widowControl w:val="0"/>
        <w:shd w:val="clear" w:color="auto" w:fill="auto"/>
        <w:bidi w:val="0"/>
        <w:spacing w:before="0" w:line="240" w:lineRule="auto"/>
        <w:ind w:left="0" w:right="0"/>
        <w:jc w:val="left"/>
      </w:pPr>
      <w:bookmarkStart w:id="230" w:name="bookmark230"/>
      <w:bookmarkStart w:id="231" w:name="bookmark231"/>
      <w:bookmarkStart w:id="232" w:name="bookmark232"/>
      <w:r>
        <w:rPr>
          <w:color w:val="000000"/>
          <w:spacing w:val="0"/>
          <w:w w:val="100"/>
          <w:position w:val="0"/>
          <w:shd w:val="clear" w:color="auto" w:fill="auto"/>
          <w:lang w:val="cs-CZ" w:eastAsia="cs-CZ" w:bidi="cs-CZ"/>
        </w:rPr>
        <w:t>Příloha č. 1 ke Kupní smlouvě prodávajícího č. 2025KT/067 a kupujícího č. 905/2025</w:t>
      </w:r>
      <w:bookmarkEnd w:id="230"/>
      <w:bookmarkEnd w:id="231"/>
      <w:bookmarkEnd w:id="232"/>
    </w:p>
    <w:p>
      <w:pPr>
        <w:pStyle w:val="Style22"/>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cs-CZ" w:eastAsia="cs-CZ" w:bidi="cs-CZ"/>
        </w:rPr>
        <w:t>Technická specifikace</w:t>
      </w:r>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Šířka řezu: 100 cm</w:t>
      </w:r>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Maximální výška trávy: 150 cm Motor: Vanguard</w:t>
      </w:r>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Označení motoru: V-Twin 3864 Obsah motoru: 627 cm³ Počet válců: 2</w:t>
      </w:r>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Jmenovitý výkon: 15,5 kW / 21,1 hp Maximální výkon: 17,2 kW / 23 hp Otáčky motoru: 3.600 ot/min Palivo: Benzín Objem nádrže: 12 L</w:t>
      </w:r>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Startování sekačky: Elektrické Převodovka: Hydrostatická Max. rychlost: 5 km/hod Pohon: Pásy s ocelovými vložkami Ovládání stroje: Pomocí dálkového ovladače Žací ústrojí 56 nožů „Y“</w:t>
      </w:r>
    </w:p>
    <w:p>
      <w:pPr>
        <w:pStyle w:val="Style2"/>
        <w:keepNext w:val="0"/>
        <w:keepLines w:val="0"/>
        <w:widowControl w:val="0"/>
        <w:shd w:val="clear" w:color="auto" w:fill="auto"/>
        <w:bidi w:val="0"/>
        <w:spacing w:before="0" w:after="5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Nastavení výšky sečení 40-110 mm Rozměry D / Š / V 184 x 115 x 69 Hmotnost 450 kg</w:t>
      </w:r>
    </w:p>
    <w:sectPr>
      <w:footnotePr>
        <w:pos w:val="pageBottom"/>
        <w:numFmt w:val="decimal"/>
        <w:numRestart w:val="continuous"/>
      </w:footnotePr>
      <w:type w:val="continuous"/>
      <w:pgSz w:w="11909" w:h="16838"/>
      <w:pgMar w:top="1181" w:left="1340" w:right="1340" w:bottom="4791" w:header="0" w:footer="4363" w:gutter="3070"/>
      <w:cols w:space="720"/>
      <w:noEndnote/>
      <w:rtlGutter/>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5728970</wp:posOffset>
              </wp:positionH>
              <wp:positionV relativeFrom="page">
                <wp:posOffset>435610</wp:posOffset>
              </wp:positionV>
              <wp:extent cx="923290" cy="189230"/>
              <wp:wrapNone/>
              <wp:docPr id="7" name="Shape 7"/>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3" type="#_x0000_t202" style="position:absolute;margin-left:451.10000000000002pt;margin-top:34.300000000000004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bCs/>
      <w:i w:val="0"/>
      <w:iCs w:val="0"/>
      <w:smallCaps w:val="0"/>
      <w:strike w:val="0"/>
      <w:sz w:val="22"/>
      <w:szCs w:val="22"/>
      <w:u w:val="none"/>
    </w:rPr>
  </w:style>
  <w:style w:type="character" w:customStyle="1" w:styleId="CharStyle23">
    <w:name w:val="Char Style 23"/>
    <w:basedOn w:val="DefaultParagraphFont"/>
    <w:link w:val="Style22"/>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120"/>
      <w:ind w:left="360" w:hanging="360"/>
      <w:outlineLvl w:val="1"/>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420"/>
      <w:ind w:firstLine="400"/>
      <w:outlineLvl w:val="2"/>
    </w:pPr>
    <w:rPr>
      <w:rFonts w:ascii="Arial" w:eastAsia="Arial" w:hAnsi="Arial" w:cs="Arial"/>
      <w:b/>
      <w:bCs/>
      <w:i w:val="0"/>
      <w:iCs w:val="0"/>
      <w:smallCaps w:val="0"/>
      <w:strike w:val="0"/>
      <w:sz w:val="22"/>
      <w:szCs w:val="22"/>
      <w:u w:val="none"/>
    </w:rPr>
  </w:style>
  <w:style w:type="paragraph" w:customStyle="1" w:styleId="Style22">
    <w:name w:val="Style 22"/>
    <w:basedOn w:val="Normal"/>
    <w:link w:val="CharStyle23"/>
    <w:pPr>
      <w:widowControl w:val="0"/>
      <w:shd w:val="clear" w:color="auto" w:fill="FFFFFF"/>
      <w:spacing w:after="680"/>
      <w:jc w:val="right"/>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s>
</file>