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502" w:rsidRDefault="00CF40AC">
      <w:pPr>
        <w:pStyle w:val="Zkladntext20"/>
        <w:tabs>
          <w:tab w:val="left" w:leader="dot" w:pos="2236"/>
        </w:tabs>
      </w:pPr>
      <w:r>
        <w:t>č</w:t>
      </w:r>
      <w:r>
        <w:tab/>
      </w:r>
    </w:p>
    <w:p w:rsidR="004D2502" w:rsidRDefault="00CF40AC">
      <w:pPr>
        <w:pStyle w:val="Nadpis10"/>
        <w:keepNext/>
        <w:keepLines/>
      </w:pPr>
      <w:bookmarkStart w:id="0" w:name="bookmark0"/>
      <w:r>
        <w:t>SMLOUVA O PODNÁJMU</w:t>
      </w:r>
      <w:bookmarkEnd w:id="0"/>
    </w:p>
    <w:p w:rsidR="004D2502" w:rsidRDefault="00CF40AC">
      <w:pPr>
        <w:pStyle w:val="Zkladntext1"/>
        <w:pBdr>
          <w:bottom w:val="single" w:sz="4" w:space="0" w:color="auto"/>
        </w:pBdr>
        <w:spacing w:after="640" w:line="240" w:lineRule="auto"/>
        <w:ind w:left="2120"/>
        <w:jc w:val="both"/>
        <w:rPr>
          <w:sz w:val="19"/>
          <w:szCs w:val="19"/>
        </w:rPr>
      </w:pPr>
      <w:r>
        <w:rPr>
          <w:i/>
          <w:iCs/>
          <w:sz w:val="19"/>
          <w:szCs w:val="19"/>
        </w:rPr>
        <w:t>(uzavřená dle ust. § 1746 odst. 2 a zák. č. 89/2012Sb., občanského zákoníku)</w:t>
      </w:r>
    </w:p>
    <w:p w:rsidR="004D2502" w:rsidRDefault="00CF40AC">
      <w:pPr>
        <w:pStyle w:val="Nadpis20"/>
        <w:keepNext/>
        <w:keepLines/>
        <w:jc w:val="left"/>
      </w:pPr>
      <w:bookmarkStart w:id="1" w:name="bookmark2"/>
      <w:r>
        <w:t>Mělnické kulturní centrum, z.ú.</w:t>
      </w:r>
      <w:bookmarkEnd w:id="1"/>
    </w:p>
    <w:p w:rsidR="004D2502" w:rsidRDefault="00CF40AC">
      <w:pPr>
        <w:pStyle w:val="Zkladntext1"/>
        <w:spacing w:after="0"/>
      </w:pPr>
      <w:r>
        <w:t>IČ: 24210137</w:t>
      </w:r>
    </w:p>
    <w:p w:rsidR="004D2502" w:rsidRDefault="00CF40AC">
      <w:pPr>
        <w:pStyle w:val="Zkladntext1"/>
        <w:spacing w:after="0"/>
        <w:jc w:val="both"/>
      </w:pPr>
      <w:r>
        <w:t>sídlem U Sadů 323, 276 01 Mělník</w:t>
      </w:r>
    </w:p>
    <w:p w:rsidR="004D2502" w:rsidRDefault="00CF40AC">
      <w:pPr>
        <w:pStyle w:val="Zkladntext1"/>
        <w:spacing w:after="0"/>
        <w:jc w:val="both"/>
      </w:pPr>
      <w:r>
        <w:t>spis. zn. U 1069 vedená u Městského soudu v Praze</w:t>
      </w:r>
    </w:p>
    <w:p w:rsidR="004D2502" w:rsidRDefault="00CF40AC">
      <w:pPr>
        <w:pStyle w:val="Zkladntext1"/>
        <w:spacing w:after="0"/>
      </w:pPr>
      <w:r>
        <w:t xml:space="preserve">zastoupen ředitelem PhDr. </w:t>
      </w:r>
      <w:r>
        <w:t>Pavlem Dvořákem</w:t>
      </w:r>
    </w:p>
    <w:p w:rsidR="004D2502" w:rsidRDefault="00CF40AC">
      <w:pPr>
        <w:pStyle w:val="Zkladntext1"/>
        <w:spacing w:after="0"/>
        <w:jc w:val="both"/>
      </w:pPr>
      <w:r>
        <w:t xml:space="preserve">kontaktní osoba: PhDr. Petr Kotouč, MBA, </w:t>
      </w:r>
      <w:r w:rsidR="00DE3D62">
        <w:t xml:space="preserve">xxx </w:t>
      </w:r>
    </w:p>
    <w:p w:rsidR="004D2502" w:rsidRDefault="00CF40AC">
      <w:pPr>
        <w:pStyle w:val="Zkladntext1"/>
        <w:spacing w:after="0"/>
      </w:pPr>
      <w:r>
        <w:t xml:space="preserve">bankovní spojení: </w:t>
      </w:r>
      <w:r w:rsidR="00DE3D62">
        <w:t xml:space="preserve">xxx </w:t>
      </w:r>
    </w:p>
    <w:p w:rsidR="004D2502" w:rsidRDefault="00CF40AC">
      <w:pPr>
        <w:pStyle w:val="Zkladntext1"/>
        <w:jc w:val="both"/>
      </w:pPr>
      <w:r>
        <w:t xml:space="preserve">(dále jen jako </w:t>
      </w:r>
      <w:r>
        <w:rPr>
          <w:b/>
          <w:bCs/>
        </w:rPr>
        <w:t>„nájemce")</w:t>
      </w:r>
    </w:p>
    <w:p w:rsidR="004D2502" w:rsidRDefault="00CF40AC">
      <w:pPr>
        <w:pStyle w:val="Zkladntext1"/>
        <w:spacing w:after="220"/>
        <w:jc w:val="both"/>
      </w:pPr>
      <w:r>
        <w:t>a</w:t>
      </w:r>
    </w:p>
    <w:p w:rsidR="004D2502" w:rsidRDefault="00CF40AC">
      <w:pPr>
        <w:pStyle w:val="Zkladntext1"/>
        <w:spacing w:after="0"/>
      </w:pPr>
      <w:r>
        <w:t>IČ:</w:t>
      </w:r>
    </w:p>
    <w:p w:rsidR="004D2502" w:rsidRDefault="00CF40AC">
      <w:pPr>
        <w:pStyle w:val="Zkladntext1"/>
        <w:spacing w:after="0"/>
      </w:pPr>
      <w:r>
        <w:t>DIČ:</w:t>
      </w:r>
    </w:p>
    <w:p w:rsidR="004D2502" w:rsidRDefault="00CF40AC">
      <w:pPr>
        <w:pStyle w:val="Zkladntext1"/>
        <w:spacing w:after="0"/>
      </w:pPr>
      <w:r>
        <w:t>sídlem</w:t>
      </w:r>
    </w:p>
    <w:p w:rsidR="004D2502" w:rsidRDefault="00CF40AC">
      <w:pPr>
        <w:pStyle w:val="Zkladntext1"/>
        <w:spacing w:after="0"/>
        <w:jc w:val="both"/>
      </w:pPr>
      <w:r>
        <w:t>zastoupen</w:t>
      </w:r>
    </w:p>
    <w:p w:rsidR="004D2502" w:rsidRDefault="00CF40AC">
      <w:pPr>
        <w:pStyle w:val="Zkladntext1"/>
        <w:jc w:val="both"/>
      </w:pPr>
      <w:r>
        <w:t>kontaktní osoba</w:t>
      </w:r>
    </w:p>
    <w:p w:rsidR="004D2502" w:rsidRDefault="00CF40AC">
      <w:pPr>
        <w:pStyle w:val="Zkladntext1"/>
        <w:jc w:val="both"/>
      </w:pPr>
      <w:r>
        <w:t xml:space="preserve">(dále jen </w:t>
      </w:r>
      <w:r>
        <w:rPr>
          <w:b/>
          <w:bCs/>
        </w:rPr>
        <w:t>„podnájemce“)</w:t>
      </w:r>
    </w:p>
    <w:p w:rsidR="004D2502" w:rsidRDefault="00CF40AC">
      <w:pPr>
        <w:pStyle w:val="Zkladntext1"/>
        <w:spacing w:line="322" w:lineRule="auto"/>
        <w:jc w:val="both"/>
      </w:pPr>
      <w:r>
        <w:t xml:space="preserve">se na základě úplného </w:t>
      </w:r>
      <w:r>
        <w:t>konsensu o všech níže uvedených ustanoveních a v souladu s příslušnými ustanoveními občanského zákoníku dohodly na této</w:t>
      </w:r>
    </w:p>
    <w:p w:rsidR="004D2502" w:rsidRDefault="00CF40AC">
      <w:pPr>
        <w:pStyle w:val="Zkladntext1"/>
        <w:spacing w:after="500" w:line="326" w:lineRule="auto"/>
        <w:jc w:val="center"/>
      </w:pPr>
      <w:r>
        <w:rPr>
          <w:b/>
          <w:bCs/>
        </w:rPr>
        <w:t>smlouvě o podnájmu:</w:t>
      </w:r>
      <w:r>
        <w:rPr>
          <w:b/>
          <w:bCs/>
        </w:rPr>
        <w:br/>
      </w:r>
      <w:r>
        <w:t xml:space="preserve">(dále také jen jako </w:t>
      </w:r>
      <w:r>
        <w:rPr>
          <w:b/>
          <w:bCs/>
        </w:rPr>
        <w:t>„smlouva“)</w:t>
      </w:r>
    </w:p>
    <w:p w:rsidR="004D2502" w:rsidRDefault="00CF40AC">
      <w:pPr>
        <w:pStyle w:val="Nadpis20"/>
        <w:keepNext/>
        <w:keepLines/>
        <w:numPr>
          <w:ilvl w:val="0"/>
          <w:numId w:val="1"/>
        </w:numPr>
        <w:tabs>
          <w:tab w:val="left" w:pos="276"/>
        </w:tabs>
      </w:pPr>
      <w:bookmarkStart w:id="2" w:name="bookmark4"/>
      <w:r>
        <w:t>Úvodní prohlášení</w:t>
      </w:r>
      <w:bookmarkEnd w:id="2"/>
    </w:p>
    <w:p w:rsidR="004D2502" w:rsidRDefault="00CF40AC">
      <w:pPr>
        <w:pStyle w:val="Zkladntext1"/>
        <w:numPr>
          <w:ilvl w:val="0"/>
          <w:numId w:val="2"/>
        </w:numPr>
        <w:tabs>
          <w:tab w:val="left" w:pos="558"/>
        </w:tabs>
        <w:spacing w:after="0"/>
        <w:jc w:val="both"/>
      </w:pPr>
      <w:r>
        <w:t xml:space="preserve">Nájemce prohlašuje, že je oprávněným uživatelem a nájemcem </w:t>
      </w:r>
      <w:r>
        <w:t>následující nemovitosti:</w:t>
      </w:r>
    </w:p>
    <w:p w:rsidR="004D2502" w:rsidRDefault="00CF40AC">
      <w:pPr>
        <w:pStyle w:val="Zkladntext1"/>
        <w:ind w:left="660"/>
        <w:jc w:val="both"/>
      </w:pPr>
      <w:r>
        <w:t>budovy č. p. 323, která je součástí pozemku pare. č. 1142, vše v katastrálním území Mělník, zapsáno na listu vlastnictví č. 10001 vedeném Katastrálním úřadem pro Středočeský kraj, Katastrálním pracovištěm Mělník pro katastrální úze</w:t>
      </w:r>
      <w:r>
        <w:t>mí Mělník, na adrese U Sadů 323, Mělník (Masarykův kulturní dům, dále jen „MKD“). MKD je vlastnictvím Města Mělník, náměstí Míru 1/1, 27601 Mělník (pronajímatele). Nájemce prohlašuje, že mu nic nebrání podnajmout část nemovitosti podnájemci tak, jak předpo</w:t>
      </w:r>
      <w:r>
        <w:t>kládá tato smlouva, a disponuje příslušným souhlasem pronajímatele.</w:t>
      </w:r>
    </w:p>
    <w:p w:rsidR="004D2502" w:rsidRDefault="00CF40AC">
      <w:pPr>
        <w:pStyle w:val="Zkladntext1"/>
        <w:numPr>
          <w:ilvl w:val="0"/>
          <w:numId w:val="2"/>
        </w:numPr>
        <w:tabs>
          <w:tab w:val="left" w:pos="558"/>
        </w:tabs>
        <w:spacing w:after="220" w:line="326" w:lineRule="auto"/>
        <w:ind w:left="660" w:hanging="660"/>
        <w:jc w:val="both"/>
      </w:pPr>
      <w:r>
        <w:t>Předmětem této smlouvy je poskytnutí části MKD do podnájmu podnájemci a poskytnutí s tím souvisejících služeb, jak je specifikováno v této smlouvě a jejích přílohách.</w:t>
      </w:r>
    </w:p>
    <w:p w:rsidR="004D2502" w:rsidRDefault="00CF40AC">
      <w:pPr>
        <w:pStyle w:val="Zkladntext1"/>
        <w:numPr>
          <w:ilvl w:val="0"/>
          <w:numId w:val="2"/>
        </w:numPr>
        <w:tabs>
          <w:tab w:val="left" w:pos="558"/>
        </w:tabs>
        <w:spacing w:after="0"/>
        <w:ind w:left="660" w:hanging="660"/>
        <w:jc w:val="both"/>
      </w:pPr>
      <w:r>
        <w:t>Část MKD, která je po</w:t>
      </w:r>
      <w:r>
        <w:t>dnájemci poskytnuta do užívání je smluvními stranami sjednána následovně: -divadelní sál</w:t>
      </w:r>
    </w:p>
    <w:p w:rsidR="004D2502" w:rsidRDefault="00CF40AC">
      <w:pPr>
        <w:pStyle w:val="Zkladntext1"/>
        <w:spacing w:after="0"/>
        <w:ind w:firstLine="660"/>
        <w:jc w:val="both"/>
      </w:pPr>
      <w:r>
        <w:t>- zázemí divadelního sálu</w:t>
      </w:r>
    </w:p>
    <w:p w:rsidR="004D2502" w:rsidRDefault="00CF40AC">
      <w:pPr>
        <w:pStyle w:val="Zkladntext1"/>
        <w:spacing w:after="0"/>
        <w:ind w:left="660"/>
        <w:jc w:val="both"/>
      </w:pPr>
      <w:r>
        <w:t xml:space="preserve">Předmět podnájmu je dále vymezen v situačním plánku, který je přílohou č. 1 této smlouvy, (dále jen </w:t>
      </w:r>
      <w:r>
        <w:rPr>
          <w:b/>
          <w:bCs/>
        </w:rPr>
        <w:t>„předmět podnájmu“).</w:t>
      </w:r>
    </w:p>
    <w:p w:rsidR="004D2502" w:rsidRDefault="00CF40AC">
      <w:pPr>
        <w:pStyle w:val="Zkladntext1"/>
        <w:ind w:left="660"/>
        <w:jc w:val="both"/>
      </w:pPr>
      <w:r>
        <w:t xml:space="preserve">Nájemce upozorňuje, </w:t>
      </w:r>
      <w:r>
        <w:t>že předmětem podnájmu je 408 míst a podnájemce se zavazuje při užívání předmětu podnájmu toto nepřekročit.</w:t>
      </w:r>
    </w:p>
    <w:p w:rsidR="004D2502" w:rsidRDefault="00CF40AC">
      <w:pPr>
        <w:pStyle w:val="Zkladntext1"/>
        <w:numPr>
          <w:ilvl w:val="0"/>
          <w:numId w:val="2"/>
        </w:numPr>
        <w:tabs>
          <w:tab w:val="left" w:pos="558"/>
        </w:tabs>
        <w:spacing w:after="0" w:line="326" w:lineRule="auto"/>
        <w:ind w:left="660" w:hanging="660"/>
        <w:jc w:val="both"/>
      </w:pPr>
      <w:r>
        <w:t>Spolu s předmětem podnájmu se nájemce zavazuje poskytnout podnájemci následující služby zahrnuté v ceně podnájmu:</w:t>
      </w:r>
    </w:p>
    <w:p w:rsidR="004D2502" w:rsidRDefault="00CF40AC">
      <w:pPr>
        <w:pStyle w:val="Zkladntext1"/>
        <w:numPr>
          <w:ilvl w:val="0"/>
          <w:numId w:val="3"/>
        </w:numPr>
        <w:tabs>
          <w:tab w:val="left" w:pos="914"/>
        </w:tabs>
        <w:spacing w:after="0" w:line="326" w:lineRule="auto"/>
        <w:ind w:firstLine="660"/>
        <w:jc w:val="both"/>
      </w:pPr>
      <w:r>
        <w:t>základní osvětlení předmětu podnájm</w:t>
      </w:r>
      <w:r>
        <w:t>u,</w:t>
      </w:r>
    </w:p>
    <w:p w:rsidR="004D2502" w:rsidRDefault="00CF40AC">
      <w:pPr>
        <w:pStyle w:val="Zkladntext1"/>
        <w:numPr>
          <w:ilvl w:val="0"/>
          <w:numId w:val="3"/>
        </w:numPr>
        <w:tabs>
          <w:tab w:val="left" w:pos="914"/>
        </w:tabs>
        <w:spacing w:after="0" w:line="326" w:lineRule="auto"/>
        <w:ind w:firstLine="660"/>
        <w:jc w:val="both"/>
      </w:pPr>
      <w:r>
        <w:t>běžné vytápění prostor předmětu podnájmu,</w:t>
      </w:r>
    </w:p>
    <w:p w:rsidR="004D2502" w:rsidRDefault="00CF40AC">
      <w:pPr>
        <w:pStyle w:val="Zkladntext1"/>
        <w:numPr>
          <w:ilvl w:val="0"/>
          <w:numId w:val="3"/>
        </w:numPr>
        <w:tabs>
          <w:tab w:val="left" w:pos="914"/>
        </w:tabs>
        <w:spacing w:after="0" w:line="326" w:lineRule="auto"/>
        <w:ind w:firstLine="660"/>
        <w:jc w:val="both"/>
      </w:pPr>
      <w:r>
        <w:t>běžná spotřeba vody (toalety),</w:t>
      </w:r>
    </w:p>
    <w:p w:rsidR="004D2502" w:rsidRDefault="00CF40AC">
      <w:pPr>
        <w:pStyle w:val="Zkladntext1"/>
        <w:numPr>
          <w:ilvl w:val="0"/>
          <w:numId w:val="3"/>
        </w:numPr>
        <w:tabs>
          <w:tab w:val="left" w:pos="914"/>
        </w:tabs>
        <w:spacing w:line="326" w:lineRule="auto"/>
        <w:ind w:firstLine="660"/>
        <w:jc w:val="both"/>
      </w:pPr>
      <w:r>
        <w:t>běžná spotřeba elektrické energie v předmětu podnájmu (spotřeba obvyklá k obdobnému účelu podnájmu),</w:t>
      </w:r>
    </w:p>
    <w:p w:rsidR="004D2502" w:rsidRDefault="00CF40AC">
      <w:pPr>
        <w:pStyle w:val="Zkladntext1"/>
        <w:numPr>
          <w:ilvl w:val="0"/>
          <w:numId w:val="3"/>
        </w:numPr>
        <w:tabs>
          <w:tab w:val="left" w:pos="930"/>
        </w:tabs>
        <w:spacing w:after="0"/>
        <w:ind w:firstLine="680"/>
      </w:pPr>
      <w:r>
        <w:t>běžná ostraha v budově MKD,</w:t>
      </w:r>
    </w:p>
    <w:p w:rsidR="004D2502" w:rsidRDefault="00CF40AC">
      <w:pPr>
        <w:pStyle w:val="Zkladntext1"/>
        <w:numPr>
          <w:ilvl w:val="0"/>
          <w:numId w:val="3"/>
        </w:numPr>
        <w:tabs>
          <w:tab w:val="left" w:pos="930"/>
        </w:tabs>
        <w:spacing w:after="0"/>
        <w:ind w:firstLine="680"/>
      </w:pPr>
      <w:r>
        <w:t>služby požární hlídky pro MKD,</w:t>
      </w:r>
    </w:p>
    <w:p w:rsidR="004D2502" w:rsidRDefault="00CF40AC">
      <w:pPr>
        <w:pStyle w:val="Zkladntext1"/>
        <w:numPr>
          <w:ilvl w:val="0"/>
          <w:numId w:val="3"/>
        </w:numPr>
        <w:tabs>
          <w:tab w:val="left" w:pos="937"/>
        </w:tabs>
        <w:spacing w:after="0"/>
        <w:ind w:left="680"/>
      </w:pPr>
      <w:r>
        <w:t>běžný úklid předmětu</w:t>
      </w:r>
      <w:r>
        <w:t xml:space="preserve"> podnájmu (po vyklizení předmětu podnájmu podnájemcem a uvedení předmětu podnájmu a jeho zařízení do původního stavu).</w:t>
      </w:r>
    </w:p>
    <w:p w:rsidR="004D2502" w:rsidRDefault="00CF40AC">
      <w:pPr>
        <w:pStyle w:val="Zkladntext1"/>
        <w:spacing w:after="280"/>
        <w:ind w:left="680"/>
      </w:pPr>
      <w:r>
        <w:lastRenderedPageBreak/>
        <w:t>Podnájemce byl srozuměn stím, že cena podnájmu nezahrnuje mimo jiné poskytování následujících služeb: pořadatelská služba, obsluha diváck</w:t>
      </w:r>
      <w:r>
        <w:t>ých šaten, práce zvukaře a zapůjčení techniky. Nájemce poskytne součinnost při zajištění technických požadavků podnájemce v případě včasné žádosti o tuto součinnost.</w:t>
      </w:r>
    </w:p>
    <w:p w:rsidR="004D2502" w:rsidRDefault="00CF40AC">
      <w:pPr>
        <w:pStyle w:val="Zkladntext1"/>
        <w:numPr>
          <w:ilvl w:val="0"/>
          <w:numId w:val="2"/>
        </w:numPr>
        <w:tabs>
          <w:tab w:val="left" w:pos="558"/>
        </w:tabs>
        <w:spacing w:after="500" w:line="322" w:lineRule="auto"/>
        <w:ind w:left="680" w:hanging="680"/>
      </w:pPr>
      <w:r>
        <w:t>Spolu s předmětem podnájmu se nájemce zavazuje poskytnout podnájemci následující služby ne</w:t>
      </w:r>
      <w:r>
        <w:t>zahrnuté v ceně podnájmu, jejichž čerpání je podnájemce povinen uhradit dle čl. IV smlouvy</w:t>
      </w:r>
    </w:p>
    <w:p w:rsidR="004D2502" w:rsidRDefault="00CF40AC">
      <w:pPr>
        <w:pStyle w:val="Nadpis20"/>
        <w:keepNext/>
        <w:keepLines/>
        <w:spacing w:line="360" w:lineRule="auto"/>
        <w:jc w:val="left"/>
      </w:pPr>
      <w:bookmarkStart w:id="3" w:name="bookmark6"/>
      <w:r>
        <w:t>22.000 Kč (pronájem prostor na představení)</w:t>
      </w:r>
      <w:bookmarkEnd w:id="3"/>
    </w:p>
    <w:p w:rsidR="004D2502" w:rsidRDefault="00CF40AC">
      <w:pPr>
        <w:pStyle w:val="Zkladntext1"/>
        <w:spacing w:after="280" w:line="360" w:lineRule="auto"/>
      </w:pPr>
      <w:r>
        <w:t xml:space="preserve">V ceně pronájmů je běžná spotřeba energií, vybavení toalet, úklid, pronájem šaten, pořadatelská služba, divadelní šatny, </w:t>
      </w:r>
      <w:r>
        <w:t>základní jevištní osvětlení, požární hlídka, běžná ostraha ve foyer v přízemí (ostraha pronajímatele neodpovídá za majetek ani za bezpečnost účinkujících). Přípravu scény akcí si zajišťuje podnájemce sám (baletizol, aparatura, kulisy apod.).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93"/>
        <w:gridCol w:w="6066"/>
      </w:tblGrid>
      <w:tr w:rsidR="004D2502">
        <w:tblPrEx>
          <w:tblCellMar>
            <w:top w:w="0" w:type="dxa"/>
            <w:bottom w:w="0" w:type="dxa"/>
          </w:tblCellMar>
        </w:tblPrEx>
        <w:trPr>
          <w:trHeight w:hRule="exact" w:val="457"/>
          <w:jc w:val="center"/>
        </w:trPr>
        <w:tc>
          <w:tcPr>
            <w:tcW w:w="4993" w:type="dxa"/>
            <w:shd w:val="clear" w:color="auto" w:fill="auto"/>
          </w:tcPr>
          <w:p w:rsidR="004D2502" w:rsidRDefault="00CF40AC">
            <w:pPr>
              <w:pStyle w:val="Jin0"/>
              <w:spacing w:after="0" w:line="240" w:lineRule="auto"/>
            </w:pPr>
            <w:r>
              <w:t>• OZVUČENÍ DIV</w:t>
            </w:r>
            <w:r>
              <w:t>ADELNÍHO SÁLU KOMPLETNÍ</w:t>
            </w:r>
          </w:p>
        </w:tc>
        <w:tc>
          <w:tcPr>
            <w:tcW w:w="6066" w:type="dxa"/>
            <w:shd w:val="clear" w:color="auto" w:fill="auto"/>
          </w:tcPr>
          <w:p w:rsidR="004D2502" w:rsidRDefault="00DE3D62" w:rsidP="00DE3D62">
            <w:pPr>
              <w:pStyle w:val="Jin0"/>
              <w:spacing w:after="0" w:line="240" w:lineRule="auto"/>
              <w:ind w:firstLine="520"/>
            </w:pPr>
            <w:r>
              <w:t xml:space="preserve">Xxx </w:t>
            </w:r>
            <w:r w:rsidR="00CF40AC">
              <w:t xml:space="preserve"> Kč</w:t>
            </w:r>
          </w:p>
        </w:tc>
      </w:tr>
    </w:tbl>
    <w:p w:rsidR="004D2502" w:rsidRDefault="00CF40AC">
      <w:pPr>
        <w:pStyle w:val="Titulektabulky0"/>
        <w:ind w:left="14"/>
      </w:pPr>
      <w:r>
        <w:t>OSVĚTLENÍ DIVADELNÍHO SÁLU 6000 Kč</w:t>
      </w:r>
    </w:p>
    <w:p w:rsidR="004D2502" w:rsidRDefault="004D2502">
      <w:pPr>
        <w:spacing w:after="3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93"/>
        <w:gridCol w:w="6066"/>
      </w:tblGrid>
      <w:tr w:rsidR="004D2502">
        <w:tblPrEx>
          <w:tblCellMar>
            <w:top w:w="0" w:type="dxa"/>
            <w:bottom w:w="0" w:type="dxa"/>
          </w:tblCellMar>
        </w:tblPrEx>
        <w:trPr>
          <w:trHeight w:hRule="exact" w:val="378"/>
          <w:jc w:val="center"/>
        </w:trPr>
        <w:tc>
          <w:tcPr>
            <w:tcW w:w="4993" w:type="dxa"/>
            <w:tcBorders>
              <w:top w:val="single" w:sz="4" w:space="0" w:color="auto"/>
            </w:tcBorders>
            <w:shd w:val="clear" w:color="auto" w:fill="auto"/>
            <w:vAlign w:val="bottom"/>
          </w:tcPr>
          <w:p w:rsidR="004D2502" w:rsidRDefault="00CF40AC">
            <w:pPr>
              <w:pStyle w:val="Jin0"/>
              <w:spacing w:after="0" w:line="240" w:lineRule="auto"/>
            </w:pPr>
            <w:r>
              <w:t>• ZVUKAŘ - VELKÉ ZVUČENÍ</w:t>
            </w:r>
          </w:p>
        </w:tc>
        <w:tc>
          <w:tcPr>
            <w:tcW w:w="6066" w:type="dxa"/>
            <w:tcBorders>
              <w:top w:val="single" w:sz="4" w:space="0" w:color="auto"/>
            </w:tcBorders>
            <w:shd w:val="clear" w:color="auto" w:fill="auto"/>
            <w:vAlign w:val="bottom"/>
          </w:tcPr>
          <w:p w:rsidR="004D2502" w:rsidRDefault="00DE3D62" w:rsidP="00DE3D62">
            <w:pPr>
              <w:pStyle w:val="Jin0"/>
              <w:spacing w:after="0" w:line="240" w:lineRule="auto"/>
              <w:ind w:firstLine="700"/>
            </w:pPr>
            <w:r>
              <w:t xml:space="preserve">Xxx </w:t>
            </w:r>
            <w:r w:rsidR="00CF40AC">
              <w:t xml:space="preserve"> Kč</w:t>
            </w:r>
          </w:p>
        </w:tc>
      </w:tr>
      <w:tr w:rsidR="004D2502">
        <w:tblPrEx>
          <w:tblCellMar>
            <w:top w:w="0" w:type="dxa"/>
            <w:bottom w:w="0" w:type="dxa"/>
          </w:tblCellMar>
        </w:tblPrEx>
        <w:trPr>
          <w:trHeight w:hRule="exact" w:val="644"/>
          <w:jc w:val="center"/>
        </w:trPr>
        <w:tc>
          <w:tcPr>
            <w:tcW w:w="4993" w:type="dxa"/>
            <w:tcBorders>
              <w:top w:val="single" w:sz="4" w:space="0" w:color="auto"/>
            </w:tcBorders>
            <w:shd w:val="clear" w:color="auto" w:fill="auto"/>
          </w:tcPr>
          <w:p w:rsidR="004D2502" w:rsidRDefault="00CF40AC">
            <w:pPr>
              <w:pStyle w:val="Jin0"/>
              <w:spacing w:after="0" w:line="240" w:lineRule="auto"/>
            </w:pPr>
            <w:r>
              <w:t>• MANIPULANT 3</w:t>
            </w:r>
          </w:p>
        </w:tc>
        <w:tc>
          <w:tcPr>
            <w:tcW w:w="6066" w:type="dxa"/>
            <w:tcBorders>
              <w:top w:val="single" w:sz="4" w:space="0" w:color="auto"/>
            </w:tcBorders>
            <w:shd w:val="clear" w:color="auto" w:fill="auto"/>
          </w:tcPr>
          <w:p w:rsidR="004D2502" w:rsidRDefault="00DE3D62" w:rsidP="00DE3D62">
            <w:pPr>
              <w:pStyle w:val="Jin0"/>
              <w:spacing w:after="0" w:line="240" w:lineRule="auto"/>
              <w:ind w:firstLine="840"/>
            </w:pPr>
            <w:r>
              <w:t xml:space="preserve">Xxx </w:t>
            </w:r>
            <w:r w:rsidR="00CF40AC">
              <w:t xml:space="preserve"> Kč</w:t>
            </w:r>
          </w:p>
        </w:tc>
      </w:tr>
      <w:tr w:rsidR="004D2502">
        <w:tblPrEx>
          <w:tblCellMar>
            <w:top w:w="0" w:type="dxa"/>
            <w:bottom w:w="0" w:type="dxa"/>
          </w:tblCellMar>
        </w:tblPrEx>
        <w:trPr>
          <w:trHeight w:hRule="exact" w:val="389"/>
          <w:jc w:val="center"/>
        </w:trPr>
        <w:tc>
          <w:tcPr>
            <w:tcW w:w="4993" w:type="dxa"/>
            <w:tcBorders>
              <w:top w:val="single" w:sz="4" w:space="0" w:color="auto"/>
            </w:tcBorders>
            <w:shd w:val="clear" w:color="auto" w:fill="auto"/>
            <w:vAlign w:val="bottom"/>
          </w:tcPr>
          <w:p w:rsidR="004D2502" w:rsidRDefault="00CF40AC">
            <w:pPr>
              <w:pStyle w:val="Jin0"/>
              <w:spacing w:after="0" w:line="240" w:lineRule="auto"/>
            </w:pPr>
            <w:r>
              <w:t>• ŠATNÁŘKY/UVADĚČKY (pro 1. a 2. patro zvlášť) 4</w:t>
            </w:r>
          </w:p>
        </w:tc>
        <w:tc>
          <w:tcPr>
            <w:tcW w:w="6066" w:type="dxa"/>
            <w:tcBorders>
              <w:top w:val="single" w:sz="4" w:space="0" w:color="auto"/>
            </w:tcBorders>
            <w:shd w:val="clear" w:color="auto" w:fill="auto"/>
            <w:vAlign w:val="bottom"/>
          </w:tcPr>
          <w:p w:rsidR="004D2502" w:rsidRDefault="00DE3D62" w:rsidP="00DE3D62">
            <w:pPr>
              <w:pStyle w:val="Jin0"/>
              <w:tabs>
                <w:tab w:val="left" w:pos="2006"/>
              </w:tabs>
              <w:spacing w:after="0" w:line="240" w:lineRule="auto"/>
              <w:ind w:firstLine="840"/>
            </w:pPr>
            <w:r>
              <w:t xml:space="preserve">Xxx </w:t>
            </w:r>
            <w:r w:rsidR="00CF40AC">
              <w:t>Kč</w:t>
            </w:r>
            <w:r w:rsidR="00CF40AC">
              <w:tab/>
              <w:t>hodina/osoba</w:t>
            </w:r>
          </w:p>
        </w:tc>
      </w:tr>
      <w:tr w:rsidR="004D2502">
        <w:tblPrEx>
          <w:tblCellMar>
            <w:top w:w="0" w:type="dxa"/>
            <w:bottom w:w="0" w:type="dxa"/>
          </w:tblCellMar>
        </w:tblPrEx>
        <w:trPr>
          <w:trHeight w:hRule="exact" w:val="878"/>
          <w:jc w:val="center"/>
        </w:trPr>
        <w:tc>
          <w:tcPr>
            <w:tcW w:w="4993" w:type="dxa"/>
            <w:tcBorders>
              <w:top w:val="single" w:sz="4" w:space="0" w:color="auto"/>
            </w:tcBorders>
            <w:shd w:val="clear" w:color="auto" w:fill="auto"/>
            <w:vAlign w:val="bottom"/>
          </w:tcPr>
          <w:p w:rsidR="004D2502" w:rsidRDefault="00CF40AC">
            <w:pPr>
              <w:pStyle w:val="Jin0"/>
              <w:spacing w:after="0" w:line="240" w:lineRule="auto"/>
            </w:pPr>
            <w:r>
              <w:t>• PRAKTIKÁBLE 3ks</w:t>
            </w:r>
          </w:p>
        </w:tc>
        <w:tc>
          <w:tcPr>
            <w:tcW w:w="6066" w:type="dxa"/>
            <w:tcBorders>
              <w:top w:val="single" w:sz="4" w:space="0" w:color="auto"/>
            </w:tcBorders>
            <w:shd w:val="clear" w:color="auto" w:fill="auto"/>
            <w:vAlign w:val="bottom"/>
          </w:tcPr>
          <w:p w:rsidR="004D2502" w:rsidRDefault="00DE3D62" w:rsidP="00DE3D62">
            <w:pPr>
              <w:pStyle w:val="Jin0"/>
              <w:spacing w:after="0" w:line="240" w:lineRule="auto"/>
              <w:ind w:left="2000"/>
            </w:pPr>
            <w:r>
              <w:t xml:space="preserve">Xxx </w:t>
            </w:r>
            <w:r w:rsidR="00CF40AC">
              <w:t xml:space="preserve"> Kč</w:t>
            </w:r>
          </w:p>
        </w:tc>
      </w:tr>
    </w:tbl>
    <w:p w:rsidR="004D2502" w:rsidRDefault="004D2502">
      <w:pPr>
        <w:spacing w:after="639" w:line="1" w:lineRule="exact"/>
      </w:pPr>
    </w:p>
    <w:p w:rsidR="004D2502" w:rsidRDefault="00CF40AC">
      <w:pPr>
        <w:pStyle w:val="Zkladntext1"/>
        <w:spacing w:after="320" w:line="240" w:lineRule="auto"/>
        <w:sectPr w:rsidR="004D2502">
          <w:pgSz w:w="11900" w:h="16840"/>
          <w:pgMar w:top="525" w:right="517" w:bottom="279" w:left="323" w:header="97" w:footer="3" w:gutter="0"/>
          <w:pgNumType w:start="1"/>
          <w:cols w:space="720"/>
          <w:noEndnote/>
          <w:docGrid w:linePitch="360"/>
        </w:sectPr>
      </w:pPr>
      <w:r>
        <w:t>Podnájemce se zavazuje tyto objednané služby uhradit nad rámec ceny podnájmu.</w:t>
      </w:r>
    </w:p>
    <w:p w:rsidR="004D2502" w:rsidRDefault="00CF40AC">
      <w:pPr>
        <w:pStyle w:val="Nadpis20"/>
        <w:keepNext/>
        <w:keepLines/>
        <w:numPr>
          <w:ilvl w:val="0"/>
          <w:numId w:val="1"/>
        </w:numPr>
        <w:tabs>
          <w:tab w:val="left" w:pos="308"/>
        </w:tabs>
        <w:spacing w:before="300"/>
      </w:pPr>
      <w:bookmarkStart w:id="4" w:name="bookmark8"/>
      <w:r>
        <w:lastRenderedPageBreak/>
        <w:t>Předmět smlouvy a účel podnájmu</w:t>
      </w:r>
      <w:bookmarkEnd w:id="4"/>
    </w:p>
    <w:p w:rsidR="004D2502" w:rsidRDefault="00CF40AC">
      <w:pPr>
        <w:pStyle w:val="Zkladntext1"/>
        <w:numPr>
          <w:ilvl w:val="0"/>
          <w:numId w:val="4"/>
        </w:numPr>
        <w:tabs>
          <w:tab w:val="left" w:pos="1617"/>
        </w:tabs>
        <w:ind w:left="1560" w:hanging="560"/>
        <w:jc w:val="both"/>
      </w:pPr>
      <w:r>
        <w:t>Nájemce touto smlouvou přenechává podnájemci do dočasného užívání předmět podnájmu tak, jak je předmět podnájmu definován a označen v čí. I odst. 3 smlouvy a v situačním plánku a zavazuje se podnájemci poskytnout stím spojené služby označené včl. I odst. 4</w:t>
      </w:r>
      <w:r>
        <w:t xml:space="preserve"> smlouvy. Podnájemce předmět podnájmu do dočasného užívání přijímá a prohlašuje, že byl s jeho stavem seznámen a považuje jej za způsobilý ke sjednanému užívání. Podnájemce se zavazuje uhradit nájemci úplatu stanovenou v čl. </w:t>
      </w:r>
      <w:r>
        <w:rPr>
          <w:lang w:val="en-US" w:eastAsia="en-US" w:bidi="en-US"/>
        </w:rPr>
        <w:t xml:space="preserve">Ill </w:t>
      </w:r>
      <w:r>
        <w:t>smlouvy.</w:t>
      </w:r>
    </w:p>
    <w:p w:rsidR="004D2502" w:rsidRDefault="00CF40AC">
      <w:pPr>
        <w:pStyle w:val="Zkladntext1"/>
        <w:numPr>
          <w:ilvl w:val="0"/>
          <w:numId w:val="4"/>
        </w:numPr>
        <w:tabs>
          <w:tab w:val="left" w:pos="1617"/>
        </w:tabs>
        <w:spacing w:line="326" w:lineRule="auto"/>
        <w:ind w:left="1560" w:hanging="560"/>
        <w:jc w:val="both"/>
      </w:pPr>
      <w:r>
        <w:t>Podnájem se sjedná</w:t>
      </w:r>
      <w:r>
        <w:t xml:space="preserve">vá za účelem pořádání kulturní akce konané v termínu 6. listopadu 2025 s názvem Koncert Petry Janů (dále jen </w:t>
      </w:r>
      <w:r>
        <w:rPr>
          <w:b/>
          <w:bCs/>
        </w:rPr>
        <w:t xml:space="preserve">„akce“). </w:t>
      </w:r>
      <w:r>
        <w:t>Podnájemce není oprávněn bez předchozího písemného souhlasu nájemce přenechat předmět podnájmu do užívání třetí osobě (to se nevztahuje na</w:t>
      </w:r>
      <w:r>
        <w:t xml:space="preserve"> umožnění vstupu divákům akce) ani užívat předmět podnájmu k jinému než sjednanému účelu.</w:t>
      </w:r>
    </w:p>
    <w:p w:rsidR="004D2502" w:rsidRDefault="00CF40AC">
      <w:pPr>
        <w:pStyle w:val="Nadpis20"/>
        <w:keepNext/>
        <w:keepLines/>
        <w:numPr>
          <w:ilvl w:val="0"/>
          <w:numId w:val="1"/>
        </w:numPr>
        <w:tabs>
          <w:tab w:val="left" w:pos="365"/>
        </w:tabs>
        <w:spacing w:line="326" w:lineRule="auto"/>
      </w:pPr>
      <w:bookmarkStart w:id="5" w:name="bookmark10"/>
      <w:r>
        <w:t>Podnájemné</w:t>
      </w:r>
      <w:bookmarkEnd w:id="5"/>
    </w:p>
    <w:p w:rsidR="004D2502" w:rsidRDefault="00CF40AC">
      <w:pPr>
        <w:pStyle w:val="Zkladntext1"/>
        <w:numPr>
          <w:ilvl w:val="0"/>
          <w:numId w:val="5"/>
        </w:numPr>
        <w:tabs>
          <w:tab w:val="left" w:pos="1617"/>
        </w:tabs>
        <w:spacing w:line="326" w:lineRule="auto"/>
        <w:ind w:left="1560" w:hanging="560"/>
        <w:jc w:val="both"/>
      </w:pPr>
      <w:r>
        <w:t xml:space="preserve">Podnájemce se zavazuje uhradit nájemci cenu podnájmu ve výši </w:t>
      </w:r>
      <w:r w:rsidR="00DE3D62">
        <w:t xml:space="preserve">xxx </w:t>
      </w:r>
      <w:r>
        <w:t xml:space="preserve"> + DPH v sazbě stanovené zvláštním právním předpisem ke dni konání akce.</w:t>
      </w:r>
    </w:p>
    <w:p w:rsidR="004D2502" w:rsidRDefault="00CF40AC">
      <w:pPr>
        <w:pStyle w:val="Zkladntext1"/>
        <w:numPr>
          <w:ilvl w:val="0"/>
          <w:numId w:val="5"/>
        </w:numPr>
        <w:tabs>
          <w:tab w:val="left" w:pos="1617"/>
        </w:tabs>
        <w:spacing w:after="0"/>
        <w:ind w:firstLine="980"/>
      </w:pPr>
      <w:r>
        <w:t>Podnájemce se</w:t>
      </w:r>
      <w:r>
        <w:t xml:space="preserve"> zavazuje uhradit nájemci služby objednané dle čl. I odst. 5 smlouvy následovně:</w:t>
      </w:r>
    </w:p>
    <w:p w:rsidR="004D2502" w:rsidRDefault="00CF40AC">
      <w:pPr>
        <w:pStyle w:val="Zkladntext1"/>
        <w:numPr>
          <w:ilvl w:val="0"/>
          <w:numId w:val="6"/>
        </w:numPr>
        <w:tabs>
          <w:tab w:val="left" w:pos="1788"/>
          <w:tab w:val="left" w:pos="5908"/>
        </w:tabs>
        <w:spacing w:after="0"/>
        <w:ind w:left="1560"/>
        <w:jc w:val="both"/>
      </w:pPr>
      <w:r>
        <w:t>ozvučení Divadelního sálu</w:t>
      </w:r>
      <w:r>
        <w:tab/>
      </w:r>
      <w:r w:rsidR="00DE3D62">
        <w:t xml:space="preserve">xxx </w:t>
      </w:r>
      <w:r>
        <w:t>Kč + DPH</w:t>
      </w:r>
    </w:p>
    <w:p w:rsidR="004D2502" w:rsidRDefault="00CF40AC">
      <w:pPr>
        <w:pStyle w:val="Zkladntext1"/>
        <w:numPr>
          <w:ilvl w:val="0"/>
          <w:numId w:val="6"/>
        </w:numPr>
        <w:tabs>
          <w:tab w:val="left" w:pos="1785"/>
          <w:tab w:val="left" w:pos="5908"/>
          <w:tab w:val="left" w:pos="7095"/>
        </w:tabs>
        <w:spacing w:after="0"/>
        <w:ind w:left="1560"/>
        <w:jc w:val="both"/>
      </w:pPr>
      <w:r>
        <w:t>osvícení Divadelního sálu</w:t>
      </w:r>
      <w:r>
        <w:tab/>
      </w:r>
      <w:r w:rsidR="00DE3D62">
        <w:t xml:space="preserve">xxx </w:t>
      </w:r>
      <w:r>
        <w:t>Kč +</w:t>
      </w:r>
      <w:r>
        <w:tab/>
        <w:t>DPH</w:t>
      </w:r>
    </w:p>
    <w:p w:rsidR="004D2502" w:rsidRDefault="00CF40AC">
      <w:pPr>
        <w:pStyle w:val="Zkladntext1"/>
        <w:numPr>
          <w:ilvl w:val="0"/>
          <w:numId w:val="6"/>
        </w:numPr>
        <w:tabs>
          <w:tab w:val="left" w:pos="1785"/>
          <w:tab w:val="left" w:pos="5908"/>
          <w:tab w:val="left" w:pos="7095"/>
        </w:tabs>
        <w:spacing w:after="0"/>
        <w:ind w:left="1560"/>
        <w:jc w:val="both"/>
      </w:pPr>
      <w:r>
        <w:t>zvukař</w:t>
      </w:r>
      <w:r>
        <w:tab/>
      </w:r>
      <w:r w:rsidR="00DE3D62">
        <w:t xml:space="preserve">xxx </w:t>
      </w:r>
      <w:r>
        <w:t>Kč +</w:t>
      </w:r>
      <w:r>
        <w:tab/>
        <w:t>DPH</w:t>
      </w:r>
    </w:p>
    <w:p w:rsidR="004D2502" w:rsidRDefault="00CF40AC">
      <w:pPr>
        <w:pStyle w:val="Zkladntext1"/>
        <w:numPr>
          <w:ilvl w:val="0"/>
          <w:numId w:val="6"/>
        </w:numPr>
        <w:tabs>
          <w:tab w:val="left" w:pos="1785"/>
          <w:tab w:val="left" w:pos="5908"/>
        </w:tabs>
        <w:spacing w:after="0"/>
        <w:ind w:left="1560"/>
        <w:jc w:val="both"/>
      </w:pPr>
      <w:r>
        <w:t>obsluha diváckých šaten, pořadatelská služba</w:t>
      </w:r>
      <w:r>
        <w:tab/>
      </w:r>
      <w:r w:rsidR="00DE3D62">
        <w:t xml:space="preserve">xxx </w:t>
      </w:r>
      <w:r>
        <w:t>Kč + DPH</w:t>
      </w:r>
    </w:p>
    <w:p w:rsidR="004D2502" w:rsidRDefault="00CF40AC">
      <w:pPr>
        <w:pStyle w:val="Zkladntext1"/>
        <w:numPr>
          <w:ilvl w:val="0"/>
          <w:numId w:val="6"/>
        </w:numPr>
        <w:tabs>
          <w:tab w:val="left" w:pos="1788"/>
          <w:tab w:val="left" w:pos="5908"/>
          <w:tab w:val="left" w:pos="7098"/>
        </w:tabs>
        <w:spacing w:after="0"/>
        <w:ind w:left="1560"/>
        <w:jc w:val="both"/>
      </w:pPr>
      <w:r>
        <w:t>manipu</w:t>
      </w:r>
      <w:r>
        <w:t>lant</w:t>
      </w:r>
      <w:r>
        <w:tab/>
      </w:r>
      <w:r w:rsidR="00DE3D62">
        <w:t xml:space="preserve">xxx </w:t>
      </w:r>
      <w:r>
        <w:t>Kč +</w:t>
      </w:r>
      <w:r>
        <w:tab/>
        <w:t>DPH</w:t>
      </w:r>
    </w:p>
    <w:p w:rsidR="004D2502" w:rsidRDefault="00CF40AC">
      <w:pPr>
        <w:pStyle w:val="Zkladntext1"/>
        <w:numPr>
          <w:ilvl w:val="0"/>
          <w:numId w:val="6"/>
        </w:numPr>
        <w:tabs>
          <w:tab w:val="left" w:pos="1788"/>
          <w:tab w:val="left" w:pos="5908"/>
        </w:tabs>
        <w:ind w:left="1560"/>
        <w:jc w:val="both"/>
      </w:pPr>
      <w:r>
        <w:t>praktikáble</w:t>
      </w:r>
      <w:r>
        <w:tab/>
      </w:r>
      <w:r w:rsidR="00DE3D62">
        <w:t xml:space="preserve">xxx </w:t>
      </w:r>
      <w:r>
        <w:t>Kč + DPH</w:t>
      </w:r>
    </w:p>
    <w:p w:rsidR="004D2502" w:rsidRDefault="00CF40AC">
      <w:pPr>
        <w:pStyle w:val="Zkladntext1"/>
        <w:spacing w:after="0"/>
        <w:ind w:left="1560"/>
        <w:jc w:val="both"/>
      </w:pPr>
      <w:r>
        <w:t>dále</w:t>
      </w:r>
    </w:p>
    <w:p w:rsidR="004D2502" w:rsidRDefault="00CF40AC">
      <w:pPr>
        <w:pStyle w:val="Zkladntext1"/>
        <w:numPr>
          <w:ilvl w:val="0"/>
          <w:numId w:val="6"/>
        </w:numPr>
        <w:tabs>
          <w:tab w:val="left" w:pos="1785"/>
          <w:tab w:val="left" w:pos="5908"/>
        </w:tabs>
        <w:ind w:left="1560"/>
      </w:pPr>
      <w:r>
        <w:t>zprostředkování prodeje vstupenek</w:t>
      </w:r>
      <w:r>
        <w:tab/>
      </w:r>
      <w:r w:rsidR="00DE3D62">
        <w:t xml:space="preserve">xxx </w:t>
      </w:r>
      <w:r>
        <w:t>z ceny každé prodané vstupenky + DPH</w:t>
      </w:r>
    </w:p>
    <w:p w:rsidR="004D2502" w:rsidRDefault="00CF40AC">
      <w:pPr>
        <w:pStyle w:val="Zkladntext1"/>
        <w:ind w:left="1560"/>
      </w:pPr>
      <w:r>
        <w:t xml:space="preserve">Celková suma podnájmu včetně služeb činí </w:t>
      </w:r>
      <w:r w:rsidR="00DE3D62">
        <w:t xml:space="preserve">xxx </w:t>
      </w:r>
      <w:r>
        <w:t xml:space="preserve"> Kč + 21 % DPH.</w:t>
      </w:r>
    </w:p>
    <w:p w:rsidR="004D2502" w:rsidRDefault="00CF40AC">
      <w:pPr>
        <w:pStyle w:val="Zkladntext1"/>
        <w:numPr>
          <w:ilvl w:val="0"/>
          <w:numId w:val="5"/>
        </w:numPr>
        <w:tabs>
          <w:tab w:val="left" w:pos="1617"/>
        </w:tabs>
        <w:ind w:left="1560" w:hanging="560"/>
        <w:jc w:val="both"/>
      </w:pPr>
      <w:r>
        <w:t xml:space="preserve">Podnájemce se zavazuje uhradit nájemci cenu podnájmu dle odst. 1 </w:t>
      </w:r>
      <w:r>
        <w:t>a odměnu za služby dle odst. 2 tohoto článku smlouvy ve Ihútě splatnosti dle daňového dokladu vystaveného nájemcem a zaslaného podnájemci. Nájemce je oprávněn vystavit daňový doklad po uzavření této smlouvy, a to i před konáním akce, jako zálohový daňový d</w:t>
      </w:r>
      <w:r>
        <w:t>oklad. Nebude-li úhrada provedena řádně a včas dle takto vystaveného daňového dokladu, je nájemce oprávněn odepřít poskytnutí služeb nebo poskytnutí předmětu podnájmu do užívání. Vyjde-li po konání akce najevo, že došlo k poskytnutí služeb nad rámec vyúčto</w:t>
      </w:r>
      <w:r>
        <w:t>vaný v již vystaveném daňovém dokladu nebo nad rámec stanovený touto smlouvou, má nájemce právo tyto služby vyúčtovat novým daňovým dokladem a podnájemce se zavazuje tyto služby uhradit.</w:t>
      </w:r>
    </w:p>
    <w:p w:rsidR="004D2502" w:rsidRDefault="00CF40AC">
      <w:pPr>
        <w:pStyle w:val="Nadpis20"/>
        <w:keepNext/>
        <w:keepLines/>
        <w:numPr>
          <w:ilvl w:val="0"/>
          <w:numId w:val="1"/>
        </w:numPr>
        <w:tabs>
          <w:tab w:val="left" w:pos="369"/>
        </w:tabs>
        <w:spacing w:line="326" w:lineRule="auto"/>
      </w:pPr>
      <w:bookmarkStart w:id="6" w:name="bookmark12"/>
      <w:r>
        <w:t>Doba podnájmu</w:t>
      </w:r>
      <w:bookmarkEnd w:id="6"/>
    </w:p>
    <w:p w:rsidR="004D2502" w:rsidRDefault="00CF40AC">
      <w:pPr>
        <w:pStyle w:val="Zkladntext1"/>
        <w:numPr>
          <w:ilvl w:val="0"/>
          <w:numId w:val="7"/>
        </w:numPr>
        <w:tabs>
          <w:tab w:val="left" w:pos="1617"/>
        </w:tabs>
        <w:spacing w:line="326" w:lineRule="auto"/>
        <w:ind w:left="1560" w:hanging="560"/>
        <w:jc w:val="both"/>
      </w:pPr>
      <w:r>
        <w:t>Podnájemní vztah se uzavírá na dobu určitou, a to na do</w:t>
      </w:r>
      <w:r>
        <w:t>bu konání akce, tj. od 14.00 hodin do 24.00 hodin.</w:t>
      </w:r>
    </w:p>
    <w:p w:rsidR="004D2502" w:rsidRDefault="00CF40AC">
      <w:pPr>
        <w:pStyle w:val="Zkladntext1"/>
        <w:numPr>
          <w:ilvl w:val="0"/>
          <w:numId w:val="7"/>
        </w:numPr>
        <w:tabs>
          <w:tab w:val="left" w:pos="1617"/>
        </w:tabs>
        <w:spacing w:line="326" w:lineRule="auto"/>
        <w:ind w:left="1560" w:hanging="560"/>
        <w:jc w:val="both"/>
      </w:pPr>
      <w:r>
        <w:t>Nájemce předá podnájemci předmět v den podnájmu ve 14 hodin. Podnájemce vrátí nájemci zpět předmět podnájmu ten samý den ve 24.00 hodin, a to ve stavu, v jakém jej od nájemce převzal.</w:t>
      </w:r>
    </w:p>
    <w:p w:rsidR="004D2502" w:rsidRDefault="00CF40AC">
      <w:pPr>
        <w:pStyle w:val="Nadpis20"/>
        <w:keepNext/>
        <w:keepLines/>
        <w:numPr>
          <w:ilvl w:val="0"/>
          <w:numId w:val="1"/>
        </w:numPr>
        <w:tabs>
          <w:tab w:val="left" w:pos="284"/>
        </w:tabs>
      </w:pPr>
      <w:bookmarkStart w:id="7" w:name="bookmark14"/>
      <w:r>
        <w:t>Skončení podnájmu</w:t>
      </w:r>
      <w:bookmarkEnd w:id="7"/>
    </w:p>
    <w:p w:rsidR="004D2502" w:rsidRDefault="00CF40AC">
      <w:pPr>
        <w:pStyle w:val="Zkladntext1"/>
        <w:numPr>
          <w:ilvl w:val="0"/>
          <w:numId w:val="8"/>
        </w:numPr>
        <w:tabs>
          <w:tab w:val="left" w:pos="1554"/>
        </w:tabs>
        <w:ind w:left="1540" w:hanging="540"/>
        <w:jc w:val="both"/>
      </w:pPr>
      <w:r>
        <w:t>Pod</w:t>
      </w:r>
      <w:r>
        <w:t>nájemní vztah může skončit uplynutím doby podnájmu, dohodou smluvních stran, výpovědí jedné ze smluvních stran, odstoupením od smlouvy, příp. dalšími způsoby předpokládanými právními předpisy. Výpovědní doba se počítá ode dne doručení písemné výpovědi druh</w:t>
      </w:r>
      <w:r>
        <w:t>é smluvní straně.</w:t>
      </w:r>
    </w:p>
    <w:p w:rsidR="004D2502" w:rsidRDefault="00CF40AC">
      <w:pPr>
        <w:pStyle w:val="Zkladntext1"/>
        <w:numPr>
          <w:ilvl w:val="0"/>
          <w:numId w:val="8"/>
        </w:numPr>
        <w:tabs>
          <w:tab w:val="left" w:pos="1554"/>
        </w:tabs>
        <w:ind w:left="1540" w:hanging="540"/>
        <w:jc w:val="both"/>
      </w:pPr>
      <w:r>
        <w:t>Každá ze smluvních stran je oprávněna tuto smlouvu vypovědět, a to i bez udání důvodu s výpovědní dobou 7 kalendářních dnů od doručení výpovědi druhé smluvní straně, pokud tato výpověď bude druhé smluvní straně doručena nejpozději 14 kale</w:t>
      </w:r>
      <w:r>
        <w:t>ndářních dní před ujednaným počátkem akce. V případě pozdější výpovědi dané podnájemcem nemá podnájemce nárok na vrácení ceny podnájmu a služeb, resp. v případě pozdější výpovědi je podnájemce povinen uhradit nájemci částku odpovídající ceně podnájmu a slu</w:t>
      </w:r>
      <w:r>
        <w:t>žeb (tzv. 100% stornopoplatek).</w:t>
      </w:r>
    </w:p>
    <w:p w:rsidR="004D2502" w:rsidRDefault="00CF40AC">
      <w:pPr>
        <w:pStyle w:val="Zkladntext1"/>
        <w:numPr>
          <w:ilvl w:val="0"/>
          <w:numId w:val="8"/>
        </w:numPr>
        <w:tabs>
          <w:tab w:val="left" w:pos="1554"/>
        </w:tabs>
        <w:ind w:left="1540" w:hanging="540"/>
        <w:jc w:val="both"/>
      </w:pPr>
      <w:r>
        <w:lastRenderedPageBreak/>
        <w:t>Každá ze smluvních stran je oprávněna od smlouvy odstoupit pro případ porušení smlouvy druhou smluvní stranou podstatným způsobem (např. pro neuhrazení ceny podnájmu nebo služeb řádně a včas, překročení kapacitních důvodů př</w:t>
      </w:r>
      <w:r>
        <w:t>i prodeji vstupenek nebo při konání akce, stane-li se předmět podnájmu vinou nájemce nezpůsobilý k podnájmu dle této smlouvy apod.).</w:t>
      </w:r>
    </w:p>
    <w:p w:rsidR="004D2502" w:rsidRDefault="00CF40AC">
      <w:pPr>
        <w:pStyle w:val="Zkladntext1"/>
        <w:numPr>
          <w:ilvl w:val="0"/>
          <w:numId w:val="8"/>
        </w:numPr>
        <w:tabs>
          <w:tab w:val="left" w:pos="1554"/>
        </w:tabs>
        <w:spacing w:line="326" w:lineRule="auto"/>
        <w:ind w:left="1540" w:hanging="540"/>
        <w:jc w:val="both"/>
      </w:pPr>
      <w:r>
        <w:t>Každá ze smluvních stran může od smlouvy odstoupit z důvodů objektivní vyšší moci (vis maior), za kterou se považují živeln</w:t>
      </w:r>
      <w:r>
        <w:t>é pohromy (je-li jimi dotčen předmět podnájmu nebo jeho okolí), mobilizace, nařízení vlády, epidemie, klimatické podmínky způsobující nemožnost dopravy k předmětu podnájmu nebo jiné neodvratitelné události, které znemožňují plnění povinnosti dle této smlou</w:t>
      </w:r>
      <w:r>
        <w:t>vy. V takovém případě nemá žádná ze smluvních stran nárok na finanční náhradu nákladů, které jí v souvislosti s odstoupením od smlouvy vznikly. Smluvní strana, u níž dojde k okolnosti vyšší moci, a bude se chtít na vyšší moc odvolat v souvislosti s plněním</w:t>
      </w:r>
      <w:r>
        <w:t xml:space="preserve"> této smlouvy, je povinna neprodleně písemně uvědomit druhou smluvní stranu. Smluvní strany se mohou dohodnout na odpovídající změně této smlouvy ve vztahu k předmětu, ceně, termínu konání dodatkem k této smlouvě. Za vyšší moc lze považovat též nemoc účink</w:t>
      </w:r>
      <w:r>
        <w:t>ujících (nutno doložit lékařskou zprávou) nebo úmrtí osoby blízké účinkujícímu. Účastníci se zavazují pro případ výskytu vyšší moci upřednostnit řešení nalezením jiného vhodného termínu pro akci. Za vyšší moc a důvod odstoupení od smlouvy není považována n</w:t>
      </w:r>
      <w:r>
        <w:t>emoc pracovníků smluvních stran, prodej menšího než očekávaného počtu vstupenek apod.</w:t>
      </w:r>
    </w:p>
    <w:p w:rsidR="004D2502" w:rsidRDefault="00CF40AC">
      <w:pPr>
        <w:pStyle w:val="Zkladntext1"/>
        <w:numPr>
          <w:ilvl w:val="0"/>
          <w:numId w:val="8"/>
        </w:numPr>
        <w:tabs>
          <w:tab w:val="left" w:pos="1554"/>
        </w:tabs>
        <w:ind w:left="1540" w:hanging="540"/>
        <w:jc w:val="both"/>
      </w:pPr>
      <w:r>
        <w:t>Podnájemní vztah také automaticky zaniká v případě zániku nájemního vztahu mezi nájemcem a pronajímatelem - vlastníkem předmětu podnájmu. O této skutečnosti je nájemce po</w:t>
      </w:r>
      <w:r>
        <w:t>vinen podnájemce informovat bez zbytečného odkladu od jejího zjištění.</w:t>
      </w:r>
    </w:p>
    <w:p w:rsidR="004D2502" w:rsidRDefault="00CF40AC">
      <w:pPr>
        <w:pStyle w:val="Zkladntext1"/>
        <w:numPr>
          <w:ilvl w:val="0"/>
          <w:numId w:val="8"/>
        </w:numPr>
        <w:tabs>
          <w:tab w:val="left" w:pos="1554"/>
        </w:tabs>
        <w:ind w:left="1540" w:hanging="540"/>
        <w:jc w:val="both"/>
      </w:pPr>
      <w:r>
        <w:t>Nájemce je oprávněn tuto smlouvu a poskytování služeb dle této smlouvy ukončit okamžitě i v průběhu konání akce, zjistí-li, že při konání akce dochází v předmětu podnájmu nebo MKD ke šk</w:t>
      </w:r>
      <w:r>
        <w:t xml:space="preserve">odám na majetku nájemce nebo vlastníka předmětu podnájmu, k překročení kapacity předmětu podnájmu, k porušování veřejného pořádku, k porušování právních předpisů k ochraně života a zdraví osob, zejm. hygienických, protipožárních, epidemiologických apod. V </w:t>
      </w:r>
      <w:r>
        <w:t>takovém případě nemá podnájemce nárok na náhradu nákladů či vrácení ceny podnájmu či služeb nebo její části nebo kompenzaci za předčasné ukončení akce.</w:t>
      </w:r>
    </w:p>
    <w:p w:rsidR="004D2502" w:rsidRDefault="00CF40AC">
      <w:pPr>
        <w:pStyle w:val="Zkladntext1"/>
        <w:numPr>
          <w:ilvl w:val="0"/>
          <w:numId w:val="8"/>
        </w:numPr>
        <w:tabs>
          <w:tab w:val="left" w:pos="1554"/>
        </w:tabs>
        <w:ind w:left="1540" w:hanging="540"/>
        <w:jc w:val="both"/>
      </w:pPr>
      <w:r>
        <w:t>Podnájemce bere na vědomí, že v případě zrušení akce nikoli z vůle či zavinění nájemce (např. v důsledku</w:t>
      </w:r>
      <w:r>
        <w:t xml:space="preserve"> vydání právních předpisů a opatření omezujících shlukováni osob) není oprávněn po nájemci požadovat jakoukoli náhradu a nájemce není povinen se podílet na jakýchkoli nákladech souvisejících se zrušením akce nebo na jakýchkoli kompenzacích vůči účastníkům </w:t>
      </w:r>
      <w:r>
        <w:t>či divákům.</w:t>
      </w:r>
    </w:p>
    <w:p w:rsidR="004D2502" w:rsidRDefault="004D2502">
      <w:pPr>
        <w:pStyle w:val="Zkladntext1"/>
        <w:numPr>
          <w:ilvl w:val="0"/>
          <w:numId w:val="1"/>
        </w:numPr>
        <w:spacing w:after="0" w:line="326" w:lineRule="auto"/>
        <w:jc w:val="center"/>
      </w:pPr>
    </w:p>
    <w:p w:rsidR="004D2502" w:rsidRDefault="00CF40AC">
      <w:pPr>
        <w:pStyle w:val="Nadpis20"/>
        <w:keepNext/>
        <w:keepLines/>
        <w:spacing w:line="326" w:lineRule="auto"/>
      </w:pPr>
      <w:bookmarkStart w:id="8" w:name="bookmark16"/>
      <w:r>
        <w:t>Práva a povinnosti nájemce</w:t>
      </w:r>
      <w:bookmarkEnd w:id="8"/>
    </w:p>
    <w:p w:rsidR="004D2502" w:rsidRDefault="00CF40AC">
      <w:pPr>
        <w:pStyle w:val="Zkladntext1"/>
        <w:numPr>
          <w:ilvl w:val="0"/>
          <w:numId w:val="9"/>
        </w:numPr>
        <w:tabs>
          <w:tab w:val="left" w:pos="1561"/>
        </w:tabs>
        <w:spacing w:line="326" w:lineRule="auto"/>
        <w:ind w:left="1560" w:hanging="540"/>
        <w:jc w:val="both"/>
      </w:pPr>
      <w:r>
        <w:t>Nájemce je povinen zajistit podnájemci řádný a nerušený výkon práv po celou dobu trvání podnájmu.</w:t>
      </w:r>
    </w:p>
    <w:p w:rsidR="004D2502" w:rsidRDefault="00CF40AC">
      <w:pPr>
        <w:pStyle w:val="Zkladntext1"/>
        <w:numPr>
          <w:ilvl w:val="0"/>
          <w:numId w:val="9"/>
        </w:numPr>
        <w:tabs>
          <w:tab w:val="left" w:pos="1561"/>
        </w:tabs>
        <w:spacing w:line="326" w:lineRule="auto"/>
        <w:ind w:left="1560" w:hanging="540"/>
        <w:jc w:val="both"/>
      </w:pPr>
      <w:r>
        <w:t>Nájemce je povinen odevzdat předmět podnájmu podnájemci ve sjednaném termínu ve stavu způsobilém k řádnému užívání dle</w:t>
      </w:r>
      <w:r>
        <w:t xml:space="preserve"> této smlouvy.</w:t>
      </w:r>
    </w:p>
    <w:p w:rsidR="004D2502" w:rsidRDefault="00CF40AC">
      <w:pPr>
        <w:pStyle w:val="Zkladntext1"/>
        <w:numPr>
          <w:ilvl w:val="0"/>
          <w:numId w:val="9"/>
        </w:numPr>
        <w:tabs>
          <w:tab w:val="left" w:pos="1561"/>
        </w:tabs>
        <w:spacing w:line="326" w:lineRule="auto"/>
        <w:ind w:left="1560" w:hanging="540"/>
        <w:jc w:val="both"/>
      </w:pPr>
      <w:r>
        <w:t>Nájemce je oprávněn kdykoli, zejména v průběhu konání akce, kontrolovat dodržovat plnění povinností podnájemce dle této smlouvy.</w:t>
      </w:r>
    </w:p>
    <w:p w:rsidR="004D2502" w:rsidRDefault="00CF40AC">
      <w:pPr>
        <w:pStyle w:val="Zkladntext1"/>
        <w:numPr>
          <w:ilvl w:val="0"/>
          <w:numId w:val="9"/>
        </w:numPr>
        <w:tabs>
          <w:tab w:val="left" w:pos="1561"/>
        </w:tabs>
        <w:spacing w:line="326" w:lineRule="auto"/>
        <w:ind w:left="1560" w:hanging="540"/>
        <w:jc w:val="both"/>
      </w:pPr>
      <w:r>
        <w:t>Nájemce není odpovědný vůči podnájemci ani třetím osobám či institucím za případně uplatněné nároky třetích osob</w:t>
      </w:r>
      <w:r>
        <w:t xml:space="preserve"> z titulu autorských práv, práv k ochranným známkám či práv k jinému duševnímu vlastnictví ani za obsahovou náplň a úroveň akce. Nájemce není odpovědný neodpovídá za bezpečnost účinkujících ani návštěvníků v průběhu konání akce ani za ztrátu věcí do předmě</w:t>
      </w:r>
      <w:r>
        <w:t>tu podnájmu nebo MKD vnesených.</w:t>
      </w:r>
    </w:p>
    <w:p w:rsidR="004D2502" w:rsidRDefault="00CF40AC">
      <w:pPr>
        <w:pStyle w:val="Zkladntext1"/>
        <w:numPr>
          <w:ilvl w:val="0"/>
          <w:numId w:val="9"/>
        </w:numPr>
        <w:tabs>
          <w:tab w:val="left" w:pos="1558"/>
          <w:tab w:val="left" w:pos="1561"/>
        </w:tabs>
        <w:spacing w:line="326" w:lineRule="auto"/>
        <w:ind w:firstLine="1000"/>
      </w:pPr>
      <w:r>
        <w:t>Nájemce má bezúplatný nárok na 30 čestných vstupenek na akci.</w:t>
      </w:r>
    </w:p>
    <w:p w:rsidR="004D2502" w:rsidRDefault="00CF40AC">
      <w:pPr>
        <w:pStyle w:val="Zkladntext1"/>
        <w:numPr>
          <w:ilvl w:val="0"/>
          <w:numId w:val="9"/>
        </w:numPr>
        <w:tabs>
          <w:tab w:val="left" w:pos="1558"/>
          <w:tab w:val="left" w:pos="1561"/>
        </w:tabs>
        <w:spacing w:after="540" w:line="326" w:lineRule="auto"/>
        <w:ind w:firstLine="1000"/>
      </w:pPr>
      <w:r>
        <w:t>Nájemce je oprávněn konání akce propagovat dle svých možností a zvyklostí.</w:t>
      </w:r>
    </w:p>
    <w:p w:rsidR="004D2502" w:rsidRDefault="004D2502">
      <w:pPr>
        <w:pStyle w:val="Zkladntext1"/>
        <w:numPr>
          <w:ilvl w:val="0"/>
          <w:numId w:val="1"/>
        </w:numPr>
        <w:spacing w:after="0" w:line="326" w:lineRule="auto"/>
        <w:jc w:val="center"/>
      </w:pPr>
    </w:p>
    <w:p w:rsidR="004D2502" w:rsidRDefault="00CF40AC">
      <w:pPr>
        <w:pStyle w:val="Nadpis20"/>
        <w:keepNext/>
        <w:keepLines/>
        <w:spacing w:line="326" w:lineRule="auto"/>
      </w:pPr>
      <w:bookmarkStart w:id="9" w:name="bookmark18"/>
      <w:r>
        <w:t>Práva a povinnosti podnájemce</w:t>
      </w:r>
      <w:bookmarkEnd w:id="9"/>
    </w:p>
    <w:p w:rsidR="004D2502" w:rsidRDefault="00CF40AC">
      <w:pPr>
        <w:pStyle w:val="Zkladntext1"/>
        <w:numPr>
          <w:ilvl w:val="0"/>
          <w:numId w:val="10"/>
        </w:numPr>
        <w:tabs>
          <w:tab w:val="left" w:pos="1561"/>
        </w:tabs>
        <w:spacing w:line="326" w:lineRule="auto"/>
        <w:ind w:left="1560" w:hanging="540"/>
        <w:jc w:val="both"/>
      </w:pPr>
      <w:r>
        <w:t xml:space="preserve">Podnájemce je povinen užívat předmět podnájmu pouze k </w:t>
      </w:r>
      <w:r>
        <w:t xml:space="preserve">účelu stanovenému touto smlouvou a za plnění podmínek této smlouvy, dbát na prevenci škod a oznámit nájemci veškeré škody, které na předmětu podnájmu v souvislosti s konáním akce vzniknou. Podnájemce se zavazuje při konání akce respektovat pokyny zástupce </w:t>
      </w:r>
      <w:r>
        <w:t>nájemce. Podnájemce je povinen zajistit, že účinkující, pracovníci podnájemce i účastníci a diváci akce nebudou působit škodu na předmětu podnájmu nebo MKD. Za škody způsobené na předmětu podnájmu nebo MKD v souvislosti s konáním akce odpovídá podnájemce a</w:t>
      </w:r>
      <w:r>
        <w:t xml:space="preserve"> je povinen takové případné škody nájemci nahradit.</w:t>
      </w:r>
    </w:p>
    <w:p w:rsidR="004D2502" w:rsidRDefault="00CF40AC">
      <w:pPr>
        <w:pStyle w:val="Zkladntext1"/>
        <w:numPr>
          <w:ilvl w:val="0"/>
          <w:numId w:val="10"/>
        </w:numPr>
        <w:tabs>
          <w:tab w:val="left" w:pos="1561"/>
        </w:tabs>
        <w:spacing w:line="326" w:lineRule="auto"/>
        <w:ind w:left="1560" w:hanging="540"/>
        <w:jc w:val="both"/>
      </w:pPr>
      <w:r>
        <w:t>Podnájemce není oprávněn provádět v předmětu podnájmu stavební či jiné úpravy. Podnájemce není oprávněn činit ani dočasné či odstranitelné změny předmětu podnájmu, zejména takového charakteru, které by ve</w:t>
      </w:r>
      <w:r>
        <w:t xml:space="preserve"> svém důsledku mohly znamenat újmu na provozním stavu prostor nebo omezit pohyb osob při úniku. Podnájemce nesmí žádným způsobem omezovat či zastavovat únikové cesty a východy z předmětu podnájmu a MKD a musí dbát na to, aby prostředky požární ochrany v tě</w:t>
      </w:r>
      <w:r>
        <w:t>chto prostorách byly trvale volně dostupné.</w:t>
      </w:r>
    </w:p>
    <w:p w:rsidR="004D2502" w:rsidRDefault="00CF40AC">
      <w:pPr>
        <w:pStyle w:val="Zkladntext1"/>
        <w:numPr>
          <w:ilvl w:val="0"/>
          <w:numId w:val="10"/>
        </w:numPr>
        <w:tabs>
          <w:tab w:val="left" w:pos="1561"/>
        </w:tabs>
        <w:ind w:left="1560" w:hanging="540"/>
        <w:jc w:val="both"/>
      </w:pPr>
      <w:r>
        <w:t>Podnájemce prohlašuje, že je mu znám stav a kapacita předmětu podnájmu a zavazuje se ji nepřekročit. Podnájemce je srozuměn s tím, že nájemce je oprávněn kapacitu kontrolovat a v případě jejího překročení požadov</w:t>
      </w:r>
      <w:r>
        <w:t xml:space="preserve">at bezodkladnou nápravu (odchod osob z akce) nebo konání akce ukončit. Podnájemce se seznámil s bezpečnostními předpisy a provozním řádem MKD a zavazuje se je dodržovat a zajistit jejich dodržování účinkujícími, pracovníky podnájemce i účastníky či diváky </w:t>
      </w:r>
      <w:r>
        <w:t>akce. Podnájemce je povinen dodržovat bezpečnostní, protipožární, hygienické atd. normy a předpisy a chránit předmět podnájmu, jakož i nájemce a účastníky akce před vznikem škod. Podnájemce je povinen umožnit nájemci přístup do prostor za účelem kontroly j</w:t>
      </w:r>
      <w:r>
        <w:t>ejich řádného užívání a dodržování předpisů BOZP a předpisu o požární ochraně.</w:t>
      </w:r>
    </w:p>
    <w:p w:rsidR="004D2502" w:rsidRDefault="00CF40AC">
      <w:pPr>
        <w:pStyle w:val="Zkladntext1"/>
        <w:numPr>
          <w:ilvl w:val="0"/>
          <w:numId w:val="10"/>
        </w:numPr>
        <w:tabs>
          <w:tab w:val="left" w:pos="1578"/>
        </w:tabs>
        <w:spacing w:line="326" w:lineRule="auto"/>
        <w:ind w:left="1580" w:hanging="560"/>
        <w:jc w:val="both"/>
      </w:pPr>
      <w:r>
        <w:t xml:space="preserve">Podnájemce zajistí pořádání akce a bude vykonávat všechny činnosti pořadatele probíhající akce a ponese veškerou odpovědnost vůči účastníkům a orgánů veřejné správy z </w:t>
      </w:r>
      <w:r>
        <w:t>pořadatelství vyplývající. Podnájemce jako pořadatel akce, je zcela a výlučně odpovědný za veškeré případné škody (újmy), které před nebo v průběhu nebo po akci její účastníci či diváci utrpí a není oprávněn případné nároky na náhradu škody (újmy) uplatňov</w:t>
      </w:r>
      <w:r>
        <w:t>at vůči nájemci.</w:t>
      </w:r>
    </w:p>
    <w:p w:rsidR="004D2502" w:rsidRDefault="00CF40AC">
      <w:pPr>
        <w:pStyle w:val="Zkladntext1"/>
        <w:numPr>
          <w:ilvl w:val="0"/>
          <w:numId w:val="10"/>
        </w:numPr>
        <w:tabs>
          <w:tab w:val="left" w:pos="1578"/>
        </w:tabs>
        <w:ind w:left="1580" w:hanging="560"/>
        <w:jc w:val="both"/>
      </w:pPr>
      <w:r>
        <w:t>Podnájemce je povinen udržovat předmět podnájmu v čistotě a pořádku. Podnájemce je po skončení akce povinen zajistit řádný úklid předmětu podnájmu (nebude-li smluvními stranami sjednáno jinak) tak, aby byl nájemci předán zpět v původním st</w:t>
      </w:r>
      <w:r>
        <w:t xml:space="preserve">avu, a to včetně ekologické likvidace odpadu. Podnájemce není oprávněn připevňovat na stěny MKD jakékoliv plakáty, předměty či jiné informace zanechávající po sejmutí na stěnách stopu (hřebík, mastná skvrna a podobné). Podnájemce se zavazuje, že v případě </w:t>
      </w:r>
      <w:r>
        <w:t>přemísťování zařízení v předmětu podnájmu uvede po skončení akce dotčené zařízení do původního stavu a polohy a odstraní veškeré prázdné obaly a dekorace a věci jím do předmětu podnájmu umístěné nebo účinkujícími, pracovníky podnájemce či účastníky akce vn</w:t>
      </w:r>
      <w:r>
        <w:t>esené. V případě prodlení se splněním této povinnosti je nájemce oprávněn zajistit toto plnění sám na náklady podnájemce.</w:t>
      </w:r>
    </w:p>
    <w:p w:rsidR="004D2502" w:rsidRDefault="00CF40AC">
      <w:pPr>
        <w:pStyle w:val="Zkladntext1"/>
        <w:numPr>
          <w:ilvl w:val="0"/>
          <w:numId w:val="10"/>
        </w:numPr>
        <w:tabs>
          <w:tab w:val="left" w:pos="1578"/>
        </w:tabs>
        <w:spacing w:line="326" w:lineRule="auto"/>
        <w:ind w:left="1580" w:hanging="560"/>
        <w:jc w:val="both"/>
      </w:pPr>
      <w:r>
        <w:t>Podnájemce odpovídá za zajištění a vypořádání veškerých autorských práv, práv k ochranným známkám či práv k jinému duševnímu vlastnict</w:t>
      </w:r>
      <w:r>
        <w:t>ví, jakož i za obsahovou náplň a úroveň akce. Podnájemce je povinen vypořádat veškeré závazky vůči účinkujícím, vlastním spolupracovníkům a dále závazky týkající se práv vyplývajících z autorského zákona - tzn. informovat autorské organizace zastupující au</w:t>
      </w:r>
      <w:r>
        <w:t xml:space="preserve">tory a výkonné umělce (OSA, </w:t>
      </w:r>
      <w:r>
        <w:rPr>
          <w:lang w:val="en-US" w:eastAsia="en-US" w:bidi="en-US"/>
        </w:rPr>
        <w:t xml:space="preserve">Intergram, </w:t>
      </w:r>
      <w:r>
        <w:t>DILIA a další) o uskutečnění akce (pro které jsou prostory najímány) a jako pořadatel je povinen následně uhradit poplatky určené těmito organizacemi.</w:t>
      </w:r>
    </w:p>
    <w:p w:rsidR="004D2502" w:rsidRDefault="00CF40AC">
      <w:pPr>
        <w:pStyle w:val="Zkladntext1"/>
        <w:numPr>
          <w:ilvl w:val="0"/>
          <w:numId w:val="10"/>
        </w:numPr>
        <w:tabs>
          <w:tab w:val="left" w:pos="1578"/>
        </w:tabs>
        <w:spacing w:line="326" w:lineRule="auto"/>
        <w:ind w:left="1580" w:hanging="560"/>
        <w:jc w:val="both"/>
      </w:pPr>
      <w:r>
        <w:t>Podnájemce je povinen v dostatečném předstihu (minimálně dva měsíc</w:t>
      </w:r>
      <w:r>
        <w:t>e před uskutečněním akce) informovat technika nájemce o případně požadovaném rozsahu spolupráce a součinnosti a dále informovat produkční nájemce o organizačních podmínkách akce (pokud již nejsou uvedeny v příloze této smlouvy). Nájemce se zavazuje včas vz</w:t>
      </w:r>
      <w:r>
        <w:t>neseným požadavkům vyhovět, budou-li odpovídat jeho provozním, personálním a organizačním možnostem a technickým možnostem předmětu podnájmu. Podnájemce je povinen zajistit dostatečný počet pracovníků pro přípravu akce (stěhování výzdoby či kulis, mobiliář</w:t>
      </w:r>
      <w:r>
        <w:t>e, aparatury apod.). Podnájemce je povinen zajistit ozvučení pro akci včetně dostatečně výkonné aparatury.</w:t>
      </w:r>
    </w:p>
    <w:p w:rsidR="004D2502" w:rsidRDefault="00CF40AC">
      <w:pPr>
        <w:pStyle w:val="Zkladntext1"/>
        <w:numPr>
          <w:ilvl w:val="0"/>
          <w:numId w:val="10"/>
        </w:numPr>
        <w:tabs>
          <w:tab w:val="left" w:pos="1578"/>
        </w:tabs>
        <w:spacing w:line="326" w:lineRule="auto"/>
        <w:ind w:left="1580" w:hanging="560"/>
        <w:jc w:val="both"/>
      </w:pPr>
      <w:r>
        <w:lastRenderedPageBreak/>
        <w:t>Podnájemce bere na vědomí, že v celé budově MKD platí zákaz kouření a odpovídá za jeho dodržení ze strany pracovníků podnájemce, účinkujících i účast</w:t>
      </w:r>
      <w:r>
        <w:t>níků a diváků.</w:t>
      </w:r>
    </w:p>
    <w:p w:rsidR="004D2502" w:rsidRDefault="00CF40AC">
      <w:pPr>
        <w:pStyle w:val="Zkladntext1"/>
        <w:numPr>
          <w:ilvl w:val="0"/>
          <w:numId w:val="10"/>
        </w:numPr>
        <w:tabs>
          <w:tab w:val="left" w:pos="1578"/>
        </w:tabs>
        <w:ind w:left="1580" w:hanging="560"/>
        <w:jc w:val="both"/>
      </w:pPr>
      <w:r>
        <w:t>Podnájemce bere na vědomí a je srozuměn s tím, že nájemce neposkytuje předmět podnájmu za účelem propagace politických stran či hnutí, či za účelem propagace politicky angažované osoby či osob, ani za účelem politických kampaní, setkání veře</w:t>
      </w:r>
      <w:r>
        <w:t>jnosti se zástupci konkrétní politické strany či hnutí, a to v jakékoliv formě. V pronajatých i dalších prostorách MKD je zakázáno umísťování jakýchkoliv reklamních poutačů politických stran či hnutí, jakož i rozdávání tiskovin propagujících politické stra</w:t>
      </w:r>
      <w:r>
        <w:t>ny nebo politicky angažované osoby či informující o jejich činnosti a programu. Jakékoliv porušení tohoto zákazu, ať už před akcí, či v jejím průběhu, je považováno za hrubé porušení této smlouvy. V případě porušení tohoto zákazu, je nájemce oprávněn s oka</w:t>
      </w:r>
      <w:r>
        <w:t>mžitou účinností odstoupit od smlouvy a dále neposkytovat součinnost při přípravě či realizaci akce a poskytování služeb včetně podnájmu ukončit, a to i v průběhu konání akce. V takovém případě nemá podnájemce nárok na vrácení již ceny podnájmu ani služeb.</w:t>
      </w:r>
      <w:r>
        <w:t xml:space="preserve"> Podnájemce v této souvislosti odpovídá za jednání svých pracovníků nebo osob, kterým do předmětu podnájmu v souvislosti s realizací akce umožnil přístup, jako by se tohoto jednání dopustil sám.</w:t>
      </w:r>
    </w:p>
    <w:p w:rsidR="004D2502" w:rsidRDefault="00CF40AC">
      <w:pPr>
        <w:pStyle w:val="Zkladntext1"/>
        <w:numPr>
          <w:ilvl w:val="0"/>
          <w:numId w:val="10"/>
        </w:numPr>
        <w:tabs>
          <w:tab w:val="left" w:pos="1585"/>
        </w:tabs>
        <w:ind w:left="1560" w:hanging="540"/>
        <w:jc w:val="both"/>
      </w:pPr>
      <w:r>
        <w:t>Podnájemce bere na védomí a souhlasí s tím, že z důvodu ochra</w:t>
      </w:r>
      <w:r>
        <w:t>ny osob a majetku je vstupní hala MKD monitorována kamerovým systémem umístěným a označeným v souladu s příslušnými právními předpisy. Podnájemce je povinen vhodnou formou o této skutečnosti informovat návštěvníky akce.</w:t>
      </w:r>
    </w:p>
    <w:p w:rsidR="004D2502" w:rsidRDefault="00CF40AC">
      <w:pPr>
        <w:pStyle w:val="Zkladntext1"/>
        <w:numPr>
          <w:ilvl w:val="0"/>
          <w:numId w:val="10"/>
        </w:numPr>
        <w:tabs>
          <w:tab w:val="left" w:pos="1585"/>
        </w:tabs>
        <w:spacing w:after="540" w:line="326" w:lineRule="auto"/>
        <w:ind w:left="1560" w:hanging="540"/>
        <w:jc w:val="both"/>
      </w:pPr>
      <w:r>
        <w:t>Podnájemce se zavazuje v případě por</w:t>
      </w:r>
      <w:r>
        <w:t>ušení jakékoli povinnosti dle tohoto článku smlouvy uhradit nájemci smluvní pokutu ve výši 10.000,- Kč za každé jednotlivé porušení.</w:t>
      </w:r>
    </w:p>
    <w:p w:rsidR="004D2502" w:rsidRDefault="004D2502">
      <w:pPr>
        <w:pStyle w:val="Nadpis20"/>
        <w:keepNext/>
        <w:keepLines/>
        <w:numPr>
          <w:ilvl w:val="0"/>
          <w:numId w:val="1"/>
        </w:numPr>
        <w:spacing w:after="60" w:line="240" w:lineRule="auto"/>
      </w:pPr>
    </w:p>
    <w:p w:rsidR="004D2502" w:rsidRDefault="00CF40AC">
      <w:pPr>
        <w:pStyle w:val="Nadpis20"/>
        <w:keepNext/>
        <w:keepLines/>
        <w:spacing w:after="60" w:line="240" w:lineRule="auto"/>
      </w:pPr>
      <w:r>
        <w:t>Doložka k ochraně života a zdraví osob</w:t>
      </w:r>
    </w:p>
    <w:p w:rsidR="004D2502" w:rsidRDefault="00CF40AC">
      <w:pPr>
        <w:pStyle w:val="Zkladntext1"/>
        <w:numPr>
          <w:ilvl w:val="0"/>
          <w:numId w:val="11"/>
        </w:numPr>
        <w:tabs>
          <w:tab w:val="left" w:pos="1585"/>
        </w:tabs>
        <w:spacing w:after="460" w:line="326" w:lineRule="auto"/>
        <w:ind w:left="1560" w:hanging="540"/>
        <w:jc w:val="both"/>
      </w:pPr>
      <w:r>
        <w:t>Podnájemce přebírá, jakožto pořadatel akce, veškerou zodpovědnost za dodržování vše</w:t>
      </w:r>
      <w:r>
        <w:t>ch platných bezpečnostních a hygienických předpisů vydaných státními orgány v souvislosti s případnou epidemiologickou nebo jinou obdobnou situací. Podnájemce je výlučně povinen zajistit veškerá opatření nařízená pro ochranu účastníků a diváků akce a je po</w:t>
      </w:r>
      <w:r>
        <w:t>vinen zajistit kontrolu nad dodržováním opatření a zákazů vyplývajících ze související legislativy.</w:t>
      </w:r>
    </w:p>
    <w:p w:rsidR="004D2502" w:rsidRDefault="004D2502">
      <w:pPr>
        <w:pStyle w:val="Zkladntext1"/>
        <w:numPr>
          <w:ilvl w:val="0"/>
          <w:numId w:val="1"/>
        </w:numPr>
        <w:spacing w:after="60" w:line="240" w:lineRule="auto"/>
        <w:jc w:val="center"/>
      </w:pPr>
    </w:p>
    <w:p w:rsidR="004D2502" w:rsidRDefault="00CF40AC">
      <w:pPr>
        <w:pStyle w:val="Nadpis20"/>
        <w:keepNext/>
        <w:keepLines/>
        <w:spacing w:after="60" w:line="240" w:lineRule="auto"/>
      </w:pPr>
      <w:bookmarkStart w:id="10" w:name="bookmark23"/>
      <w:r>
        <w:t>Závěrečná ustanovení</w:t>
      </w:r>
      <w:bookmarkEnd w:id="10"/>
    </w:p>
    <w:p w:rsidR="004D2502" w:rsidRDefault="00CF40AC">
      <w:pPr>
        <w:pStyle w:val="Zkladntext1"/>
        <w:numPr>
          <w:ilvl w:val="0"/>
          <w:numId w:val="12"/>
        </w:numPr>
        <w:tabs>
          <w:tab w:val="left" w:pos="1585"/>
        </w:tabs>
        <w:spacing w:line="326" w:lineRule="auto"/>
        <w:ind w:firstLine="1000"/>
      </w:pPr>
      <w:r>
        <w:t>Tato smlouva nabývá platnosti a účinnosti dnem podpisu oběma smluvními stranami.</w:t>
      </w:r>
    </w:p>
    <w:p w:rsidR="004D2502" w:rsidRDefault="00CF40AC">
      <w:pPr>
        <w:pStyle w:val="Zkladntext1"/>
        <w:numPr>
          <w:ilvl w:val="0"/>
          <w:numId w:val="12"/>
        </w:numPr>
        <w:tabs>
          <w:tab w:val="left" w:pos="1585"/>
        </w:tabs>
        <w:spacing w:line="326" w:lineRule="auto"/>
        <w:ind w:left="1560" w:hanging="540"/>
        <w:jc w:val="both"/>
      </w:pPr>
      <w:r>
        <w:t xml:space="preserve">Smluvní strany se dohodly, že každá změna nebo </w:t>
      </w:r>
      <w:r>
        <w:t>doplnění této smlouvy musí být provedena písemně (číslovanými dodatky), a že tedy smluvní strany pro jakoukoli změnu nebo doplnění smlouvy vylučují jakoukoli jinou než písemnou formu.</w:t>
      </w:r>
    </w:p>
    <w:p w:rsidR="004D2502" w:rsidRDefault="00CF40AC">
      <w:pPr>
        <w:pStyle w:val="Zkladntext1"/>
        <w:numPr>
          <w:ilvl w:val="0"/>
          <w:numId w:val="12"/>
        </w:numPr>
        <w:tabs>
          <w:tab w:val="left" w:pos="1585"/>
        </w:tabs>
        <w:spacing w:line="326" w:lineRule="auto"/>
        <w:ind w:left="1560" w:hanging="540"/>
        <w:jc w:val="both"/>
      </w:pPr>
      <w:r>
        <w:t>Právní vztahy touto smlouvou výslovně neupravené se řídí zejména zák. č.</w:t>
      </w:r>
      <w:r>
        <w:t xml:space="preserve"> 89/2012 Sb., občanským zákoníkem.</w:t>
      </w:r>
    </w:p>
    <w:p w:rsidR="004D2502" w:rsidRDefault="00CF40AC">
      <w:pPr>
        <w:pStyle w:val="Zkladntext1"/>
        <w:numPr>
          <w:ilvl w:val="0"/>
          <w:numId w:val="12"/>
        </w:numPr>
        <w:tabs>
          <w:tab w:val="left" w:pos="1585"/>
        </w:tabs>
        <w:spacing w:line="326" w:lineRule="auto"/>
        <w:ind w:left="1560" w:hanging="540"/>
        <w:jc w:val="both"/>
      </w:pPr>
      <w:r>
        <w:t>V případě, že by některé ujednání této smlouvy bylo shledáno neplatným či neúčinným, zůstávají ostatní ujednání v platnosti a v účinnosti s tím, že se strany zavazují neplatné nebo neúčinné ujednání nahradit ujednáním nov</w:t>
      </w:r>
      <w:r>
        <w:t>ým, které svým obsahem odpovídá obsahu neplatného či neúčinného ujednání.</w:t>
      </w:r>
    </w:p>
    <w:p w:rsidR="004D2502" w:rsidRDefault="00CF40AC">
      <w:pPr>
        <w:pStyle w:val="Zkladntext1"/>
        <w:numPr>
          <w:ilvl w:val="0"/>
          <w:numId w:val="12"/>
        </w:numPr>
        <w:tabs>
          <w:tab w:val="left" w:pos="1585"/>
        </w:tabs>
        <w:spacing w:line="329" w:lineRule="auto"/>
        <w:ind w:left="1560" w:hanging="540"/>
        <w:jc w:val="both"/>
      </w:pPr>
      <w:r>
        <w:t>Písemnosti, které se dle této smlouvy nebo právních předpisů dotýkají vzájemných vztahů, mají účinnost řádného doručení i v případě, že byly odeslány na poslední známou adresu smluvn</w:t>
      </w:r>
      <w:r>
        <w:t>í strany a pošta zásilku vrátila jako nedoručitelnou, příp. adresát odmítl její přijetí.</w:t>
      </w:r>
    </w:p>
    <w:p w:rsidR="004D2502" w:rsidRDefault="00CF40AC">
      <w:pPr>
        <w:pStyle w:val="Zkladntext1"/>
        <w:numPr>
          <w:ilvl w:val="0"/>
          <w:numId w:val="12"/>
        </w:numPr>
        <w:tabs>
          <w:tab w:val="left" w:pos="1585"/>
        </w:tabs>
        <w:spacing w:line="326" w:lineRule="auto"/>
        <w:ind w:left="1560" w:hanging="540"/>
        <w:jc w:val="both"/>
      </w:pPr>
      <w:r>
        <w:t>Tato smlouva je sepsána a podepsána ve dvou vyhotoveních, z nichž jedno obdrží podnájemce a jedno nájemce. Nedílnou součástí této smlouvy jsou níže uvedené přílohy.</w:t>
      </w:r>
    </w:p>
    <w:p w:rsidR="004D2502" w:rsidRDefault="00CF40AC">
      <w:pPr>
        <w:pStyle w:val="Zkladntext1"/>
        <w:numPr>
          <w:ilvl w:val="0"/>
          <w:numId w:val="12"/>
        </w:numPr>
        <w:tabs>
          <w:tab w:val="left" w:pos="1585"/>
        </w:tabs>
        <w:spacing w:after="820"/>
        <w:ind w:left="1560" w:hanging="540"/>
        <w:jc w:val="both"/>
      </w:pPr>
      <w:r>
        <w:t>Sm</w:t>
      </w:r>
      <w:r>
        <w:t xml:space="preserve">luvní strany prohlašují, že na obsahu smlouvy se shodly, smlouvu uzavřely jako plně způsobilé k právním úkonům po </w:t>
      </w:r>
      <w:r>
        <w:lastRenderedPageBreak/>
        <w:t>vzájemném projednání dle své pravé a svobodné vůle, což stvrzují svými vlastnoručními podpisy.</w:t>
      </w:r>
    </w:p>
    <w:p w:rsidR="004D2502" w:rsidRDefault="00CF40AC">
      <w:pPr>
        <w:pStyle w:val="Zkladntext1"/>
        <w:tabs>
          <w:tab w:val="right" w:leader="dot" w:pos="4265"/>
          <w:tab w:val="left" w:pos="5943"/>
          <w:tab w:val="right" w:leader="dot" w:pos="9291"/>
        </w:tabs>
        <w:spacing w:line="240" w:lineRule="auto"/>
        <w:ind w:firstLine="1000"/>
      </w:pPr>
      <w:r>
        <w:t>V Mělníku dne</w:t>
      </w:r>
      <w:bookmarkStart w:id="11" w:name="_GoBack"/>
      <w:bookmarkEnd w:id="11"/>
      <w:r>
        <w:tab/>
        <w:t xml:space="preserve"> 2025</w:t>
      </w:r>
      <w:r>
        <w:tab/>
        <w:t>V dne</w:t>
      </w:r>
      <w:r>
        <w:tab/>
        <w:t xml:space="preserve"> 2025</w:t>
      </w:r>
    </w:p>
    <w:sectPr w:rsidR="004D2502">
      <w:pgSz w:w="11900" w:h="16840"/>
      <w:pgMar w:top="1440" w:right="485" w:bottom="776" w:left="356" w:header="101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AC" w:rsidRDefault="00CF40AC">
      <w:r>
        <w:separator/>
      </w:r>
    </w:p>
  </w:endnote>
  <w:endnote w:type="continuationSeparator" w:id="0">
    <w:p w:rsidR="00CF40AC" w:rsidRDefault="00CF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AC" w:rsidRDefault="00CF40AC"/>
  </w:footnote>
  <w:footnote w:type="continuationSeparator" w:id="0">
    <w:p w:rsidR="00CF40AC" w:rsidRDefault="00CF40A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972"/>
    <w:multiLevelType w:val="multilevel"/>
    <w:tmpl w:val="B30AF2E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80362"/>
    <w:multiLevelType w:val="multilevel"/>
    <w:tmpl w:val="CD364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50CA4"/>
    <w:multiLevelType w:val="multilevel"/>
    <w:tmpl w:val="4C8E41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CB31F0"/>
    <w:multiLevelType w:val="multilevel"/>
    <w:tmpl w:val="F0CEBA6E"/>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E3E74"/>
    <w:multiLevelType w:val="multilevel"/>
    <w:tmpl w:val="4A5882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D6C37"/>
    <w:multiLevelType w:val="multilevel"/>
    <w:tmpl w:val="91725B1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AB0051"/>
    <w:multiLevelType w:val="multilevel"/>
    <w:tmpl w:val="9F806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BC2C2C"/>
    <w:multiLevelType w:val="multilevel"/>
    <w:tmpl w:val="8F7C10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9421A"/>
    <w:multiLevelType w:val="multilevel"/>
    <w:tmpl w:val="26DC26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762A0"/>
    <w:multiLevelType w:val="multilevel"/>
    <w:tmpl w:val="A89E502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44D25"/>
    <w:multiLevelType w:val="multilevel"/>
    <w:tmpl w:val="A53439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CA5B80"/>
    <w:multiLevelType w:val="multilevel"/>
    <w:tmpl w:val="05886C2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C62BEE"/>
    <w:multiLevelType w:val="multilevel"/>
    <w:tmpl w:val="01F218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9"/>
  </w:num>
  <w:num w:numId="4">
    <w:abstractNumId w:val="11"/>
  </w:num>
  <w:num w:numId="5">
    <w:abstractNumId w:val="10"/>
  </w:num>
  <w:num w:numId="6">
    <w:abstractNumId w:val="0"/>
  </w:num>
  <w:num w:numId="7">
    <w:abstractNumId w:val="1"/>
  </w:num>
  <w:num w:numId="8">
    <w:abstractNumId w:val="12"/>
  </w:num>
  <w:num w:numId="9">
    <w:abstractNumId w:val="8"/>
  </w:num>
  <w:num w:numId="10">
    <w:abstractNumId w:val="5"/>
  </w:num>
  <w:num w:numId="11">
    <w:abstractNumId w:val="6"/>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02"/>
    <w:rsid w:val="004D2502"/>
    <w:rsid w:val="00CF40AC"/>
    <w:rsid w:val="00DE3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35CA"/>
  <w15:docId w15:val="{EDBE731B-2E53-4370-A994-9326FFEC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8"/>
      <w:szCs w:val="28"/>
      <w:u w:val="none"/>
    </w:rPr>
  </w:style>
  <w:style w:type="character" w:customStyle="1" w:styleId="Nadpis1">
    <w:name w:val="Nadpis #1_"/>
    <w:basedOn w:val="Standardnpsmoodstavce"/>
    <w:link w:val="Nadpis10"/>
    <w:rPr>
      <w:rFonts w:ascii="Arial" w:eastAsia="Arial" w:hAnsi="Arial" w:cs="Arial"/>
      <w:b/>
      <w:bCs/>
      <w:i w:val="0"/>
      <w:iCs w:val="0"/>
      <w:smallCaps w:val="0"/>
      <w:strike w:val="0"/>
      <w:w w:val="8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paragraph" w:customStyle="1" w:styleId="Zkladntext20">
    <w:name w:val="Základní text (2)"/>
    <w:basedOn w:val="Normln"/>
    <w:link w:val="Zkladntext2"/>
    <w:pPr>
      <w:jc w:val="right"/>
    </w:pPr>
    <w:rPr>
      <w:rFonts w:ascii="Arial" w:eastAsia="Arial" w:hAnsi="Arial" w:cs="Arial"/>
      <w:sz w:val="28"/>
      <w:szCs w:val="28"/>
    </w:rPr>
  </w:style>
  <w:style w:type="paragraph" w:customStyle="1" w:styleId="Nadpis10">
    <w:name w:val="Nadpis #1"/>
    <w:basedOn w:val="Normln"/>
    <w:link w:val="Nadpis1"/>
    <w:pPr>
      <w:spacing w:after="40" w:line="209" w:lineRule="auto"/>
      <w:jc w:val="center"/>
      <w:outlineLvl w:val="0"/>
    </w:pPr>
    <w:rPr>
      <w:rFonts w:ascii="Arial" w:eastAsia="Arial" w:hAnsi="Arial" w:cs="Arial"/>
      <w:b/>
      <w:bCs/>
      <w:w w:val="80"/>
      <w:sz w:val="28"/>
      <w:szCs w:val="28"/>
    </w:rPr>
  </w:style>
  <w:style w:type="paragraph" w:customStyle="1" w:styleId="Zkladntext1">
    <w:name w:val="Základní text1"/>
    <w:basedOn w:val="Normln"/>
    <w:link w:val="Zkladntext"/>
    <w:pPr>
      <w:spacing w:after="260" w:line="324" w:lineRule="auto"/>
    </w:pPr>
    <w:rPr>
      <w:rFonts w:ascii="Arial" w:eastAsia="Arial" w:hAnsi="Arial" w:cs="Arial"/>
      <w:sz w:val="18"/>
      <w:szCs w:val="18"/>
    </w:rPr>
  </w:style>
  <w:style w:type="paragraph" w:customStyle="1" w:styleId="Nadpis20">
    <w:name w:val="Nadpis #2"/>
    <w:basedOn w:val="Normln"/>
    <w:link w:val="Nadpis2"/>
    <w:pPr>
      <w:spacing w:line="324" w:lineRule="auto"/>
      <w:jc w:val="center"/>
      <w:outlineLvl w:val="1"/>
    </w:pPr>
    <w:rPr>
      <w:rFonts w:ascii="Arial" w:eastAsia="Arial" w:hAnsi="Arial" w:cs="Arial"/>
      <w:b/>
      <w:bCs/>
      <w:sz w:val="18"/>
      <w:szCs w:val="18"/>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Jin0">
    <w:name w:val="Jiné"/>
    <w:basedOn w:val="Normln"/>
    <w:link w:val="Jin"/>
    <w:pPr>
      <w:spacing w:after="260" w:line="324"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2739</Words>
  <Characters>16161</Characters>
  <Application>Microsoft Office Word</Application>
  <DocSecurity>0</DocSecurity>
  <Lines>134</Lines>
  <Paragraphs>37</Paragraphs>
  <ScaleCrop>false</ScaleCrop>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2</cp:revision>
  <dcterms:created xsi:type="dcterms:W3CDTF">2025-09-08T13:57:00Z</dcterms:created>
  <dcterms:modified xsi:type="dcterms:W3CDTF">2025-09-08T14:22:00Z</dcterms:modified>
</cp:coreProperties>
</file>