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7F" w:rsidRDefault="00EB4305" w:rsidP="000F1B94">
      <w:pPr>
        <w:jc w:val="center"/>
        <w:rPr>
          <w:rFonts w:ascii="Arial" w:hAnsi="Arial" w:cs="Arial"/>
          <w:b/>
          <w:sz w:val="22"/>
          <w:szCs w:val="22"/>
        </w:rPr>
      </w:pPr>
      <w:r>
        <w:rPr>
          <w:rFonts w:ascii="Arial" w:hAnsi="Arial" w:cs="Arial"/>
          <w:b/>
          <w:sz w:val="22"/>
          <w:szCs w:val="22"/>
        </w:rPr>
        <w:t xml:space="preserve">RÁMCOVÁ </w:t>
      </w:r>
      <w:r w:rsidR="00FF6277">
        <w:rPr>
          <w:rFonts w:ascii="Arial" w:hAnsi="Arial" w:cs="Arial"/>
          <w:b/>
          <w:sz w:val="22"/>
          <w:szCs w:val="22"/>
        </w:rPr>
        <w:t xml:space="preserve">DOHODA </w:t>
      </w:r>
      <w:r>
        <w:rPr>
          <w:rFonts w:ascii="Arial" w:hAnsi="Arial" w:cs="Arial"/>
          <w:b/>
          <w:sz w:val="22"/>
          <w:szCs w:val="22"/>
        </w:rPr>
        <w:t>O POSKYTOVÁNÍ</w:t>
      </w:r>
    </w:p>
    <w:p w:rsidR="0001635A" w:rsidRDefault="0001635A">
      <w:pPr>
        <w:pStyle w:val="Zkladntextodsazen2"/>
        <w:tabs>
          <w:tab w:val="left" w:pos="0"/>
        </w:tabs>
        <w:ind w:left="0"/>
        <w:jc w:val="center"/>
        <w:rPr>
          <w:rFonts w:ascii="Arial" w:hAnsi="Arial" w:cs="Arial"/>
          <w:b/>
          <w:sz w:val="22"/>
          <w:szCs w:val="22"/>
        </w:rPr>
      </w:pPr>
      <w:r>
        <w:rPr>
          <w:rFonts w:ascii="Arial" w:hAnsi="Arial" w:cs="Arial"/>
          <w:b/>
          <w:bCs/>
          <w:iCs/>
          <w:sz w:val="22"/>
          <w:szCs w:val="22"/>
        </w:rPr>
        <w:t>LAKÝRNICKÝCH A NATĚRAČSKÝCH SLUŽĚB</w:t>
      </w:r>
      <w:r w:rsidDel="0001635A">
        <w:rPr>
          <w:rFonts w:ascii="Arial" w:hAnsi="Arial" w:cs="Arial"/>
          <w:b/>
          <w:sz w:val="22"/>
          <w:szCs w:val="22"/>
        </w:rPr>
        <w:t xml:space="preserve"> </w:t>
      </w:r>
    </w:p>
    <w:p w:rsidR="002120F3" w:rsidRDefault="00EB4305">
      <w:pPr>
        <w:pStyle w:val="Zkladntextodsazen2"/>
        <w:tabs>
          <w:tab w:val="left" w:pos="0"/>
        </w:tabs>
        <w:ind w:left="0"/>
        <w:jc w:val="center"/>
        <w:rPr>
          <w:rFonts w:ascii="Arial" w:hAnsi="Arial" w:cs="Arial"/>
          <w:sz w:val="22"/>
          <w:szCs w:val="22"/>
        </w:rPr>
      </w:pPr>
      <w:r>
        <w:rPr>
          <w:rFonts w:ascii="Arial" w:hAnsi="Arial" w:cs="Arial"/>
          <w:sz w:val="22"/>
          <w:szCs w:val="22"/>
        </w:rPr>
        <w:t>uzavřená v souladu ustanovením § 1746 odst. 2 zákona č. 89/2012 Sb., občanský zákoník</w:t>
      </w:r>
    </w:p>
    <w:p w:rsidR="002120F3" w:rsidRDefault="00EB4305">
      <w:pPr>
        <w:pStyle w:val="Zkladntextodsazen2"/>
        <w:tabs>
          <w:tab w:val="left" w:pos="0"/>
        </w:tabs>
        <w:ind w:left="0"/>
        <w:jc w:val="center"/>
        <w:rPr>
          <w:rFonts w:ascii="Arial" w:hAnsi="Arial" w:cs="Arial"/>
          <w:sz w:val="22"/>
          <w:szCs w:val="22"/>
        </w:rPr>
      </w:pPr>
      <w:r>
        <w:rPr>
          <w:rFonts w:ascii="Arial" w:hAnsi="Arial" w:cs="Arial"/>
          <w:sz w:val="22"/>
          <w:szCs w:val="22"/>
        </w:rPr>
        <w:t>(dále jen „Smlouva“)</w:t>
      </w:r>
    </w:p>
    <w:p w:rsidR="002120F3" w:rsidRDefault="00391C0C">
      <w:pPr>
        <w:pStyle w:val="Nadpis2"/>
      </w:pPr>
      <w:r w:rsidRPr="00391C0C">
        <w:t xml:space="preserve">I. </w:t>
      </w:r>
      <w:r w:rsidR="00004B73">
        <w:t xml:space="preserve"> </w:t>
      </w:r>
      <w:r w:rsidRPr="00391C0C">
        <w:t>S</w:t>
      </w:r>
      <w:r w:rsidR="00004B73">
        <w:t>MLUVNÍ  STRANY</w:t>
      </w:r>
    </w:p>
    <w:p w:rsidR="00DA09BC" w:rsidRPr="00F97EA7" w:rsidRDefault="00DA09BC">
      <w:pPr>
        <w:tabs>
          <w:tab w:val="left" w:pos="2268"/>
        </w:tabs>
        <w:rPr>
          <w:rFonts w:ascii="Arial" w:hAnsi="Arial" w:cs="Arial"/>
          <w:sz w:val="22"/>
          <w:szCs w:val="22"/>
        </w:rPr>
      </w:pPr>
      <w:r w:rsidRPr="00F97EA7">
        <w:rPr>
          <w:rFonts w:ascii="Arial" w:hAnsi="Arial" w:cs="Arial"/>
          <w:sz w:val="22"/>
          <w:szCs w:val="22"/>
        </w:rPr>
        <w:t>INOVA STAV, spol s.r.o.</w:t>
      </w:r>
    </w:p>
    <w:p w:rsidR="00DA09BC" w:rsidRPr="00F97EA7" w:rsidRDefault="00DA09BC">
      <w:pPr>
        <w:tabs>
          <w:tab w:val="left" w:pos="2268"/>
        </w:tabs>
        <w:rPr>
          <w:rFonts w:ascii="Arial" w:hAnsi="Arial" w:cs="Arial"/>
          <w:sz w:val="22"/>
          <w:szCs w:val="22"/>
        </w:rPr>
      </w:pPr>
    </w:p>
    <w:p w:rsidR="002120F3" w:rsidRPr="00F97EA7" w:rsidRDefault="00BA4D3C">
      <w:pPr>
        <w:tabs>
          <w:tab w:val="left" w:pos="2268"/>
        </w:tabs>
        <w:rPr>
          <w:rFonts w:ascii="Arial" w:hAnsi="Arial" w:cs="Arial"/>
          <w:sz w:val="22"/>
          <w:szCs w:val="22"/>
        </w:rPr>
      </w:pPr>
      <w:r w:rsidRPr="00F97EA7">
        <w:rPr>
          <w:rFonts w:ascii="Arial" w:hAnsi="Arial" w:cs="Arial"/>
          <w:sz w:val="22"/>
          <w:szCs w:val="22"/>
        </w:rPr>
        <w:t>Zastoupen</w:t>
      </w:r>
      <w:r w:rsidR="00EB4305" w:rsidRPr="00F97EA7">
        <w:rPr>
          <w:rFonts w:ascii="Arial" w:hAnsi="Arial" w:cs="Arial"/>
          <w:sz w:val="22"/>
          <w:szCs w:val="22"/>
        </w:rPr>
        <w:t>:</w:t>
      </w:r>
      <w:r w:rsidR="00F97EA7">
        <w:rPr>
          <w:rFonts w:ascii="Arial" w:hAnsi="Arial" w:cs="Arial"/>
          <w:sz w:val="22"/>
          <w:szCs w:val="22"/>
        </w:rPr>
        <w:t xml:space="preserve"> Petrem Vojtíškem</w:t>
      </w:r>
      <w:r w:rsidR="0054322B" w:rsidRPr="00F97EA7">
        <w:rPr>
          <w:rFonts w:ascii="Arial" w:hAnsi="Arial" w:cs="Arial"/>
          <w:sz w:val="22"/>
          <w:szCs w:val="22"/>
        </w:rPr>
        <w:tab/>
      </w:r>
    </w:p>
    <w:p w:rsidR="002120F3" w:rsidRPr="00F97EA7" w:rsidRDefault="00EB4305">
      <w:pPr>
        <w:tabs>
          <w:tab w:val="left" w:pos="2268"/>
        </w:tabs>
        <w:rPr>
          <w:rFonts w:ascii="Arial" w:hAnsi="Arial" w:cs="Arial"/>
          <w:sz w:val="22"/>
          <w:szCs w:val="22"/>
        </w:rPr>
      </w:pPr>
      <w:r w:rsidRPr="00F97EA7">
        <w:rPr>
          <w:rFonts w:ascii="Arial" w:hAnsi="Arial" w:cs="Arial"/>
          <w:sz w:val="22"/>
          <w:szCs w:val="22"/>
        </w:rPr>
        <w:t>Sídlo</w:t>
      </w:r>
      <w:r w:rsidR="00F97EA7">
        <w:rPr>
          <w:rFonts w:ascii="Arial" w:hAnsi="Arial" w:cs="Arial"/>
          <w:sz w:val="22"/>
          <w:szCs w:val="22"/>
        </w:rPr>
        <w:t>: Pod baštami 4, 160 00  Praha 6</w:t>
      </w:r>
      <w:r w:rsidRPr="00F97EA7">
        <w:rPr>
          <w:rFonts w:ascii="Arial" w:hAnsi="Arial" w:cs="Arial"/>
          <w:sz w:val="22"/>
          <w:szCs w:val="22"/>
        </w:rPr>
        <w:t>:</w:t>
      </w:r>
      <w:r w:rsidR="000060FC" w:rsidRPr="00F97EA7">
        <w:rPr>
          <w:rFonts w:ascii="Arial" w:hAnsi="Arial" w:cs="Arial"/>
          <w:sz w:val="22"/>
          <w:szCs w:val="22"/>
        </w:rPr>
        <w:tab/>
      </w:r>
    </w:p>
    <w:p w:rsidR="002120F3" w:rsidRPr="00F97EA7" w:rsidRDefault="00EB4305">
      <w:pPr>
        <w:tabs>
          <w:tab w:val="left" w:pos="2268"/>
        </w:tabs>
        <w:rPr>
          <w:rFonts w:ascii="Arial" w:hAnsi="Arial" w:cs="Arial"/>
          <w:sz w:val="22"/>
          <w:szCs w:val="22"/>
        </w:rPr>
      </w:pPr>
      <w:r w:rsidRPr="00F97EA7">
        <w:rPr>
          <w:rFonts w:ascii="Arial" w:hAnsi="Arial" w:cs="Arial"/>
          <w:sz w:val="22"/>
          <w:szCs w:val="22"/>
        </w:rPr>
        <w:t>IČ:</w:t>
      </w:r>
      <w:r w:rsidR="00F97EA7">
        <w:rPr>
          <w:rFonts w:ascii="Arial" w:hAnsi="Arial" w:cs="Arial"/>
          <w:sz w:val="22"/>
          <w:szCs w:val="22"/>
        </w:rPr>
        <w:t xml:space="preserve"> 26142848</w:t>
      </w:r>
      <w:r w:rsidRPr="00F97EA7">
        <w:rPr>
          <w:rFonts w:ascii="Arial" w:hAnsi="Arial" w:cs="Arial"/>
          <w:sz w:val="22"/>
          <w:szCs w:val="22"/>
        </w:rPr>
        <w:tab/>
      </w:r>
    </w:p>
    <w:p w:rsidR="002120F3" w:rsidRPr="00F97EA7" w:rsidRDefault="00EB4305">
      <w:pPr>
        <w:tabs>
          <w:tab w:val="left" w:pos="2268"/>
        </w:tabs>
        <w:rPr>
          <w:rFonts w:ascii="Arial" w:hAnsi="Arial" w:cs="Arial"/>
          <w:sz w:val="22"/>
          <w:szCs w:val="22"/>
        </w:rPr>
      </w:pPr>
      <w:r w:rsidRPr="00F97EA7">
        <w:rPr>
          <w:rFonts w:ascii="Arial" w:hAnsi="Arial" w:cs="Arial"/>
          <w:sz w:val="22"/>
          <w:szCs w:val="22"/>
        </w:rPr>
        <w:t>DIČ:</w:t>
      </w:r>
      <w:r w:rsidR="00F97EA7">
        <w:rPr>
          <w:rFonts w:ascii="Arial" w:hAnsi="Arial" w:cs="Arial"/>
          <w:sz w:val="22"/>
          <w:szCs w:val="22"/>
        </w:rPr>
        <w:t xml:space="preserve"> CZ26142848</w:t>
      </w:r>
      <w:r w:rsidRPr="00F97EA7">
        <w:rPr>
          <w:rFonts w:ascii="Arial" w:hAnsi="Arial" w:cs="Arial"/>
          <w:sz w:val="22"/>
          <w:szCs w:val="22"/>
        </w:rPr>
        <w:tab/>
      </w:r>
    </w:p>
    <w:p w:rsidR="002120F3" w:rsidRPr="00F97EA7" w:rsidRDefault="00EB4305">
      <w:pPr>
        <w:tabs>
          <w:tab w:val="left" w:pos="2268"/>
        </w:tabs>
        <w:rPr>
          <w:rFonts w:ascii="Arial" w:hAnsi="Arial" w:cs="Arial"/>
          <w:sz w:val="22"/>
          <w:szCs w:val="22"/>
        </w:rPr>
      </w:pPr>
      <w:r w:rsidRPr="00F97EA7">
        <w:rPr>
          <w:rFonts w:ascii="Arial" w:hAnsi="Arial" w:cs="Arial"/>
          <w:sz w:val="22"/>
          <w:szCs w:val="22"/>
        </w:rPr>
        <w:t>Bank. spojení:</w:t>
      </w:r>
      <w:r w:rsidRPr="00F97EA7">
        <w:rPr>
          <w:rFonts w:ascii="Arial" w:hAnsi="Arial" w:cs="Arial"/>
          <w:sz w:val="22"/>
          <w:szCs w:val="22"/>
        </w:rPr>
        <w:tab/>
      </w:r>
    </w:p>
    <w:p w:rsidR="002120F3" w:rsidRDefault="00EB4305">
      <w:pPr>
        <w:tabs>
          <w:tab w:val="left" w:pos="2268"/>
        </w:tabs>
        <w:rPr>
          <w:rFonts w:ascii="Arial" w:hAnsi="Arial" w:cs="Arial"/>
          <w:sz w:val="22"/>
          <w:szCs w:val="22"/>
        </w:rPr>
      </w:pPr>
      <w:r w:rsidRPr="00F97EA7">
        <w:rPr>
          <w:rFonts w:ascii="Arial" w:hAnsi="Arial" w:cs="Arial"/>
          <w:sz w:val="22"/>
          <w:szCs w:val="22"/>
        </w:rPr>
        <w:t>č.ú. :</w:t>
      </w:r>
      <w:r w:rsidR="00F97EA7">
        <w:rPr>
          <w:rFonts w:ascii="Arial" w:hAnsi="Arial" w:cs="Arial"/>
          <w:sz w:val="22"/>
          <w:szCs w:val="22"/>
        </w:rPr>
        <w:t xml:space="preserve"> </w:t>
      </w:r>
    </w:p>
    <w:p w:rsidR="002120F3" w:rsidRDefault="002120F3">
      <w:pPr>
        <w:tabs>
          <w:tab w:val="left" w:pos="2268"/>
        </w:tabs>
        <w:rPr>
          <w:rFonts w:ascii="Arial" w:hAnsi="Arial" w:cs="Arial"/>
          <w:sz w:val="22"/>
          <w:szCs w:val="22"/>
        </w:rPr>
      </w:pPr>
    </w:p>
    <w:p w:rsidR="002120F3" w:rsidRDefault="00EB4305">
      <w:pPr>
        <w:tabs>
          <w:tab w:val="left" w:pos="2268"/>
        </w:tabs>
        <w:rPr>
          <w:rFonts w:ascii="Arial" w:hAnsi="Arial" w:cs="Arial"/>
          <w:sz w:val="22"/>
          <w:szCs w:val="22"/>
        </w:rPr>
      </w:pPr>
      <w:r>
        <w:rPr>
          <w:rFonts w:ascii="Arial" w:hAnsi="Arial" w:cs="Arial"/>
          <w:sz w:val="22"/>
          <w:szCs w:val="22"/>
        </w:rPr>
        <w:tab/>
        <w:t xml:space="preserve">(dále jen </w:t>
      </w:r>
      <w:r>
        <w:rPr>
          <w:rFonts w:ascii="Arial" w:hAnsi="Arial" w:cs="Arial"/>
          <w:b/>
          <w:bCs/>
          <w:sz w:val="22"/>
          <w:szCs w:val="22"/>
        </w:rPr>
        <w:t>Zhotovitel</w:t>
      </w:r>
      <w:r>
        <w:rPr>
          <w:rFonts w:ascii="Arial" w:hAnsi="Arial" w:cs="Arial"/>
          <w:sz w:val="22"/>
          <w:szCs w:val="22"/>
        </w:rPr>
        <w:t>)</w:t>
      </w:r>
    </w:p>
    <w:p w:rsidR="005F237F" w:rsidRDefault="005F237F" w:rsidP="0061748B">
      <w:pPr>
        <w:rPr>
          <w:rFonts w:ascii="Arial" w:hAnsi="Arial" w:cs="Arial"/>
          <w:sz w:val="22"/>
          <w:szCs w:val="22"/>
        </w:rPr>
      </w:pPr>
    </w:p>
    <w:p w:rsidR="005F237F" w:rsidRDefault="00EB4305" w:rsidP="0061748B">
      <w:pPr>
        <w:rPr>
          <w:rFonts w:ascii="Arial" w:hAnsi="Arial" w:cs="Arial"/>
          <w:sz w:val="22"/>
          <w:szCs w:val="22"/>
        </w:rPr>
      </w:pPr>
      <w:r>
        <w:rPr>
          <w:rFonts w:ascii="Arial" w:hAnsi="Arial" w:cs="Arial"/>
          <w:sz w:val="22"/>
          <w:szCs w:val="22"/>
        </w:rPr>
        <w:t>a</w:t>
      </w:r>
    </w:p>
    <w:p w:rsidR="005F237F" w:rsidRDefault="005F237F" w:rsidP="0061748B">
      <w:pPr>
        <w:rPr>
          <w:rFonts w:ascii="Arial" w:hAnsi="Arial" w:cs="Arial"/>
          <w:sz w:val="22"/>
          <w:szCs w:val="22"/>
        </w:rPr>
      </w:pPr>
    </w:p>
    <w:p w:rsidR="005F237F" w:rsidRDefault="00EB4305" w:rsidP="0061748B">
      <w:pPr>
        <w:spacing w:line="360" w:lineRule="auto"/>
        <w:rPr>
          <w:rFonts w:ascii="Arial" w:hAnsi="Arial" w:cs="Arial"/>
          <w:sz w:val="22"/>
          <w:szCs w:val="22"/>
        </w:rPr>
      </w:pPr>
      <w:r>
        <w:rPr>
          <w:rFonts w:ascii="Arial" w:hAnsi="Arial" w:cs="Arial"/>
          <w:b/>
          <w:bCs/>
          <w:sz w:val="22"/>
          <w:szCs w:val="22"/>
        </w:rPr>
        <w:t>Česká republika - ZEMĚMĚŘICKÝ ÚŘAD</w:t>
      </w:r>
      <w:r>
        <w:rPr>
          <w:rFonts w:ascii="Arial" w:hAnsi="Arial" w:cs="Arial"/>
          <w:sz w:val="22"/>
          <w:szCs w:val="22"/>
        </w:rPr>
        <w:t xml:space="preserve"> </w:t>
      </w:r>
    </w:p>
    <w:p w:rsidR="005F237F" w:rsidRDefault="00EB4305" w:rsidP="000060FC">
      <w:pPr>
        <w:tabs>
          <w:tab w:val="left" w:pos="2127"/>
        </w:tabs>
        <w:rPr>
          <w:rFonts w:ascii="Arial" w:hAnsi="Arial" w:cs="Arial"/>
          <w:sz w:val="22"/>
          <w:szCs w:val="22"/>
        </w:rPr>
      </w:pPr>
      <w:r>
        <w:rPr>
          <w:rFonts w:ascii="Arial" w:hAnsi="Arial" w:cs="Arial"/>
          <w:sz w:val="22"/>
          <w:szCs w:val="22"/>
        </w:rPr>
        <w:t xml:space="preserve">Zastoupen: </w:t>
      </w:r>
      <w:r w:rsidR="000060FC">
        <w:rPr>
          <w:rFonts w:ascii="Arial" w:hAnsi="Arial" w:cs="Arial"/>
          <w:sz w:val="22"/>
          <w:szCs w:val="22"/>
        </w:rPr>
        <w:tab/>
      </w:r>
      <w:r>
        <w:rPr>
          <w:rFonts w:ascii="Arial" w:hAnsi="Arial" w:cs="Arial"/>
          <w:sz w:val="22"/>
          <w:szCs w:val="22"/>
        </w:rPr>
        <w:t>Ing. Karel Brázdil, CSc., ředitel úřadu</w:t>
      </w:r>
    </w:p>
    <w:p w:rsidR="002120F3" w:rsidRDefault="00EB4305">
      <w:pPr>
        <w:tabs>
          <w:tab w:val="left" w:pos="2127"/>
        </w:tabs>
        <w:rPr>
          <w:rFonts w:ascii="Arial" w:hAnsi="Arial" w:cs="Arial"/>
          <w:sz w:val="22"/>
          <w:szCs w:val="22"/>
        </w:rPr>
      </w:pPr>
      <w:r>
        <w:rPr>
          <w:rFonts w:ascii="Arial" w:hAnsi="Arial" w:cs="Arial"/>
          <w:sz w:val="22"/>
          <w:szCs w:val="22"/>
        </w:rPr>
        <w:t>Sídlo:</w:t>
      </w:r>
      <w:r>
        <w:rPr>
          <w:rFonts w:ascii="Arial" w:hAnsi="Arial" w:cs="Arial"/>
          <w:sz w:val="22"/>
          <w:szCs w:val="22"/>
        </w:rPr>
        <w:tab/>
        <w:t>Pod sídlištěm 1800/9, Praha 8, PSČ 182 11</w:t>
      </w:r>
    </w:p>
    <w:p w:rsidR="002120F3" w:rsidRDefault="00EB4305">
      <w:pPr>
        <w:tabs>
          <w:tab w:val="left" w:pos="2127"/>
        </w:tabs>
        <w:rPr>
          <w:rFonts w:ascii="Arial" w:hAnsi="Arial" w:cs="Arial"/>
          <w:sz w:val="22"/>
          <w:szCs w:val="22"/>
        </w:rPr>
      </w:pPr>
      <w:r>
        <w:rPr>
          <w:rFonts w:ascii="Arial" w:hAnsi="Arial" w:cs="Arial"/>
          <w:sz w:val="22"/>
          <w:szCs w:val="22"/>
        </w:rPr>
        <w:t>IČO:</w:t>
      </w:r>
      <w:r>
        <w:rPr>
          <w:rFonts w:ascii="Arial" w:hAnsi="Arial" w:cs="Arial"/>
          <w:sz w:val="22"/>
          <w:szCs w:val="22"/>
        </w:rPr>
        <w:tab/>
        <w:t>60458500</w:t>
      </w:r>
    </w:p>
    <w:p w:rsidR="002120F3" w:rsidRDefault="00EB4305">
      <w:pPr>
        <w:tabs>
          <w:tab w:val="left" w:pos="2127"/>
        </w:tabs>
        <w:rPr>
          <w:rFonts w:ascii="Arial" w:hAnsi="Arial" w:cs="Arial"/>
          <w:sz w:val="22"/>
          <w:szCs w:val="22"/>
        </w:rPr>
      </w:pPr>
      <w:r>
        <w:rPr>
          <w:rFonts w:ascii="Arial" w:hAnsi="Arial" w:cs="Arial"/>
          <w:sz w:val="22"/>
          <w:szCs w:val="22"/>
        </w:rPr>
        <w:t>DIČ:</w:t>
      </w:r>
      <w:r>
        <w:rPr>
          <w:rFonts w:ascii="Arial" w:hAnsi="Arial" w:cs="Arial"/>
          <w:sz w:val="22"/>
          <w:szCs w:val="22"/>
        </w:rPr>
        <w:tab/>
        <w:t>není plátcem</w:t>
      </w:r>
    </w:p>
    <w:p w:rsidR="00092F39" w:rsidRDefault="00EB4305">
      <w:pPr>
        <w:tabs>
          <w:tab w:val="left" w:pos="2127"/>
        </w:tabs>
        <w:rPr>
          <w:rFonts w:ascii="Arial" w:hAnsi="Arial" w:cs="Arial"/>
          <w:sz w:val="22"/>
          <w:szCs w:val="22"/>
        </w:rPr>
      </w:pPr>
      <w:r>
        <w:rPr>
          <w:rFonts w:ascii="Arial" w:hAnsi="Arial" w:cs="Arial"/>
          <w:sz w:val="22"/>
          <w:szCs w:val="22"/>
        </w:rPr>
        <w:t>Bank. spojení:</w:t>
      </w:r>
      <w:r>
        <w:rPr>
          <w:rFonts w:ascii="Arial" w:hAnsi="Arial" w:cs="Arial"/>
          <w:sz w:val="22"/>
          <w:szCs w:val="22"/>
        </w:rPr>
        <w:tab/>
      </w:r>
    </w:p>
    <w:p w:rsidR="002120F3" w:rsidRDefault="00EB4305">
      <w:pPr>
        <w:tabs>
          <w:tab w:val="left" w:pos="2127"/>
        </w:tabs>
        <w:rPr>
          <w:rFonts w:ascii="Arial" w:hAnsi="Arial" w:cs="Arial"/>
          <w:sz w:val="22"/>
          <w:szCs w:val="22"/>
        </w:rPr>
      </w:pPr>
      <w:r>
        <w:rPr>
          <w:rFonts w:ascii="Arial" w:hAnsi="Arial" w:cs="Arial"/>
          <w:sz w:val="22"/>
          <w:szCs w:val="22"/>
        </w:rPr>
        <w:t xml:space="preserve">č.ú.: </w:t>
      </w:r>
      <w:r>
        <w:rPr>
          <w:rFonts w:ascii="Arial" w:hAnsi="Arial" w:cs="Arial"/>
          <w:sz w:val="22"/>
          <w:szCs w:val="22"/>
        </w:rPr>
        <w:tab/>
      </w:r>
    </w:p>
    <w:p w:rsidR="005F237F" w:rsidRDefault="005F237F" w:rsidP="0061748B">
      <w:pPr>
        <w:rPr>
          <w:rFonts w:ascii="Arial" w:hAnsi="Arial" w:cs="Arial"/>
          <w:sz w:val="22"/>
          <w:szCs w:val="22"/>
        </w:rPr>
      </w:pPr>
    </w:p>
    <w:p w:rsidR="005F237F" w:rsidRDefault="00EB4305" w:rsidP="0061748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(dále jen </w:t>
      </w:r>
      <w:r>
        <w:rPr>
          <w:rFonts w:ascii="Arial" w:hAnsi="Arial" w:cs="Arial"/>
          <w:b/>
          <w:bCs/>
          <w:sz w:val="22"/>
          <w:szCs w:val="22"/>
        </w:rPr>
        <w:t>Objednatel</w:t>
      </w:r>
      <w:r>
        <w:rPr>
          <w:rFonts w:ascii="Arial" w:hAnsi="Arial" w:cs="Arial"/>
          <w:sz w:val="22"/>
          <w:szCs w:val="22"/>
        </w:rPr>
        <w:t>)</w:t>
      </w:r>
    </w:p>
    <w:p w:rsidR="00004B73" w:rsidRDefault="00004B73" w:rsidP="0061748B">
      <w:pPr>
        <w:rPr>
          <w:rFonts w:ascii="Arial" w:hAnsi="Arial" w:cs="Arial"/>
          <w:sz w:val="22"/>
          <w:szCs w:val="22"/>
        </w:rPr>
      </w:pPr>
    </w:p>
    <w:p w:rsidR="002120F3" w:rsidRDefault="00391C0C">
      <w:pPr>
        <w:pStyle w:val="Nadpis2"/>
        <w:rPr>
          <w:b w:val="0"/>
        </w:rPr>
      </w:pPr>
      <w:r w:rsidRPr="00391C0C">
        <w:t xml:space="preserve">II. </w:t>
      </w:r>
      <w:r w:rsidR="00004B73">
        <w:t xml:space="preserve"> </w:t>
      </w:r>
      <w:r w:rsidRPr="00391C0C">
        <w:t>Ú</w:t>
      </w:r>
      <w:r w:rsidR="00004B73">
        <w:t>VODNÍ  USTANOVENÍ</w:t>
      </w:r>
    </w:p>
    <w:p w:rsidR="005247AE" w:rsidRDefault="00EB4305" w:rsidP="00364CAC">
      <w:pPr>
        <w:pStyle w:val="Odstavecseseznamem"/>
        <w:numPr>
          <w:ilvl w:val="0"/>
          <w:numId w:val="12"/>
        </w:numPr>
        <w:spacing w:before="120"/>
        <w:jc w:val="both"/>
        <w:rPr>
          <w:rFonts w:ascii="Arial" w:hAnsi="Arial" w:cs="Arial"/>
          <w:bCs/>
          <w:iCs/>
          <w:sz w:val="22"/>
          <w:szCs w:val="22"/>
        </w:rPr>
      </w:pPr>
      <w:r w:rsidRPr="006E0CCF">
        <w:rPr>
          <w:rFonts w:ascii="Arial" w:hAnsi="Arial" w:cs="Arial"/>
          <w:sz w:val="22"/>
          <w:szCs w:val="22"/>
        </w:rPr>
        <w:t xml:space="preserve">Podkladem pro uzavření této </w:t>
      </w:r>
      <w:r w:rsidR="00BA4D3C">
        <w:rPr>
          <w:rFonts w:ascii="Arial" w:hAnsi="Arial" w:cs="Arial"/>
          <w:sz w:val="22"/>
          <w:szCs w:val="22"/>
        </w:rPr>
        <w:t>Smlouvy</w:t>
      </w:r>
      <w:r w:rsidR="00CA6974">
        <w:rPr>
          <w:rFonts w:ascii="Arial" w:hAnsi="Arial" w:cs="Arial"/>
          <w:sz w:val="22"/>
          <w:szCs w:val="22"/>
        </w:rPr>
        <w:t xml:space="preserve"> </w:t>
      </w:r>
      <w:r w:rsidRPr="006E0CCF">
        <w:rPr>
          <w:rFonts w:ascii="Arial" w:hAnsi="Arial" w:cs="Arial"/>
          <w:sz w:val="22"/>
          <w:szCs w:val="22"/>
        </w:rPr>
        <w:t xml:space="preserve">je nabídka </w:t>
      </w:r>
      <w:r w:rsidR="005C7D75">
        <w:rPr>
          <w:rFonts w:ascii="Arial" w:hAnsi="Arial" w:cs="Arial"/>
          <w:sz w:val="22"/>
          <w:szCs w:val="22"/>
        </w:rPr>
        <w:t>poskytovatele</w:t>
      </w:r>
      <w:r w:rsidR="00CA6974">
        <w:rPr>
          <w:rFonts w:ascii="Arial" w:hAnsi="Arial" w:cs="Arial"/>
          <w:sz w:val="22"/>
          <w:szCs w:val="22"/>
        </w:rPr>
        <w:t xml:space="preserve"> </w:t>
      </w:r>
      <w:r w:rsidRPr="006E0CCF">
        <w:rPr>
          <w:rFonts w:ascii="Arial" w:hAnsi="Arial" w:cs="Arial"/>
          <w:sz w:val="22"/>
          <w:szCs w:val="22"/>
        </w:rPr>
        <w:t xml:space="preserve">ze dne </w:t>
      </w:r>
      <w:r w:rsidR="0079281E">
        <w:rPr>
          <w:rFonts w:ascii="Arial" w:hAnsi="Arial" w:cs="Arial"/>
          <w:sz w:val="22"/>
          <w:szCs w:val="22"/>
        </w:rPr>
        <w:t>31. 7. 2017</w:t>
      </w:r>
      <w:r w:rsidR="00004B73">
        <w:rPr>
          <w:rFonts w:ascii="Arial" w:hAnsi="Arial" w:cs="Arial"/>
          <w:sz w:val="22"/>
          <w:szCs w:val="22"/>
        </w:rPr>
        <w:t xml:space="preserve"> </w:t>
      </w:r>
      <w:r w:rsidRPr="006E0CCF">
        <w:rPr>
          <w:rFonts w:ascii="Arial" w:hAnsi="Arial" w:cs="Arial"/>
          <w:sz w:val="22"/>
          <w:szCs w:val="22"/>
        </w:rPr>
        <w:t xml:space="preserve">podaná pro veřejnou zakázku malého rozsahu s názvem </w:t>
      </w:r>
      <w:r w:rsidRPr="006E0CCF">
        <w:rPr>
          <w:rFonts w:ascii="Arial" w:hAnsi="Arial" w:cs="Arial"/>
          <w:b/>
          <w:bCs/>
          <w:iCs/>
          <w:sz w:val="22"/>
          <w:szCs w:val="22"/>
        </w:rPr>
        <w:t xml:space="preserve">„Rámcová </w:t>
      </w:r>
      <w:r w:rsidR="00BA4D3C">
        <w:rPr>
          <w:rFonts w:ascii="Arial" w:hAnsi="Arial" w:cs="Arial"/>
          <w:b/>
          <w:bCs/>
          <w:iCs/>
          <w:sz w:val="22"/>
          <w:szCs w:val="22"/>
        </w:rPr>
        <w:t>dohoda</w:t>
      </w:r>
      <w:r w:rsidR="00BA4D3C" w:rsidRPr="006E0CCF">
        <w:rPr>
          <w:rFonts w:ascii="Arial" w:hAnsi="Arial" w:cs="Arial"/>
          <w:b/>
          <w:bCs/>
          <w:iCs/>
          <w:sz w:val="22"/>
          <w:szCs w:val="22"/>
        </w:rPr>
        <w:t xml:space="preserve"> </w:t>
      </w:r>
      <w:r w:rsidRPr="006E0CCF">
        <w:rPr>
          <w:rFonts w:ascii="Arial" w:hAnsi="Arial" w:cs="Arial"/>
          <w:b/>
          <w:bCs/>
          <w:iCs/>
          <w:sz w:val="22"/>
          <w:szCs w:val="22"/>
        </w:rPr>
        <w:t xml:space="preserve">o poskytování </w:t>
      </w:r>
      <w:r w:rsidR="008620C4">
        <w:rPr>
          <w:rFonts w:ascii="Arial" w:hAnsi="Arial" w:cs="Arial"/>
          <w:b/>
          <w:bCs/>
          <w:iCs/>
          <w:sz w:val="22"/>
          <w:szCs w:val="22"/>
        </w:rPr>
        <w:t>lakýrnických a natěračských služeb</w:t>
      </w:r>
      <w:r w:rsidRPr="006E0CCF">
        <w:rPr>
          <w:rFonts w:ascii="Arial" w:hAnsi="Arial" w:cs="Arial"/>
          <w:b/>
          <w:bCs/>
          <w:iCs/>
          <w:sz w:val="22"/>
          <w:szCs w:val="22"/>
        </w:rPr>
        <w:t xml:space="preserve">“ </w:t>
      </w:r>
      <w:r w:rsidRPr="006E0CCF">
        <w:rPr>
          <w:rFonts w:ascii="Arial" w:hAnsi="Arial" w:cs="Arial"/>
          <w:bCs/>
          <w:iCs/>
          <w:sz w:val="22"/>
          <w:szCs w:val="22"/>
        </w:rPr>
        <w:t xml:space="preserve">(dále jen </w:t>
      </w:r>
      <w:r w:rsidRPr="006E0CCF">
        <w:rPr>
          <w:rFonts w:ascii="Arial" w:hAnsi="Arial" w:cs="Arial"/>
          <w:b/>
          <w:bCs/>
          <w:iCs/>
          <w:sz w:val="22"/>
          <w:szCs w:val="22"/>
        </w:rPr>
        <w:t>„veřejná zakázka“</w:t>
      </w:r>
      <w:r w:rsidRPr="006E0CCF">
        <w:rPr>
          <w:rFonts w:ascii="Arial" w:hAnsi="Arial" w:cs="Arial"/>
          <w:bCs/>
          <w:iCs/>
          <w:sz w:val="22"/>
          <w:szCs w:val="22"/>
        </w:rPr>
        <w:t>) a to na základě výzvy objednatele k podání nabídek (dále jen „</w:t>
      </w:r>
      <w:r w:rsidRPr="006E0CCF">
        <w:rPr>
          <w:rFonts w:ascii="Arial" w:hAnsi="Arial" w:cs="Arial"/>
          <w:b/>
          <w:bCs/>
          <w:iCs/>
          <w:sz w:val="22"/>
          <w:szCs w:val="22"/>
        </w:rPr>
        <w:t>výzva k podání nabídek</w:t>
      </w:r>
      <w:r w:rsidRPr="006E0CCF">
        <w:rPr>
          <w:rFonts w:ascii="Arial" w:hAnsi="Arial" w:cs="Arial"/>
          <w:bCs/>
          <w:iCs/>
          <w:sz w:val="22"/>
          <w:szCs w:val="22"/>
        </w:rPr>
        <w:t xml:space="preserve">“). Výběrové řízení </w:t>
      </w:r>
    </w:p>
    <w:p w:rsidR="005F237F" w:rsidRPr="006E0CCF" w:rsidRDefault="00EB4305" w:rsidP="005247AE">
      <w:pPr>
        <w:pStyle w:val="Odstavecseseznamem"/>
        <w:ind w:left="360"/>
        <w:jc w:val="both"/>
        <w:rPr>
          <w:rFonts w:ascii="Arial" w:hAnsi="Arial" w:cs="Arial"/>
          <w:bCs/>
          <w:iCs/>
          <w:sz w:val="22"/>
          <w:szCs w:val="22"/>
        </w:rPr>
      </w:pPr>
      <w:r w:rsidRPr="006E0CCF">
        <w:rPr>
          <w:rFonts w:ascii="Arial" w:hAnsi="Arial" w:cs="Arial"/>
          <w:bCs/>
          <w:iCs/>
          <w:sz w:val="22"/>
          <w:szCs w:val="22"/>
        </w:rPr>
        <w:t>o uvedenou veřejnou zakázku bylo realizováno</w:t>
      </w:r>
      <w:r w:rsidR="00004B73">
        <w:rPr>
          <w:rFonts w:ascii="Arial" w:hAnsi="Arial" w:cs="Arial"/>
          <w:bCs/>
          <w:iCs/>
          <w:sz w:val="22"/>
          <w:szCs w:val="22"/>
        </w:rPr>
        <w:t xml:space="preserve"> </w:t>
      </w:r>
      <w:r w:rsidR="00BA4D3C">
        <w:rPr>
          <w:rFonts w:ascii="Arial" w:hAnsi="Arial" w:cs="Arial"/>
          <w:bCs/>
          <w:iCs/>
          <w:sz w:val="22"/>
          <w:szCs w:val="22"/>
        </w:rPr>
        <w:t>přes elektronické tržiště TENDERMARKET</w:t>
      </w:r>
      <w:r w:rsidRPr="006E0CCF">
        <w:rPr>
          <w:rFonts w:ascii="Arial" w:hAnsi="Arial" w:cs="Arial"/>
          <w:bCs/>
          <w:iCs/>
          <w:sz w:val="22"/>
          <w:szCs w:val="22"/>
        </w:rPr>
        <w:t>.</w:t>
      </w:r>
    </w:p>
    <w:p w:rsidR="005F237F" w:rsidRDefault="00EB4305" w:rsidP="0061748B">
      <w:pPr>
        <w:numPr>
          <w:ilvl w:val="0"/>
          <w:numId w:val="12"/>
        </w:numPr>
        <w:spacing w:before="120"/>
        <w:ind w:left="425" w:hanging="425"/>
        <w:rPr>
          <w:rFonts w:ascii="Arial" w:hAnsi="Arial" w:cs="Arial"/>
          <w:sz w:val="22"/>
          <w:szCs w:val="22"/>
        </w:rPr>
      </w:pPr>
      <w:r>
        <w:rPr>
          <w:rFonts w:ascii="Arial" w:hAnsi="Arial" w:cs="Arial"/>
          <w:sz w:val="22"/>
          <w:szCs w:val="22"/>
        </w:rPr>
        <w:t xml:space="preserve">Poskytování služeb podle této Smlouvy bude v souladu s nabídkou </w:t>
      </w:r>
      <w:r w:rsidR="005C7D75">
        <w:rPr>
          <w:rFonts w:ascii="Arial" w:hAnsi="Arial" w:cs="Arial"/>
          <w:sz w:val="22"/>
          <w:szCs w:val="22"/>
        </w:rPr>
        <w:t xml:space="preserve">poskytovatele </w:t>
      </w:r>
      <w:r>
        <w:rPr>
          <w:rFonts w:ascii="Arial" w:hAnsi="Arial" w:cs="Arial"/>
          <w:sz w:val="22"/>
          <w:szCs w:val="22"/>
        </w:rPr>
        <w:t xml:space="preserve">a zároveň bude v souladu se všemi podmínkami stanovenými výzvou k podání nabídek včetně všech jejích příloh. Nabídka </w:t>
      </w:r>
      <w:r w:rsidR="005C7D75">
        <w:rPr>
          <w:rFonts w:ascii="Arial" w:hAnsi="Arial" w:cs="Arial"/>
          <w:sz w:val="22"/>
          <w:szCs w:val="22"/>
        </w:rPr>
        <w:t>poskytovatele</w:t>
      </w:r>
      <w:r w:rsidR="00BA4D3C">
        <w:rPr>
          <w:rFonts w:ascii="Arial" w:hAnsi="Arial" w:cs="Arial"/>
          <w:sz w:val="22"/>
          <w:szCs w:val="22"/>
        </w:rPr>
        <w:t xml:space="preserve"> </w:t>
      </w:r>
      <w:r>
        <w:rPr>
          <w:rFonts w:ascii="Arial" w:hAnsi="Arial" w:cs="Arial"/>
          <w:sz w:val="22"/>
          <w:szCs w:val="22"/>
        </w:rPr>
        <w:t>a tvoří přílohu této Smlouvy a jsou její nedílnou součástí.</w:t>
      </w:r>
    </w:p>
    <w:p w:rsidR="005247AE" w:rsidRDefault="00EB4305" w:rsidP="0061748B">
      <w:pPr>
        <w:numPr>
          <w:ilvl w:val="0"/>
          <w:numId w:val="12"/>
        </w:numPr>
        <w:spacing w:before="120"/>
        <w:ind w:left="425" w:hanging="425"/>
        <w:rPr>
          <w:rFonts w:ascii="Arial" w:hAnsi="Arial" w:cs="Arial"/>
          <w:sz w:val="22"/>
          <w:szCs w:val="22"/>
        </w:rPr>
      </w:pPr>
      <w:r>
        <w:rPr>
          <w:rFonts w:ascii="Arial" w:hAnsi="Arial" w:cs="Arial"/>
          <w:sz w:val="22"/>
          <w:szCs w:val="22"/>
        </w:rPr>
        <w:t xml:space="preserve">Zhotovitel potvrzuje, že se seznámil s rozsahem a povahou díla, s místem realizace díla, a že jsou mu známy veškeré technické, kvalitativní a jiné podmínky nezbytné k realizaci díla a že disponuje takovými kapacitami a odbornými znalostmi, které jsou nezbytné pro realizaci díla </w:t>
      </w:r>
    </w:p>
    <w:p w:rsidR="005F237F" w:rsidRDefault="00EB4305" w:rsidP="005247AE">
      <w:pPr>
        <w:ind w:left="425"/>
        <w:rPr>
          <w:rFonts w:ascii="Arial" w:hAnsi="Arial" w:cs="Arial"/>
          <w:sz w:val="22"/>
          <w:szCs w:val="22"/>
        </w:rPr>
      </w:pPr>
      <w:r>
        <w:rPr>
          <w:rFonts w:ascii="Arial" w:hAnsi="Arial" w:cs="Arial"/>
          <w:sz w:val="22"/>
          <w:szCs w:val="22"/>
        </w:rPr>
        <w:t>a že je odborně způsobilý k realizaci předmětu Smlouvy a že dílo je možno realizovat za dohodnuté jednotkové smluvní ceny uvedené v článku V.</w:t>
      </w:r>
    </w:p>
    <w:p w:rsidR="005F237F" w:rsidRDefault="00EB4305" w:rsidP="0061748B">
      <w:pPr>
        <w:numPr>
          <w:ilvl w:val="0"/>
          <w:numId w:val="12"/>
        </w:numPr>
        <w:spacing w:before="120"/>
        <w:ind w:left="425" w:hanging="425"/>
        <w:rPr>
          <w:rFonts w:ascii="Arial" w:hAnsi="Arial" w:cs="Arial"/>
          <w:sz w:val="22"/>
          <w:szCs w:val="22"/>
        </w:rPr>
      </w:pPr>
      <w:r>
        <w:rPr>
          <w:rFonts w:ascii="Arial" w:hAnsi="Arial" w:cs="Arial"/>
          <w:sz w:val="22"/>
          <w:szCs w:val="22"/>
        </w:rPr>
        <w:t>Účelem této Smlouvy je vymezení přesných podmínek pro zhotovení a převzetí díla uvedeného v článku III. a pro určení vzájemných vztahů smluvních stran.</w:t>
      </w:r>
    </w:p>
    <w:p w:rsidR="002120F3" w:rsidRDefault="00391C0C">
      <w:pPr>
        <w:pStyle w:val="Nadpis2"/>
      </w:pPr>
      <w:r w:rsidRPr="00391C0C">
        <w:t xml:space="preserve">III. </w:t>
      </w:r>
      <w:r w:rsidR="00004B73">
        <w:t xml:space="preserve"> </w:t>
      </w:r>
      <w:r w:rsidRPr="00391C0C">
        <w:t>PŘEDMĚT  SMLOUVY</w:t>
      </w:r>
    </w:p>
    <w:p w:rsidR="005F237F" w:rsidRDefault="00EB4305" w:rsidP="0061748B">
      <w:pPr>
        <w:ind w:left="709" w:hanging="709"/>
        <w:rPr>
          <w:rFonts w:ascii="Arial" w:hAnsi="Arial" w:cs="Arial"/>
          <w:sz w:val="22"/>
          <w:szCs w:val="22"/>
        </w:rPr>
      </w:pPr>
      <w:r>
        <w:rPr>
          <w:rFonts w:ascii="Arial" w:hAnsi="Arial" w:cs="Arial"/>
          <w:b/>
          <w:bCs/>
          <w:sz w:val="22"/>
          <w:szCs w:val="22"/>
        </w:rPr>
        <w:t>Předmětem díla je</w:t>
      </w:r>
      <w:r>
        <w:rPr>
          <w:rFonts w:ascii="Arial" w:hAnsi="Arial" w:cs="Arial"/>
          <w:b/>
          <w:sz w:val="22"/>
          <w:szCs w:val="22"/>
        </w:rPr>
        <w:t>:</w:t>
      </w:r>
      <w:r>
        <w:rPr>
          <w:rFonts w:ascii="Arial" w:hAnsi="Arial" w:cs="Arial"/>
          <w:sz w:val="22"/>
          <w:szCs w:val="22"/>
        </w:rPr>
        <w:t xml:space="preserve"> </w:t>
      </w:r>
    </w:p>
    <w:p w:rsidR="005F237F" w:rsidRDefault="00EB4305" w:rsidP="0061748B">
      <w:pPr>
        <w:rPr>
          <w:rFonts w:ascii="Arial" w:hAnsi="Arial" w:cs="Arial"/>
          <w:sz w:val="22"/>
          <w:szCs w:val="22"/>
        </w:rPr>
      </w:pPr>
      <w:r>
        <w:rPr>
          <w:rFonts w:ascii="Arial" w:hAnsi="Arial" w:cs="Arial"/>
          <w:sz w:val="22"/>
          <w:szCs w:val="22"/>
        </w:rPr>
        <w:lastRenderedPageBreak/>
        <w:t xml:space="preserve">„Provedení </w:t>
      </w:r>
      <w:r w:rsidR="008620C4">
        <w:rPr>
          <w:rFonts w:ascii="Arial" w:hAnsi="Arial" w:cs="Arial"/>
          <w:sz w:val="22"/>
          <w:szCs w:val="22"/>
        </w:rPr>
        <w:t>lakýrnických a nátěrových prací</w:t>
      </w:r>
      <w:r>
        <w:rPr>
          <w:rFonts w:ascii="Arial" w:hAnsi="Arial" w:cs="Arial"/>
          <w:sz w:val="22"/>
          <w:szCs w:val="22"/>
        </w:rPr>
        <w:t xml:space="preserve"> v budově Zeměměřických a katastrálních úřadů v Praze 8“.</w:t>
      </w:r>
    </w:p>
    <w:p w:rsidR="00DE7D20" w:rsidRDefault="00DE7D20" w:rsidP="0061748B">
      <w:pPr>
        <w:rPr>
          <w:rFonts w:ascii="Arial" w:hAnsi="Arial" w:cs="Arial"/>
          <w:sz w:val="22"/>
          <w:szCs w:val="22"/>
        </w:rPr>
      </w:pPr>
    </w:p>
    <w:p w:rsidR="00DE7D20" w:rsidRPr="00004B73" w:rsidRDefault="00391C0C" w:rsidP="0061748B">
      <w:pPr>
        <w:rPr>
          <w:rFonts w:ascii="Arial" w:hAnsi="Arial" w:cs="Arial"/>
          <w:b/>
          <w:sz w:val="22"/>
          <w:szCs w:val="22"/>
        </w:rPr>
      </w:pPr>
      <w:r w:rsidRPr="00391C0C">
        <w:rPr>
          <w:rFonts w:ascii="Arial" w:hAnsi="Arial" w:cs="Arial"/>
          <w:b/>
          <w:sz w:val="22"/>
          <w:szCs w:val="22"/>
        </w:rPr>
        <w:t>Rozsah díla:</w:t>
      </w:r>
    </w:p>
    <w:tbl>
      <w:tblPr>
        <w:tblW w:w="5000" w:type="pct"/>
        <w:tblCellMar>
          <w:left w:w="70" w:type="dxa"/>
          <w:right w:w="70" w:type="dxa"/>
        </w:tblCellMar>
        <w:tblLook w:val="04A0" w:firstRow="1" w:lastRow="0" w:firstColumn="1" w:lastColumn="0" w:noHBand="0" w:noVBand="1"/>
      </w:tblPr>
      <w:tblGrid>
        <w:gridCol w:w="4338"/>
        <w:gridCol w:w="1870"/>
        <w:gridCol w:w="2075"/>
        <w:gridCol w:w="1495"/>
      </w:tblGrid>
      <w:tr w:rsidR="00EB2381" w:rsidRPr="002B4A88" w:rsidTr="0079281E">
        <w:trPr>
          <w:trHeight w:val="620"/>
        </w:trPr>
        <w:tc>
          <w:tcPr>
            <w:tcW w:w="23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b/>
                <w:bCs/>
                <w:color w:val="000000"/>
                <w:sz w:val="22"/>
                <w:szCs w:val="22"/>
              </w:rPr>
            </w:pPr>
            <w:r w:rsidRPr="002B4A88">
              <w:rPr>
                <w:rFonts w:ascii="Calibri" w:hAnsi="Calibri"/>
                <w:b/>
                <w:bCs/>
                <w:color w:val="000000"/>
                <w:sz w:val="22"/>
                <w:szCs w:val="22"/>
              </w:rPr>
              <w:t>Vnitřní nátěry</w:t>
            </w:r>
          </w:p>
        </w:tc>
        <w:tc>
          <w:tcPr>
            <w:tcW w:w="1054" w:type="pct"/>
            <w:tcBorders>
              <w:top w:val="single" w:sz="8" w:space="0" w:color="auto"/>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b/>
                <w:bCs/>
                <w:color w:val="000000"/>
                <w:sz w:val="22"/>
                <w:szCs w:val="22"/>
              </w:rPr>
            </w:pPr>
            <w:r w:rsidRPr="002B4A88">
              <w:rPr>
                <w:rFonts w:ascii="Calibri" w:hAnsi="Calibri"/>
                <w:b/>
                <w:bCs/>
                <w:color w:val="000000"/>
                <w:sz w:val="22"/>
                <w:szCs w:val="22"/>
              </w:rPr>
              <w:t>úprava</w:t>
            </w:r>
          </w:p>
        </w:tc>
        <w:tc>
          <w:tcPr>
            <w:tcW w:w="768" w:type="pct"/>
            <w:tcBorders>
              <w:top w:val="single" w:sz="8" w:space="0" w:color="auto"/>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b/>
                <w:bCs/>
                <w:color w:val="000000"/>
                <w:sz w:val="22"/>
                <w:szCs w:val="22"/>
              </w:rPr>
            </w:pPr>
            <w:r w:rsidRPr="002B4A88">
              <w:rPr>
                <w:rFonts w:ascii="Calibri" w:hAnsi="Calibri"/>
                <w:b/>
                <w:bCs/>
                <w:color w:val="000000"/>
                <w:sz w:val="22"/>
                <w:szCs w:val="22"/>
              </w:rPr>
              <w:t>rozměr</w:t>
            </w:r>
          </w:p>
        </w:tc>
        <w:tc>
          <w:tcPr>
            <w:tcW w:w="862" w:type="pct"/>
            <w:tcBorders>
              <w:top w:val="single" w:sz="8" w:space="0" w:color="auto"/>
              <w:left w:val="nil"/>
              <w:bottom w:val="single" w:sz="4" w:space="0" w:color="auto"/>
              <w:right w:val="single" w:sz="4" w:space="0" w:color="auto"/>
            </w:tcBorders>
            <w:shd w:val="clear" w:color="auto" w:fill="auto"/>
            <w:vAlign w:val="bottom"/>
            <w:hideMark/>
          </w:tcPr>
          <w:p w:rsidR="00EB2381" w:rsidRPr="00F97EA7" w:rsidRDefault="00EB2381" w:rsidP="002B4A88">
            <w:pPr>
              <w:suppressAutoHyphens w:val="0"/>
              <w:jc w:val="left"/>
              <w:rPr>
                <w:rFonts w:ascii="Calibri" w:hAnsi="Calibri"/>
                <w:b/>
                <w:bCs/>
                <w:color w:val="000000"/>
                <w:sz w:val="22"/>
                <w:szCs w:val="22"/>
              </w:rPr>
            </w:pPr>
            <w:r w:rsidRPr="00F97EA7">
              <w:rPr>
                <w:rFonts w:ascii="Calibri" w:hAnsi="Calibri"/>
                <w:b/>
                <w:bCs/>
                <w:color w:val="000000"/>
                <w:sz w:val="22"/>
                <w:szCs w:val="22"/>
              </w:rPr>
              <w:t>jednotková cena  ks/bm</w:t>
            </w:r>
          </w:p>
        </w:tc>
      </w:tr>
      <w:tr w:rsidR="00EB2381" w:rsidRPr="002B4A88" w:rsidTr="0079281E">
        <w:trPr>
          <w:trHeight w:val="31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xml:space="preserve">zárubeň kovová </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800/1970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9020A6" w:rsidP="009020A6">
            <w:pPr>
              <w:suppressAutoHyphens w:val="0"/>
              <w:jc w:val="left"/>
              <w:rPr>
                <w:rFonts w:ascii="Calibri" w:hAnsi="Calibri"/>
                <w:color w:val="000000"/>
                <w:sz w:val="22"/>
                <w:szCs w:val="22"/>
              </w:rPr>
            </w:pPr>
            <w:r>
              <w:rPr>
                <w:rFonts w:ascii="Calibri" w:hAnsi="Calibri"/>
                <w:color w:val="000000"/>
                <w:sz w:val="22"/>
                <w:szCs w:val="22"/>
              </w:rPr>
              <w:t xml:space="preserve"> </w:t>
            </w:r>
            <w:r w:rsidR="00F97EA7" w:rsidRPr="00F97EA7">
              <w:rPr>
                <w:rFonts w:ascii="Calibri" w:hAnsi="Calibri"/>
                <w:color w:val="000000"/>
                <w:sz w:val="22"/>
                <w:szCs w:val="22"/>
              </w:rPr>
              <w:t>280</w:t>
            </w:r>
          </w:p>
        </w:tc>
      </w:tr>
      <w:tr w:rsidR="00EB2381" w:rsidRPr="002B4A88" w:rsidTr="0079281E">
        <w:trPr>
          <w:trHeight w:val="31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xml:space="preserve">zárubeň kovová  </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1600/1970</w:t>
            </w:r>
          </w:p>
        </w:tc>
        <w:tc>
          <w:tcPr>
            <w:tcW w:w="862" w:type="pct"/>
            <w:tcBorders>
              <w:top w:val="nil"/>
              <w:left w:val="nil"/>
              <w:bottom w:val="single" w:sz="4" w:space="0" w:color="auto"/>
              <w:right w:val="single" w:sz="4" w:space="0" w:color="auto"/>
            </w:tcBorders>
            <w:shd w:val="clear" w:color="auto" w:fill="auto"/>
            <w:noWrap/>
            <w:vAlign w:val="bottom"/>
            <w:hideMark/>
          </w:tcPr>
          <w:p w:rsidR="00F97EA7" w:rsidRPr="00F97EA7" w:rsidRDefault="00EB2381" w:rsidP="005247AE">
            <w:pPr>
              <w:suppressAutoHyphens w:val="0"/>
              <w:rPr>
                <w:rFonts w:ascii="Calibri" w:hAnsi="Calibri"/>
                <w:color w:val="000000"/>
                <w:sz w:val="22"/>
                <w:szCs w:val="22"/>
              </w:rPr>
            </w:pPr>
            <w:r w:rsidRPr="00F97EA7">
              <w:rPr>
                <w:rFonts w:ascii="Calibri" w:hAnsi="Calibri"/>
                <w:color w:val="000000"/>
                <w:sz w:val="22"/>
                <w:szCs w:val="22"/>
              </w:rPr>
              <w:t> </w:t>
            </w:r>
            <w:r w:rsidR="00F97EA7" w:rsidRPr="00F97EA7">
              <w:rPr>
                <w:rFonts w:ascii="Calibri" w:hAnsi="Calibri"/>
                <w:color w:val="000000"/>
                <w:sz w:val="22"/>
                <w:szCs w:val="22"/>
              </w:rPr>
              <w:t>300</w:t>
            </w:r>
          </w:p>
        </w:tc>
      </w:tr>
      <w:tr w:rsidR="00EB2381" w:rsidRPr="002B4A88" w:rsidTr="0079281E">
        <w:trPr>
          <w:trHeight w:val="356"/>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kovové prosklené dveře dvoukřídlé + nadsvětlík</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1400/1970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sidRPr="00F97EA7">
              <w:rPr>
                <w:rFonts w:ascii="Calibri" w:hAnsi="Calibri"/>
                <w:color w:val="000000"/>
                <w:sz w:val="22"/>
                <w:szCs w:val="22"/>
              </w:rPr>
              <w:t>1500</w:t>
            </w:r>
          </w:p>
        </w:tc>
      </w:tr>
      <w:tr w:rsidR="00EB2381" w:rsidRPr="002B4A88" w:rsidTr="0079281E">
        <w:trPr>
          <w:trHeight w:val="31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xml:space="preserve">Kovové dveře dvoukřídlé </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1600/1970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Pr>
                <w:rFonts w:ascii="Calibri" w:hAnsi="Calibri"/>
                <w:color w:val="000000"/>
                <w:sz w:val="22"/>
                <w:szCs w:val="22"/>
              </w:rPr>
              <w:t>20</w:t>
            </w:r>
            <w:r w:rsidR="00F97EA7" w:rsidRPr="00F97EA7">
              <w:rPr>
                <w:rFonts w:ascii="Calibri" w:hAnsi="Calibri"/>
                <w:color w:val="000000"/>
                <w:sz w:val="22"/>
                <w:szCs w:val="22"/>
              </w:rPr>
              <w:t>00</w:t>
            </w:r>
          </w:p>
        </w:tc>
      </w:tr>
      <w:tr w:rsidR="00EB2381" w:rsidRPr="002B4A88" w:rsidTr="0079281E">
        <w:trPr>
          <w:trHeight w:val="31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Kovové dveře jednokřídlé</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800/1970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sidRPr="00F97EA7">
              <w:rPr>
                <w:rFonts w:ascii="Calibri" w:hAnsi="Calibri"/>
                <w:color w:val="000000"/>
                <w:sz w:val="22"/>
                <w:szCs w:val="22"/>
              </w:rPr>
              <w:t>1050</w:t>
            </w:r>
          </w:p>
        </w:tc>
      </w:tr>
      <w:tr w:rsidR="00EB2381" w:rsidRPr="002B4A88" w:rsidTr="0079281E">
        <w:trPr>
          <w:trHeight w:val="31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xml:space="preserve">plné jednokřídlé dveře hladké </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žlutý a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800/1970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Pr>
                <w:rFonts w:ascii="Calibri" w:hAnsi="Calibri"/>
                <w:color w:val="000000"/>
                <w:sz w:val="22"/>
                <w:szCs w:val="22"/>
              </w:rPr>
              <w:t>1200</w:t>
            </w:r>
          </w:p>
        </w:tc>
      </w:tr>
      <w:tr w:rsidR="00EB2381" w:rsidRPr="002B4A88" w:rsidTr="0079281E">
        <w:trPr>
          <w:trHeight w:val="31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xml:space="preserve">plné dvoukřídlé dveře hladké </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lak žlutý a šedý</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1600/1970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sidRPr="00F97EA7">
              <w:rPr>
                <w:rFonts w:ascii="Calibri" w:hAnsi="Calibri"/>
                <w:color w:val="000000"/>
                <w:sz w:val="22"/>
                <w:szCs w:val="22"/>
              </w:rPr>
              <w:t>1920</w:t>
            </w:r>
          </w:p>
        </w:tc>
      </w:tr>
      <w:tr w:rsidR="00EB2381" w:rsidRPr="002B4A88" w:rsidTr="0079281E">
        <w:trPr>
          <w:trHeight w:val="62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prosklená stěna 3350/2670  s dvoukřídlými dveřmi  1800/1970 buk</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lazura</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Pr>
                <w:rFonts w:ascii="Calibri" w:hAnsi="Calibri"/>
                <w:color w:val="000000"/>
                <w:sz w:val="22"/>
                <w:szCs w:val="22"/>
              </w:rPr>
              <w:t>2950</w:t>
            </w:r>
          </w:p>
        </w:tc>
      </w:tr>
      <w:tr w:rsidR="00EB2381" w:rsidRPr="002B4A88" w:rsidTr="0079281E">
        <w:trPr>
          <w:trHeight w:val="620"/>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prosklená stěna  3700/3180 s dvoukřídlými dveřmi 1800/1970, buk</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lazura</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F97EA7" w:rsidRDefault="00EB2381" w:rsidP="002B4A88">
            <w:pPr>
              <w:suppressAutoHyphens w:val="0"/>
              <w:jc w:val="left"/>
              <w:rPr>
                <w:rFonts w:ascii="Calibri" w:hAnsi="Calibri"/>
                <w:color w:val="000000"/>
                <w:sz w:val="22"/>
                <w:szCs w:val="22"/>
              </w:rPr>
            </w:pPr>
            <w:r w:rsidRPr="00F97EA7">
              <w:rPr>
                <w:rFonts w:ascii="Calibri" w:hAnsi="Calibri"/>
                <w:color w:val="000000"/>
                <w:sz w:val="22"/>
                <w:szCs w:val="22"/>
              </w:rPr>
              <w:t> </w:t>
            </w:r>
            <w:r w:rsidR="00F97EA7">
              <w:rPr>
                <w:rFonts w:ascii="Calibri" w:hAnsi="Calibri"/>
                <w:color w:val="000000"/>
                <w:sz w:val="22"/>
                <w:szCs w:val="22"/>
              </w:rPr>
              <w:t>3700</w:t>
            </w:r>
          </w:p>
        </w:tc>
      </w:tr>
      <w:tr w:rsidR="00EB2381" w:rsidRPr="002B4A88" w:rsidTr="0079281E">
        <w:trPr>
          <w:trHeight w:val="496"/>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dvoukřídlé dveře, celoskleněné s nadsvětlíkem, buk</w:t>
            </w:r>
          </w:p>
        </w:tc>
        <w:tc>
          <w:tcPr>
            <w:tcW w:w="1054"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lazura</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1450-1900/1970+550</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4C75D3" w:rsidRDefault="00EB2381" w:rsidP="002B4A88">
            <w:pPr>
              <w:suppressAutoHyphens w:val="0"/>
              <w:jc w:val="left"/>
              <w:rPr>
                <w:rFonts w:ascii="Calibri" w:hAnsi="Calibri"/>
                <w:color w:val="000000"/>
                <w:sz w:val="22"/>
                <w:szCs w:val="22"/>
              </w:rPr>
            </w:pPr>
            <w:r w:rsidRPr="004C75D3">
              <w:rPr>
                <w:rFonts w:ascii="Calibri" w:hAnsi="Calibri"/>
                <w:color w:val="000000"/>
                <w:sz w:val="22"/>
                <w:szCs w:val="22"/>
              </w:rPr>
              <w:t> </w:t>
            </w:r>
            <w:r w:rsidR="004C75D3">
              <w:rPr>
                <w:rFonts w:ascii="Calibri" w:hAnsi="Calibri"/>
                <w:color w:val="000000"/>
                <w:sz w:val="22"/>
                <w:szCs w:val="22"/>
              </w:rPr>
              <w:t>2500</w:t>
            </w:r>
          </w:p>
        </w:tc>
      </w:tr>
      <w:tr w:rsidR="00EB2381" w:rsidRPr="002B4A88" w:rsidTr="0079281E">
        <w:trPr>
          <w:trHeight w:val="946"/>
        </w:trPr>
        <w:tc>
          <w:tcPr>
            <w:tcW w:w="2316" w:type="pct"/>
            <w:tcBorders>
              <w:top w:val="nil"/>
              <w:left w:val="single" w:sz="8" w:space="0" w:color="auto"/>
              <w:bottom w:val="double" w:sz="6" w:space="0" w:color="auto"/>
              <w:right w:val="single" w:sz="4" w:space="0" w:color="auto"/>
            </w:tcBorders>
            <w:shd w:val="clear" w:color="auto" w:fill="auto"/>
            <w:vAlign w:val="bottom"/>
            <w:hideMark/>
          </w:tcPr>
          <w:p w:rsidR="00EB2381" w:rsidRPr="002B4A88" w:rsidRDefault="00EB2381" w:rsidP="0079281E">
            <w:pPr>
              <w:suppressAutoHyphens w:val="0"/>
              <w:jc w:val="left"/>
              <w:rPr>
                <w:rFonts w:ascii="Calibri" w:hAnsi="Calibri"/>
                <w:color w:val="000000"/>
                <w:sz w:val="22"/>
                <w:szCs w:val="22"/>
              </w:rPr>
            </w:pPr>
            <w:r w:rsidRPr="002B4A88">
              <w:rPr>
                <w:rFonts w:ascii="Calibri" w:hAnsi="Calibri"/>
                <w:color w:val="000000"/>
                <w:sz w:val="22"/>
                <w:szCs w:val="22"/>
              </w:rPr>
              <w:t>dřevěná madla zábradlí (š. 70mm, v. 30</w:t>
            </w:r>
            <w:r>
              <w:rPr>
                <w:rFonts w:ascii="Calibri" w:hAnsi="Calibri"/>
                <w:color w:val="000000"/>
                <w:sz w:val="22"/>
                <w:szCs w:val="22"/>
              </w:rPr>
              <w:t xml:space="preserve"> </w:t>
            </w:r>
            <w:r w:rsidRPr="002B4A88">
              <w:rPr>
                <w:rFonts w:ascii="Calibri" w:hAnsi="Calibri"/>
                <w:color w:val="000000"/>
                <w:sz w:val="22"/>
                <w:szCs w:val="22"/>
              </w:rPr>
              <w:t>mm) a</w:t>
            </w:r>
            <w:r>
              <w:rPr>
                <w:rFonts w:ascii="Calibri" w:hAnsi="Calibri"/>
                <w:color w:val="000000"/>
                <w:sz w:val="22"/>
                <w:szCs w:val="22"/>
              </w:rPr>
              <w:t> </w:t>
            </w:r>
            <w:r w:rsidRPr="002B4A88">
              <w:rPr>
                <w:rFonts w:ascii="Calibri" w:hAnsi="Calibri"/>
                <w:color w:val="000000"/>
                <w:sz w:val="22"/>
                <w:szCs w:val="22"/>
              </w:rPr>
              <w:t>dřevěný sokl (š. 70mm, v. 30m)m na ochozu o rozměru 3450x3150, buk</w:t>
            </w:r>
          </w:p>
        </w:tc>
        <w:tc>
          <w:tcPr>
            <w:tcW w:w="1054" w:type="pct"/>
            <w:tcBorders>
              <w:top w:val="nil"/>
              <w:left w:val="nil"/>
              <w:bottom w:val="double" w:sz="6"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lazura</w:t>
            </w:r>
          </w:p>
        </w:tc>
        <w:tc>
          <w:tcPr>
            <w:tcW w:w="768" w:type="pct"/>
            <w:tcBorders>
              <w:top w:val="nil"/>
              <w:left w:val="nil"/>
              <w:bottom w:val="double" w:sz="6"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 </w:t>
            </w:r>
          </w:p>
        </w:tc>
        <w:tc>
          <w:tcPr>
            <w:tcW w:w="862" w:type="pct"/>
            <w:tcBorders>
              <w:top w:val="nil"/>
              <w:left w:val="nil"/>
              <w:bottom w:val="double" w:sz="6" w:space="0" w:color="auto"/>
              <w:right w:val="single" w:sz="4" w:space="0" w:color="auto"/>
            </w:tcBorders>
            <w:shd w:val="clear" w:color="auto" w:fill="auto"/>
            <w:noWrap/>
            <w:vAlign w:val="bottom"/>
            <w:hideMark/>
          </w:tcPr>
          <w:p w:rsidR="00EB2381" w:rsidRPr="004C75D3" w:rsidRDefault="00EB2381" w:rsidP="002B4A88">
            <w:pPr>
              <w:suppressAutoHyphens w:val="0"/>
              <w:jc w:val="left"/>
              <w:rPr>
                <w:rFonts w:ascii="Calibri" w:hAnsi="Calibri"/>
                <w:color w:val="000000"/>
                <w:sz w:val="22"/>
                <w:szCs w:val="22"/>
              </w:rPr>
            </w:pPr>
            <w:r w:rsidRPr="004C75D3">
              <w:rPr>
                <w:rFonts w:ascii="Calibri" w:hAnsi="Calibri"/>
                <w:color w:val="000000"/>
                <w:sz w:val="22"/>
                <w:szCs w:val="22"/>
              </w:rPr>
              <w:t> </w:t>
            </w:r>
            <w:r w:rsidR="004C75D3">
              <w:rPr>
                <w:rFonts w:ascii="Calibri" w:hAnsi="Calibri"/>
                <w:color w:val="000000"/>
                <w:sz w:val="22"/>
                <w:szCs w:val="22"/>
              </w:rPr>
              <w:t>1540</w:t>
            </w:r>
          </w:p>
        </w:tc>
      </w:tr>
      <w:tr w:rsidR="00EB2381" w:rsidRPr="002B4A88" w:rsidTr="0079281E">
        <w:trPr>
          <w:trHeight w:val="186"/>
        </w:trPr>
        <w:tc>
          <w:tcPr>
            <w:tcW w:w="2316" w:type="pct"/>
            <w:tcBorders>
              <w:top w:val="nil"/>
              <w:left w:val="nil"/>
              <w:bottom w:val="nil"/>
              <w:right w:val="nil"/>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p>
        </w:tc>
        <w:tc>
          <w:tcPr>
            <w:tcW w:w="1054" w:type="pct"/>
            <w:tcBorders>
              <w:top w:val="nil"/>
              <w:left w:val="nil"/>
              <w:bottom w:val="nil"/>
              <w:right w:val="nil"/>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p>
        </w:tc>
        <w:tc>
          <w:tcPr>
            <w:tcW w:w="768" w:type="pct"/>
            <w:tcBorders>
              <w:top w:val="nil"/>
              <w:left w:val="nil"/>
              <w:bottom w:val="nil"/>
              <w:right w:val="nil"/>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p>
        </w:tc>
        <w:tc>
          <w:tcPr>
            <w:tcW w:w="862" w:type="pct"/>
            <w:tcBorders>
              <w:top w:val="single" w:sz="4" w:space="0" w:color="auto"/>
              <w:left w:val="nil"/>
              <w:bottom w:val="nil"/>
              <w:right w:val="nil"/>
            </w:tcBorders>
            <w:shd w:val="clear" w:color="auto" w:fill="auto"/>
            <w:noWrap/>
            <w:vAlign w:val="bottom"/>
            <w:hideMark/>
          </w:tcPr>
          <w:p w:rsidR="00EB2381" w:rsidRPr="00910AF7" w:rsidRDefault="00EB2381" w:rsidP="002B4A88">
            <w:pPr>
              <w:suppressAutoHyphens w:val="0"/>
              <w:jc w:val="left"/>
              <w:rPr>
                <w:rFonts w:ascii="Calibri" w:hAnsi="Calibri"/>
                <w:color w:val="000000"/>
                <w:sz w:val="22"/>
                <w:szCs w:val="22"/>
                <w:highlight w:val="yellow"/>
              </w:rPr>
            </w:pPr>
          </w:p>
        </w:tc>
      </w:tr>
      <w:tr w:rsidR="00EB2381" w:rsidRPr="002B4A88" w:rsidTr="0079281E">
        <w:trPr>
          <w:trHeight w:val="186"/>
        </w:trPr>
        <w:tc>
          <w:tcPr>
            <w:tcW w:w="2316" w:type="pct"/>
            <w:tcBorders>
              <w:top w:val="nil"/>
              <w:left w:val="nil"/>
              <w:bottom w:val="nil"/>
              <w:right w:val="nil"/>
            </w:tcBorders>
            <w:shd w:val="clear" w:color="auto" w:fill="auto"/>
            <w:vAlign w:val="bottom"/>
          </w:tcPr>
          <w:p w:rsidR="00EB2381" w:rsidRDefault="00EB2381" w:rsidP="002B4A88">
            <w:pPr>
              <w:suppressAutoHyphens w:val="0"/>
              <w:jc w:val="left"/>
              <w:rPr>
                <w:rFonts w:ascii="Calibri" w:hAnsi="Calibri"/>
                <w:color w:val="000000"/>
                <w:sz w:val="22"/>
                <w:szCs w:val="22"/>
              </w:rPr>
            </w:pPr>
          </w:p>
          <w:p w:rsidR="00EB2381" w:rsidRDefault="00EB2381" w:rsidP="002B4A88">
            <w:pPr>
              <w:suppressAutoHyphens w:val="0"/>
              <w:jc w:val="left"/>
              <w:rPr>
                <w:rFonts w:ascii="Calibri" w:hAnsi="Calibri"/>
                <w:color w:val="000000"/>
                <w:sz w:val="22"/>
                <w:szCs w:val="22"/>
              </w:rPr>
            </w:pPr>
          </w:p>
          <w:p w:rsidR="00EB2381" w:rsidRPr="002B4A88" w:rsidRDefault="00EB2381" w:rsidP="002B4A88">
            <w:pPr>
              <w:suppressAutoHyphens w:val="0"/>
              <w:jc w:val="left"/>
              <w:rPr>
                <w:rFonts w:ascii="Calibri" w:hAnsi="Calibri"/>
                <w:color w:val="000000"/>
                <w:sz w:val="22"/>
                <w:szCs w:val="22"/>
              </w:rPr>
            </w:pPr>
          </w:p>
        </w:tc>
        <w:tc>
          <w:tcPr>
            <w:tcW w:w="1054" w:type="pct"/>
            <w:tcBorders>
              <w:top w:val="nil"/>
              <w:left w:val="nil"/>
              <w:bottom w:val="nil"/>
              <w:right w:val="nil"/>
            </w:tcBorders>
            <w:shd w:val="clear" w:color="auto" w:fill="auto"/>
            <w:noWrap/>
            <w:vAlign w:val="bottom"/>
          </w:tcPr>
          <w:p w:rsidR="00EB2381" w:rsidRPr="002B4A88" w:rsidRDefault="00EB2381" w:rsidP="002B4A88">
            <w:pPr>
              <w:suppressAutoHyphens w:val="0"/>
              <w:jc w:val="left"/>
              <w:rPr>
                <w:rFonts w:ascii="Calibri" w:hAnsi="Calibri"/>
                <w:color w:val="000000"/>
                <w:sz w:val="22"/>
                <w:szCs w:val="22"/>
              </w:rPr>
            </w:pPr>
          </w:p>
        </w:tc>
        <w:tc>
          <w:tcPr>
            <w:tcW w:w="768" w:type="pct"/>
            <w:tcBorders>
              <w:top w:val="nil"/>
              <w:left w:val="nil"/>
              <w:bottom w:val="nil"/>
              <w:right w:val="nil"/>
            </w:tcBorders>
            <w:shd w:val="clear" w:color="auto" w:fill="auto"/>
            <w:noWrap/>
            <w:vAlign w:val="bottom"/>
          </w:tcPr>
          <w:p w:rsidR="00EB2381" w:rsidRPr="002B4A88" w:rsidRDefault="00EB2381" w:rsidP="002B4A88">
            <w:pPr>
              <w:suppressAutoHyphens w:val="0"/>
              <w:jc w:val="left"/>
              <w:rPr>
                <w:rFonts w:ascii="Calibri" w:hAnsi="Calibri"/>
                <w:color w:val="000000"/>
                <w:sz w:val="22"/>
                <w:szCs w:val="22"/>
              </w:rPr>
            </w:pPr>
          </w:p>
        </w:tc>
        <w:tc>
          <w:tcPr>
            <w:tcW w:w="862" w:type="pct"/>
            <w:tcBorders>
              <w:top w:val="nil"/>
              <w:left w:val="nil"/>
              <w:bottom w:val="nil"/>
              <w:right w:val="nil"/>
            </w:tcBorders>
            <w:shd w:val="clear" w:color="auto" w:fill="auto"/>
            <w:noWrap/>
            <w:vAlign w:val="bottom"/>
          </w:tcPr>
          <w:p w:rsidR="00EB2381" w:rsidRPr="00910AF7" w:rsidRDefault="00EB2381" w:rsidP="002B4A88">
            <w:pPr>
              <w:suppressAutoHyphens w:val="0"/>
              <w:jc w:val="left"/>
              <w:rPr>
                <w:rFonts w:ascii="Calibri" w:hAnsi="Calibri"/>
                <w:color w:val="000000"/>
                <w:sz w:val="22"/>
                <w:szCs w:val="22"/>
                <w:highlight w:val="yellow"/>
              </w:rPr>
            </w:pPr>
          </w:p>
        </w:tc>
      </w:tr>
      <w:tr w:rsidR="00EB2381" w:rsidRPr="002B4A88" w:rsidTr="0079281E">
        <w:trPr>
          <w:trHeight w:val="620"/>
        </w:trPr>
        <w:tc>
          <w:tcPr>
            <w:tcW w:w="23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b/>
                <w:bCs/>
                <w:color w:val="000000"/>
                <w:sz w:val="22"/>
                <w:szCs w:val="22"/>
              </w:rPr>
            </w:pPr>
            <w:r w:rsidRPr="002B4A88">
              <w:rPr>
                <w:rFonts w:ascii="Calibri" w:hAnsi="Calibri"/>
                <w:b/>
                <w:bCs/>
                <w:color w:val="000000"/>
                <w:sz w:val="22"/>
                <w:szCs w:val="22"/>
              </w:rPr>
              <w:t>vnější nátěry</w:t>
            </w:r>
          </w:p>
        </w:tc>
        <w:tc>
          <w:tcPr>
            <w:tcW w:w="1054" w:type="pct"/>
            <w:tcBorders>
              <w:top w:val="single" w:sz="8" w:space="0" w:color="auto"/>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b/>
                <w:bCs/>
                <w:color w:val="000000"/>
                <w:sz w:val="22"/>
                <w:szCs w:val="22"/>
              </w:rPr>
            </w:pPr>
            <w:r w:rsidRPr="002B4A88">
              <w:rPr>
                <w:rFonts w:ascii="Calibri" w:hAnsi="Calibri"/>
                <w:b/>
                <w:bCs/>
                <w:color w:val="000000"/>
                <w:sz w:val="22"/>
                <w:szCs w:val="22"/>
              </w:rPr>
              <w:t>úprava</w:t>
            </w:r>
          </w:p>
        </w:tc>
        <w:tc>
          <w:tcPr>
            <w:tcW w:w="768" w:type="pct"/>
            <w:tcBorders>
              <w:top w:val="single" w:sz="8" w:space="0" w:color="auto"/>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b/>
                <w:bCs/>
                <w:color w:val="000000"/>
                <w:sz w:val="22"/>
                <w:szCs w:val="22"/>
              </w:rPr>
            </w:pPr>
            <w:r w:rsidRPr="002B4A88">
              <w:rPr>
                <w:rFonts w:ascii="Calibri" w:hAnsi="Calibri"/>
                <w:b/>
                <w:bCs/>
                <w:color w:val="000000"/>
                <w:sz w:val="22"/>
                <w:szCs w:val="22"/>
              </w:rPr>
              <w:t>rozměr</w:t>
            </w:r>
          </w:p>
        </w:tc>
        <w:tc>
          <w:tcPr>
            <w:tcW w:w="862" w:type="pct"/>
            <w:tcBorders>
              <w:top w:val="single" w:sz="8" w:space="0" w:color="auto"/>
              <w:left w:val="nil"/>
              <w:bottom w:val="single" w:sz="4" w:space="0" w:color="auto"/>
              <w:right w:val="single" w:sz="4" w:space="0" w:color="auto"/>
            </w:tcBorders>
            <w:shd w:val="clear" w:color="auto" w:fill="auto"/>
            <w:vAlign w:val="bottom"/>
            <w:hideMark/>
          </w:tcPr>
          <w:p w:rsidR="00EB2381" w:rsidRPr="004C75D3" w:rsidRDefault="00EB2381" w:rsidP="002B4A88">
            <w:pPr>
              <w:suppressAutoHyphens w:val="0"/>
              <w:jc w:val="left"/>
              <w:rPr>
                <w:rFonts w:ascii="Calibri" w:hAnsi="Calibri"/>
                <w:b/>
                <w:bCs/>
                <w:color w:val="000000"/>
                <w:sz w:val="22"/>
                <w:szCs w:val="22"/>
              </w:rPr>
            </w:pPr>
            <w:r w:rsidRPr="004C75D3">
              <w:rPr>
                <w:rFonts w:ascii="Calibri" w:hAnsi="Calibri"/>
                <w:b/>
                <w:bCs/>
                <w:color w:val="000000"/>
                <w:sz w:val="22"/>
                <w:szCs w:val="22"/>
              </w:rPr>
              <w:t xml:space="preserve">jednotková cena </w:t>
            </w:r>
          </w:p>
        </w:tc>
      </w:tr>
      <w:tr w:rsidR="00EB2381" w:rsidRPr="002B4A88" w:rsidTr="0079281E">
        <w:trPr>
          <w:trHeight w:val="828"/>
        </w:trPr>
        <w:tc>
          <w:tcPr>
            <w:tcW w:w="2316" w:type="pct"/>
            <w:tcBorders>
              <w:top w:val="nil"/>
              <w:left w:val="single" w:sz="8" w:space="0" w:color="auto"/>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vnější rámy výkladců - pevně zasklených oken u hlavního vstupu, smrk</w:t>
            </w:r>
          </w:p>
        </w:tc>
        <w:tc>
          <w:tcPr>
            <w:tcW w:w="1054" w:type="pct"/>
            <w:tcBorders>
              <w:top w:val="nil"/>
              <w:left w:val="nil"/>
              <w:bottom w:val="single" w:sz="4" w:space="0" w:color="auto"/>
              <w:right w:val="single" w:sz="4" w:space="0" w:color="auto"/>
            </w:tcBorders>
            <w:shd w:val="clear" w:color="auto" w:fill="auto"/>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silnovrstvá lazura</w:t>
            </w:r>
          </w:p>
        </w:tc>
        <w:tc>
          <w:tcPr>
            <w:tcW w:w="768" w:type="pct"/>
            <w:tcBorders>
              <w:top w:val="nil"/>
              <w:left w:val="nil"/>
              <w:bottom w:val="single" w:sz="4" w:space="0" w:color="auto"/>
              <w:right w:val="single" w:sz="4" w:space="0" w:color="auto"/>
            </w:tcBorders>
            <w:shd w:val="clear" w:color="auto" w:fill="auto"/>
            <w:noWrap/>
            <w:vAlign w:val="bottom"/>
            <w:hideMark/>
          </w:tcPr>
          <w:p w:rsidR="00EB2381" w:rsidRPr="002B4A88" w:rsidRDefault="00EB2381" w:rsidP="002B4A88">
            <w:pPr>
              <w:suppressAutoHyphens w:val="0"/>
              <w:jc w:val="left"/>
              <w:rPr>
                <w:rFonts w:ascii="Calibri" w:hAnsi="Calibri"/>
                <w:color w:val="000000"/>
                <w:sz w:val="22"/>
                <w:szCs w:val="22"/>
              </w:rPr>
            </w:pPr>
            <w:r w:rsidRPr="002B4A88">
              <w:rPr>
                <w:rFonts w:ascii="Calibri" w:hAnsi="Calibri"/>
                <w:color w:val="000000"/>
                <w:sz w:val="22"/>
                <w:szCs w:val="22"/>
              </w:rPr>
              <w:t>rám je široký 80 mm</w:t>
            </w:r>
          </w:p>
        </w:tc>
        <w:tc>
          <w:tcPr>
            <w:tcW w:w="862" w:type="pct"/>
            <w:tcBorders>
              <w:top w:val="nil"/>
              <w:left w:val="nil"/>
              <w:bottom w:val="single" w:sz="4" w:space="0" w:color="auto"/>
              <w:right w:val="single" w:sz="4" w:space="0" w:color="auto"/>
            </w:tcBorders>
            <w:shd w:val="clear" w:color="auto" w:fill="auto"/>
            <w:noWrap/>
            <w:vAlign w:val="bottom"/>
            <w:hideMark/>
          </w:tcPr>
          <w:p w:rsidR="00EB2381" w:rsidRPr="004C75D3" w:rsidRDefault="00EB2381" w:rsidP="002B4A88">
            <w:pPr>
              <w:suppressAutoHyphens w:val="0"/>
              <w:jc w:val="left"/>
              <w:rPr>
                <w:rFonts w:ascii="Calibri" w:hAnsi="Calibri"/>
                <w:color w:val="000000"/>
                <w:sz w:val="22"/>
                <w:szCs w:val="22"/>
              </w:rPr>
            </w:pPr>
            <w:r w:rsidRPr="004C75D3">
              <w:rPr>
                <w:rFonts w:ascii="Calibri" w:hAnsi="Calibri"/>
                <w:color w:val="000000"/>
                <w:sz w:val="22"/>
                <w:szCs w:val="22"/>
              </w:rPr>
              <w:t> </w:t>
            </w:r>
            <w:r w:rsidR="004C75D3">
              <w:rPr>
                <w:rFonts w:ascii="Calibri" w:hAnsi="Calibri"/>
                <w:color w:val="000000"/>
                <w:sz w:val="22"/>
                <w:szCs w:val="22"/>
              </w:rPr>
              <w:t>125</w:t>
            </w:r>
          </w:p>
        </w:tc>
      </w:tr>
    </w:tbl>
    <w:p w:rsidR="00DE7D20" w:rsidRDefault="00DE7D20" w:rsidP="0061748B">
      <w:pPr>
        <w:rPr>
          <w:rFonts w:ascii="Arial" w:hAnsi="Arial" w:cs="Arial"/>
          <w:sz w:val="22"/>
          <w:szCs w:val="22"/>
        </w:rPr>
      </w:pPr>
    </w:p>
    <w:p w:rsidR="00DE7D20" w:rsidRPr="00CA6974" w:rsidRDefault="00DE7D20" w:rsidP="0061748B">
      <w:pPr>
        <w:rPr>
          <w:rFonts w:ascii="Arial" w:hAnsi="Arial" w:cs="Arial"/>
          <w:color w:val="1F497D"/>
          <w:sz w:val="20"/>
          <w:szCs w:val="20"/>
        </w:rPr>
      </w:pPr>
    </w:p>
    <w:tbl>
      <w:tblPr>
        <w:tblW w:w="5000" w:type="pct"/>
        <w:tblCellMar>
          <w:left w:w="70" w:type="dxa"/>
          <w:right w:w="70" w:type="dxa"/>
        </w:tblCellMar>
        <w:tblLook w:val="04A0" w:firstRow="1" w:lastRow="0" w:firstColumn="1" w:lastColumn="0" w:noHBand="0" w:noVBand="1"/>
      </w:tblPr>
      <w:tblGrid>
        <w:gridCol w:w="4314"/>
        <w:gridCol w:w="1553"/>
        <w:gridCol w:w="1255"/>
        <w:gridCol w:w="1295"/>
        <w:gridCol w:w="1361"/>
      </w:tblGrid>
      <w:tr w:rsidR="00D24D0E" w:rsidRPr="00CA6974" w:rsidTr="002B4A88">
        <w:trPr>
          <w:trHeight w:val="497"/>
        </w:trPr>
        <w:tc>
          <w:tcPr>
            <w:tcW w:w="2206" w:type="pct"/>
            <w:tcBorders>
              <w:top w:val="nil"/>
              <w:left w:val="nil"/>
              <w:bottom w:val="nil"/>
              <w:right w:val="nil"/>
            </w:tcBorders>
            <w:shd w:val="clear" w:color="auto" w:fill="auto"/>
            <w:noWrap/>
            <w:vAlign w:val="center"/>
            <w:hideMark/>
          </w:tcPr>
          <w:p w:rsidR="002120F3" w:rsidRDefault="002120F3" w:rsidP="008620C4">
            <w:pPr>
              <w:suppressAutoHyphens w:val="0"/>
              <w:jc w:val="left"/>
              <w:rPr>
                <w:rFonts w:ascii="Arial" w:hAnsi="Arial" w:cs="Arial"/>
                <w:color w:val="000000"/>
                <w:sz w:val="20"/>
                <w:szCs w:val="20"/>
              </w:rPr>
            </w:pPr>
          </w:p>
        </w:tc>
        <w:tc>
          <w:tcPr>
            <w:tcW w:w="794" w:type="pct"/>
            <w:tcBorders>
              <w:top w:val="nil"/>
              <w:left w:val="nil"/>
              <w:bottom w:val="nil"/>
              <w:right w:val="nil"/>
            </w:tcBorders>
            <w:shd w:val="clear" w:color="auto" w:fill="auto"/>
            <w:noWrap/>
            <w:vAlign w:val="center"/>
            <w:hideMark/>
          </w:tcPr>
          <w:p w:rsidR="002120F3" w:rsidRDefault="002120F3">
            <w:pPr>
              <w:suppressAutoHyphens w:val="0"/>
              <w:jc w:val="left"/>
              <w:rPr>
                <w:rFonts w:ascii="Arial" w:hAnsi="Arial" w:cs="Arial"/>
                <w:color w:val="000000"/>
                <w:sz w:val="20"/>
                <w:szCs w:val="20"/>
              </w:rPr>
            </w:pPr>
          </w:p>
        </w:tc>
        <w:tc>
          <w:tcPr>
            <w:tcW w:w="642" w:type="pct"/>
            <w:tcBorders>
              <w:top w:val="nil"/>
              <w:left w:val="nil"/>
              <w:bottom w:val="nil"/>
              <w:right w:val="nil"/>
            </w:tcBorders>
            <w:shd w:val="clear" w:color="auto" w:fill="auto"/>
            <w:noWrap/>
            <w:vAlign w:val="center"/>
            <w:hideMark/>
          </w:tcPr>
          <w:p w:rsidR="002120F3" w:rsidRDefault="002120F3">
            <w:pPr>
              <w:suppressAutoHyphens w:val="0"/>
              <w:jc w:val="left"/>
              <w:rPr>
                <w:rFonts w:ascii="Arial" w:hAnsi="Arial" w:cs="Arial"/>
                <w:color w:val="000000"/>
                <w:sz w:val="20"/>
                <w:szCs w:val="20"/>
              </w:rPr>
            </w:pPr>
          </w:p>
        </w:tc>
        <w:tc>
          <w:tcPr>
            <w:tcW w:w="662" w:type="pct"/>
            <w:tcBorders>
              <w:top w:val="nil"/>
              <w:left w:val="nil"/>
              <w:bottom w:val="nil"/>
              <w:right w:val="nil"/>
            </w:tcBorders>
            <w:shd w:val="clear" w:color="auto" w:fill="auto"/>
            <w:noWrap/>
            <w:vAlign w:val="center"/>
            <w:hideMark/>
          </w:tcPr>
          <w:p w:rsidR="002120F3" w:rsidRDefault="002120F3">
            <w:pPr>
              <w:suppressAutoHyphens w:val="0"/>
              <w:jc w:val="left"/>
              <w:rPr>
                <w:rFonts w:ascii="Arial" w:hAnsi="Arial" w:cs="Arial"/>
                <w:color w:val="000000"/>
                <w:sz w:val="20"/>
                <w:szCs w:val="20"/>
              </w:rPr>
            </w:pPr>
          </w:p>
        </w:tc>
        <w:tc>
          <w:tcPr>
            <w:tcW w:w="696" w:type="pct"/>
            <w:tcBorders>
              <w:top w:val="nil"/>
              <w:left w:val="nil"/>
              <w:bottom w:val="nil"/>
              <w:right w:val="nil"/>
            </w:tcBorders>
            <w:shd w:val="clear" w:color="auto" w:fill="auto"/>
            <w:noWrap/>
            <w:vAlign w:val="center"/>
            <w:hideMark/>
          </w:tcPr>
          <w:p w:rsidR="002120F3" w:rsidRDefault="002120F3">
            <w:pPr>
              <w:suppressAutoHyphens w:val="0"/>
              <w:jc w:val="left"/>
              <w:rPr>
                <w:rFonts w:ascii="Arial" w:hAnsi="Arial" w:cs="Arial"/>
                <w:color w:val="000000"/>
                <w:sz w:val="20"/>
                <w:szCs w:val="20"/>
              </w:rPr>
            </w:pPr>
          </w:p>
        </w:tc>
      </w:tr>
    </w:tbl>
    <w:p w:rsidR="008F02FB" w:rsidRDefault="008F02FB">
      <w:pPr>
        <w:rPr>
          <w:rFonts w:ascii="Arial" w:hAnsi="Arial" w:cs="Arial"/>
          <w:sz w:val="22"/>
          <w:szCs w:val="22"/>
        </w:rPr>
      </w:pPr>
      <w:r>
        <w:rPr>
          <w:rFonts w:ascii="Arial" w:hAnsi="Arial" w:cs="Arial"/>
          <w:sz w:val="22"/>
          <w:szCs w:val="22"/>
        </w:rPr>
        <w:t xml:space="preserve">Výše uvedený rozsah díla zahrnuje známé a předpokládané úkony. Rozsah díla může být po vzájemné, písemné dohodě rozšířen o </w:t>
      </w:r>
      <w:r w:rsidR="008620C4">
        <w:rPr>
          <w:rFonts w:ascii="Arial" w:hAnsi="Arial" w:cs="Arial"/>
          <w:sz w:val="22"/>
          <w:szCs w:val="22"/>
        </w:rPr>
        <w:t>nátěry a lakování dveří, zárubní nebo dřevěných prosklených stěn</w:t>
      </w:r>
      <w:r>
        <w:rPr>
          <w:rFonts w:ascii="Arial" w:hAnsi="Arial" w:cs="Arial"/>
          <w:sz w:val="22"/>
          <w:szCs w:val="22"/>
        </w:rPr>
        <w:t xml:space="preserve">, které nejsou v četnějším </w:t>
      </w:r>
      <w:r w:rsidR="00EB2381">
        <w:rPr>
          <w:rFonts w:ascii="Arial" w:hAnsi="Arial" w:cs="Arial"/>
          <w:sz w:val="22"/>
          <w:szCs w:val="22"/>
        </w:rPr>
        <w:t>rozsahu, a vznikne</w:t>
      </w:r>
      <w:r>
        <w:rPr>
          <w:rFonts w:ascii="Arial" w:hAnsi="Arial" w:cs="Arial"/>
          <w:sz w:val="22"/>
          <w:szCs w:val="22"/>
        </w:rPr>
        <w:t xml:space="preserve"> jejich jednorázová potřeba. Cena za tyto práce pak bude stanovena dohodou</w:t>
      </w:r>
      <w:r w:rsidR="008620C4">
        <w:rPr>
          <w:rFonts w:ascii="Arial" w:hAnsi="Arial" w:cs="Arial"/>
          <w:sz w:val="22"/>
          <w:szCs w:val="22"/>
        </w:rPr>
        <w:t>, dle nejblíže kalkulované práce</w:t>
      </w:r>
      <w:r>
        <w:rPr>
          <w:rFonts w:ascii="Arial" w:hAnsi="Arial" w:cs="Arial"/>
          <w:sz w:val="22"/>
          <w:szCs w:val="22"/>
        </w:rPr>
        <w:t>.</w:t>
      </w:r>
    </w:p>
    <w:p w:rsidR="007051C3" w:rsidRDefault="007051C3">
      <w:pPr>
        <w:rPr>
          <w:rFonts w:ascii="Arial" w:hAnsi="Arial" w:cs="Arial"/>
          <w:sz w:val="22"/>
          <w:szCs w:val="22"/>
        </w:rPr>
      </w:pPr>
    </w:p>
    <w:p w:rsidR="002120F3" w:rsidRDefault="00391C0C">
      <w:pPr>
        <w:rPr>
          <w:rFonts w:ascii="Arial" w:hAnsi="Arial" w:cs="Arial"/>
          <w:sz w:val="22"/>
          <w:szCs w:val="22"/>
        </w:rPr>
      </w:pPr>
      <w:r w:rsidRPr="00391C0C">
        <w:rPr>
          <w:rFonts w:ascii="Arial" w:hAnsi="Arial" w:cs="Arial"/>
          <w:sz w:val="22"/>
          <w:szCs w:val="22"/>
        </w:rPr>
        <w:t xml:space="preserve">Všechny počty uvedené v rozpočtu jsou orientační </w:t>
      </w:r>
      <w:r w:rsidR="008F02FB">
        <w:rPr>
          <w:rFonts w:ascii="Arial" w:hAnsi="Arial" w:cs="Arial"/>
          <w:sz w:val="22"/>
          <w:szCs w:val="22"/>
        </w:rPr>
        <w:t xml:space="preserve">a není právní nárok na jejich celé vyčerpání. </w:t>
      </w:r>
      <w:r w:rsidRPr="00391C0C">
        <w:rPr>
          <w:rFonts w:ascii="Arial" w:hAnsi="Arial" w:cs="Arial"/>
          <w:sz w:val="22"/>
          <w:szCs w:val="22"/>
        </w:rPr>
        <w:t>Práce budou hrazeny průběžně, měsíčně, podle skutečně odvedené práce. Jednotkové ceny jsou neměnné</w:t>
      </w:r>
      <w:r w:rsidR="000E2435">
        <w:rPr>
          <w:rFonts w:ascii="Arial" w:hAnsi="Arial" w:cs="Arial"/>
          <w:sz w:val="22"/>
          <w:szCs w:val="22"/>
        </w:rPr>
        <w:t xml:space="preserve">. </w:t>
      </w:r>
      <w:r w:rsidRPr="00391C0C">
        <w:rPr>
          <w:rFonts w:ascii="Arial" w:hAnsi="Arial" w:cs="Arial"/>
          <w:sz w:val="22"/>
          <w:szCs w:val="22"/>
        </w:rPr>
        <w:t>Rozsah prací bude zadáván průběžně, podle aktuální potřeby. Většina prací bude prováděna po pracovní době (po 18,00 hod. a ve dnech pracovního volna a klidu.</w:t>
      </w:r>
    </w:p>
    <w:p w:rsidR="007051C3" w:rsidRDefault="007051C3">
      <w:pPr>
        <w:rPr>
          <w:rFonts w:ascii="Arial" w:hAnsi="Arial" w:cs="Arial"/>
          <w:sz w:val="22"/>
          <w:szCs w:val="22"/>
        </w:rPr>
      </w:pPr>
    </w:p>
    <w:p w:rsidR="007051C3" w:rsidRDefault="007051C3" w:rsidP="007051C3">
      <w:pPr>
        <w:rPr>
          <w:rFonts w:ascii="Arial" w:hAnsi="Arial" w:cs="Arial"/>
          <w:sz w:val="22"/>
          <w:szCs w:val="22"/>
        </w:rPr>
      </w:pPr>
      <w:r>
        <w:rPr>
          <w:rFonts w:ascii="Arial" w:hAnsi="Arial" w:cs="Arial"/>
          <w:sz w:val="22"/>
          <w:szCs w:val="22"/>
        </w:rPr>
        <w:t>Barevné odstíny nátěrů</w:t>
      </w:r>
      <w:r w:rsidR="001C57C3">
        <w:rPr>
          <w:rFonts w:ascii="Arial" w:hAnsi="Arial" w:cs="Arial"/>
          <w:sz w:val="22"/>
          <w:szCs w:val="22"/>
        </w:rPr>
        <w:t xml:space="preserve"> a lesk</w:t>
      </w:r>
      <w:r>
        <w:rPr>
          <w:rFonts w:ascii="Arial" w:hAnsi="Arial" w:cs="Arial"/>
          <w:sz w:val="22"/>
          <w:szCs w:val="22"/>
        </w:rPr>
        <w:t xml:space="preserve"> musí být objednatelem předem odsouhlaseny</w:t>
      </w:r>
      <w:r w:rsidR="001C57C3">
        <w:rPr>
          <w:rFonts w:ascii="Arial" w:hAnsi="Arial" w:cs="Arial"/>
          <w:sz w:val="22"/>
          <w:szCs w:val="22"/>
        </w:rPr>
        <w:t xml:space="preserve"> dle předložených vzorníků</w:t>
      </w:r>
      <w:r>
        <w:rPr>
          <w:rFonts w:ascii="Arial" w:hAnsi="Arial" w:cs="Arial"/>
          <w:sz w:val="22"/>
          <w:szCs w:val="22"/>
        </w:rPr>
        <w:t>.</w:t>
      </w:r>
    </w:p>
    <w:p w:rsidR="007051C3" w:rsidRDefault="007051C3">
      <w:pPr>
        <w:rPr>
          <w:rFonts w:ascii="Arial" w:hAnsi="Arial" w:cs="Arial"/>
          <w:sz w:val="22"/>
          <w:szCs w:val="22"/>
        </w:rPr>
      </w:pPr>
    </w:p>
    <w:p w:rsidR="002120F3" w:rsidRDefault="001B2E9D">
      <w:pPr>
        <w:rPr>
          <w:rFonts w:ascii="Arial" w:hAnsi="Arial" w:cs="Arial"/>
          <w:sz w:val="22"/>
          <w:szCs w:val="22"/>
        </w:rPr>
      </w:pPr>
      <w:r>
        <w:rPr>
          <w:rFonts w:ascii="Arial" w:hAnsi="Arial" w:cs="Arial"/>
          <w:sz w:val="22"/>
          <w:szCs w:val="22"/>
        </w:rPr>
        <w:lastRenderedPageBreak/>
        <w:t>Cena vždy obsahuje veškeré náklady spojené s provedením díla (dopravu, materiál, práci, likvidaci odpadů atd.)</w:t>
      </w:r>
    </w:p>
    <w:p w:rsidR="002120F3" w:rsidRDefault="00391C0C">
      <w:pPr>
        <w:pStyle w:val="Nadpis2"/>
      </w:pPr>
      <w:r w:rsidRPr="00910AF7">
        <w:t xml:space="preserve">IV. </w:t>
      </w:r>
      <w:r w:rsidR="00004B73" w:rsidRPr="00910AF7">
        <w:t xml:space="preserve"> </w:t>
      </w:r>
      <w:r w:rsidRPr="00910AF7">
        <w:t>DOBA  A  MÍSTO  PLNĚNÍ,  KONTAKTNÍ  OSOBY</w:t>
      </w:r>
    </w:p>
    <w:p w:rsidR="002120F3" w:rsidRDefault="00EB4305">
      <w:pPr>
        <w:pStyle w:val="Odstavecseseznamem"/>
        <w:numPr>
          <w:ilvl w:val="0"/>
          <w:numId w:val="8"/>
        </w:numPr>
        <w:ind w:left="567" w:hanging="567"/>
        <w:jc w:val="both"/>
        <w:rPr>
          <w:rFonts w:ascii="Arial" w:hAnsi="Arial" w:cs="Arial"/>
          <w:sz w:val="22"/>
          <w:szCs w:val="22"/>
        </w:rPr>
      </w:pPr>
      <w:r>
        <w:rPr>
          <w:rFonts w:ascii="Arial" w:hAnsi="Arial" w:cs="Arial"/>
          <w:b/>
          <w:sz w:val="22"/>
          <w:szCs w:val="22"/>
        </w:rPr>
        <w:t>Místo plnění:</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Budova Zeměměřických a katastrálních úřadů v Praze 8, </w:t>
      </w:r>
    </w:p>
    <w:p w:rsidR="005F237F" w:rsidRDefault="00EB4305" w:rsidP="0061748B">
      <w:pPr>
        <w:pStyle w:val="Odstavecseseznamem"/>
        <w:ind w:left="720" w:firstLine="2115"/>
        <w:jc w:val="both"/>
        <w:rPr>
          <w:rFonts w:ascii="Arial" w:hAnsi="Arial" w:cs="Arial"/>
          <w:sz w:val="22"/>
          <w:szCs w:val="22"/>
        </w:rPr>
      </w:pPr>
      <w:r>
        <w:rPr>
          <w:rFonts w:ascii="Arial" w:hAnsi="Arial" w:cs="Arial"/>
          <w:sz w:val="22"/>
          <w:szCs w:val="22"/>
        </w:rPr>
        <w:t>Pod sídlištěm 8/1900, 182 00 Praha 8</w:t>
      </w:r>
    </w:p>
    <w:p w:rsidR="005F237F" w:rsidRDefault="00EB4305" w:rsidP="0061748B">
      <w:pPr>
        <w:pStyle w:val="Odstavecseseznamem"/>
        <w:ind w:left="720"/>
        <w:rPr>
          <w:rFonts w:ascii="Arial" w:hAnsi="Arial" w:cs="Arial"/>
          <w:sz w:val="22"/>
          <w:szCs w:val="22"/>
        </w:rPr>
      </w:pPr>
      <w:r>
        <w:rPr>
          <w:rFonts w:ascii="Arial" w:hAnsi="Arial" w:cs="Arial"/>
          <w:sz w:val="22"/>
          <w:szCs w:val="22"/>
        </w:rPr>
        <w:t xml:space="preserve"> </w:t>
      </w:r>
    </w:p>
    <w:p w:rsidR="002120F3" w:rsidRDefault="00EB4305">
      <w:pPr>
        <w:pStyle w:val="Odstavecseseznamem"/>
        <w:numPr>
          <w:ilvl w:val="0"/>
          <w:numId w:val="8"/>
        </w:numPr>
        <w:ind w:left="567" w:hanging="567"/>
        <w:jc w:val="both"/>
        <w:rPr>
          <w:rFonts w:ascii="Arial" w:hAnsi="Arial" w:cs="Arial"/>
          <w:sz w:val="22"/>
          <w:szCs w:val="22"/>
        </w:rPr>
      </w:pPr>
      <w:r>
        <w:rPr>
          <w:rFonts w:ascii="Arial" w:hAnsi="Arial" w:cs="Arial"/>
          <w:b/>
          <w:sz w:val="22"/>
          <w:szCs w:val="22"/>
        </w:rPr>
        <w:t>Předpokládaný termín realizace:</w:t>
      </w:r>
      <w:r>
        <w:rPr>
          <w:rFonts w:ascii="Arial" w:hAnsi="Arial" w:cs="Arial"/>
          <w:sz w:val="22"/>
          <w:szCs w:val="22"/>
        </w:rPr>
        <w:tab/>
        <w:t xml:space="preserve"> </w:t>
      </w:r>
      <w:r w:rsidR="00014AA4">
        <w:rPr>
          <w:rFonts w:ascii="Arial" w:hAnsi="Arial" w:cs="Arial"/>
          <w:sz w:val="22"/>
          <w:szCs w:val="22"/>
        </w:rPr>
        <w:t>srpen 2017</w:t>
      </w:r>
      <w:r>
        <w:rPr>
          <w:rFonts w:ascii="Arial" w:hAnsi="Arial" w:cs="Arial"/>
          <w:sz w:val="22"/>
          <w:szCs w:val="22"/>
        </w:rPr>
        <w:t xml:space="preserve">- </w:t>
      </w:r>
      <w:r w:rsidR="00014AA4">
        <w:rPr>
          <w:rFonts w:ascii="Arial" w:hAnsi="Arial" w:cs="Arial"/>
          <w:sz w:val="22"/>
          <w:szCs w:val="22"/>
        </w:rPr>
        <w:t>květen</w:t>
      </w:r>
      <w:r w:rsidR="00C167FA">
        <w:rPr>
          <w:rFonts w:ascii="Arial" w:hAnsi="Arial" w:cs="Arial"/>
          <w:sz w:val="22"/>
          <w:szCs w:val="22"/>
        </w:rPr>
        <w:t xml:space="preserve"> </w:t>
      </w:r>
      <w:r w:rsidR="00014AA4">
        <w:rPr>
          <w:rFonts w:ascii="Arial" w:hAnsi="Arial" w:cs="Arial"/>
          <w:sz w:val="22"/>
          <w:szCs w:val="22"/>
        </w:rPr>
        <w:t>2018</w:t>
      </w:r>
      <w:r>
        <w:rPr>
          <w:rFonts w:ascii="Arial" w:hAnsi="Arial" w:cs="Arial"/>
          <w:sz w:val="22"/>
          <w:szCs w:val="22"/>
        </w:rPr>
        <w:tab/>
        <w:t xml:space="preserve"> </w:t>
      </w:r>
    </w:p>
    <w:p w:rsidR="005F237F" w:rsidRDefault="00EB4305" w:rsidP="0061748B">
      <w:pPr>
        <w:pStyle w:val="Styl2"/>
      </w:pPr>
      <w:r>
        <w:t xml:space="preserve">Dílčí služby budou prováděny na základě jednotlivých dílčích objednávek, které budou učiněny písemně na email zhotovitele minimálně dva týdny před zahájením prací. Každá dílčí objednávka bude obsahovat zejména </w:t>
      </w:r>
      <w:r w:rsidR="00FC289D">
        <w:t>rozsah požadovaných prací</w:t>
      </w:r>
      <w:r>
        <w:t>, které budou v následujícím období předmětem služby</w:t>
      </w:r>
      <w:r w:rsidR="00FC289D">
        <w:t xml:space="preserve"> a jejich termín</w:t>
      </w:r>
      <w:r>
        <w:t xml:space="preserve">. </w:t>
      </w:r>
    </w:p>
    <w:p w:rsidR="005F237F" w:rsidRDefault="005F237F" w:rsidP="0061748B">
      <w:pPr>
        <w:pStyle w:val="Odstavecseseznamem"/>
        <w:ind w:left="720"/>
        <w:rPr>
          <w:rFonts w:ascii="Arial" w:hAnsi="Arial" w:cs="Arial"/>
          <w:b/>
          <w:sz w:val="22"/>
          <w:szCs w:val="22"/>
        </w:rPr>
      </w:pPr>
    </w:p>
    <w:p w:rsidR="002120F3" w:rsidRDefault="00EB4305">
      <w:pPr>
        <w:pStyle w:val="Odstavecseseznamem"/>
        <w:numPr>
          <w:ilvl w:val="0"/>
          <w:numId w:val="8"/>
        </w:numPr>
        <w:ind w:left="567" w:hanging="567"/>
        <w:jc w:val="both"/>
        <w:rPr>
          <w:rFonts w:ascii="Arial" w:hAnsi="Arial" w:cs="Arial"/>
          <w:b/>
          <w:sz w:val="22"/>
          <w:szCs w:val="22"/>
        </w:rPr>
      </w:pPr>
      <w:r>
        <w:rPr>
          <w:rFonts w:ascii="Arial" w:hAnsi="Arial" w:cs="Arial"/>
          <w:b/>
          <w:sz w:val="22"/>
          <w:szCs w:val="22"/>
        </w:rPr>
        <w:t xml:space="preserve">Kontaktní osoby ve věcech technických v průběhu provádění díla: </w:t>
      </w:r>
    </w:p>
    <w:p w:rsidR="005F237F" w:rsidRDefault="005F237F" w:rsidP="0061748B">
      <w:pPr>
        <w:rPr>
          <w:rFonts w:ascii="Arial" w:hAnsi="Arial" w:cs="Arial"/>
          <w:sz w:val="22"/>
          <w:szCs w:val="22"/>
        </w:rPr>
      </w:pPr>
    </w:p>
    <w:p w:rsidR="005F237F" w:rsidRDefault="00EB4305" w:rsidP="0061748B">
      <w:pPr>
        <w:ind w:left="709"/>
        <w:rPr>
          <w:rFonts w:ascii="Arial" w:hAnsi="Arial" w:cs="Arial"/>
          <w:b/>
          <w:sz w:val="22"/>
          <w:szCs w:val="22"/>
        </w:rPr>
      </w:pPr>
      <w:r>
        <w:rPr>
          <w:rFonts w:ascii="Arial" w:hAnsi="Arial" w:cs="Arial"/>
          <w:b/>
          <w:sz w:val="22"/>
          <w:szCs w:val="22"/>
        </w:rPr>
        <w:t>za Objednatele:</w:t>
      </w:r>
    </w:p>
    <w:p w:rsidR="00092F39" w:rsidRDefault="00A22D62" w:rsidP="0061748B">
      <w:pPr>
        <w:ind w:left="709"/>
        <w:rPr>
          <w:rFonts w:ascii="Arial" w:hAnsi="Arial" w:cs="Arial"/>
          <w:sz w:val="22"/>
          <w:szCs w:val="22"/>
        </w:rPr>
      </w:pPr>
      <w:r w:rsidRPr="00A22D62">
        <w:rPr>
          <w:rFonts w:ascii="Arial" w:hAnsi="Arial" w:cs="Arial"/>
          <w:sz w:val="22"/>
          <w:szCs w:val="22"/>
        </w:rPr>
        <w:t>paní Libuše Herzogová</w:t>
      </w:r>
    </w:p>
    <w:p w:rsidR="005F237F" w:rsidRDefault="00EB4305" w:rsidP="0061748B">
      <w:pPr>
        <w:ind w:left="709"/>
      </w:pPr>
      <w:r>
        <w:rPr>
          <w:rFonts w:ascii="Arial" w:hAnsi="Arial" w:cs="Arial"/>
          <w:sz w:val="22"/>
          <w:szCs w:val="22"/>
        </w:rPr>
        <w:t xml:space="preserve">paní Renáta Soukupová. </w:t>
      </w:r>
    </w:p>
    <w:p w:rsidR="005F237F" w:rsidRDefault="005F237F" w:rsidP="0061748B">
      <w:pPr>
        <w:pStyle w:val="Styl2"/>
      </w:pPr>
    </w:p>
    <w:p w:rsidR="005F237F" w:rsidRDefault="00EB4305" w:rsidP="0061748B">
      <w:pPr>
        <w:ind w:left="709"/>
        <w:rPr>
          <w:rFonts w:ascii="Arial" w:hAnsi="Arial" w:cs="Arial"/>
          <w:b/>
          <w:sz w:val="22"/>
          <w:szCs w:val="22"/>
        </w:rPr>
      </w:pPr>
      <w:r>
        <w:rPr>
          <w:rFonts w:ascii="Arial" w:hAnsi="Arial" w:cs="Arial"/>
          <w:b/>
          <w:sz w:val="22"/>
          <w:szCs w:val="22"/>
        </w:rPr>
        <w:t xml:space="preserve">za Zhotovitele: </w:t>
      </w:r>
    </w:p>
    <w:p w:rsidR="008D0D70" w:rsidRPr="00910AF7" w:rsidRDefault="004E3D72" w:rsidP="0061748B">
      <w:pPr>
        <w:ind w:left="709"/>
        <w:rPr>
          <w:rFonts w:ascii="Arial" w:hAnsi="Arial" w:cs="Arial"/>
          <w:sz w:val="22"/>
          <w:szCs w:val="22"/>
          <w:u w:val="single"/>
        </w:rPr>
      </w:pPr>
      <w:r w:rsidRPr="00995B34">
        <w:rPr>
          <w:rFonts w:ascii="Arial" w:hAnsi="Arial" w:cs="Arial"/>
          <w:sz w:val="22"/>
          <w:szCs w:val="22"/>
          <w:u w:val="single"/>
        </w:rPr>
        <w:t>jméno, telefon, e-mail</w:t>
      </w:r>
      <w:r w:rsidR="00995B34">
        <w:rPr>
          <w:rFonts w:ascii="Arial" w:hAnsi="Arial" w:cs="Arial"/>
          <w:sz w:val="22"/>
          <w:szCs w:val="22"/>
          <w:u w:val="single"/>
        </w:rPr>
        <w:t>: Petr Vojtíšek</w:t>
      </w:r>
    </w:p>
    <w:p w:rsidR="002120F3" w:rsidRDefault="00391C0C">
      <w:pPr>
        <w:pStyle w:val="Nadpis2"/>
        <w:rPr>
          <w:b w:val="0"/>
          <w:bCs w:val="0"/>
        </w:rPr>
      </w:pPr>
      <w:r w:rsidRPr="00391C0C">
        <w:t xml:space="preserve">V. </w:t>
      </w:r>
      <w:r w:rsidR="00004B73">
        <w:t xml:space="preserve"> </w:t>
      </w:r>
      <w:r w:rsidRPr="00391C0C">
        <w:t>CENA  DÍLA  A  PLATEBNÍ PODMÍNKY</w:t>
      </w:r>
    </w:p>
    <w:p w:rsidR="002120F3" w:rsidRDefault="00391C0C">
      <w:pPr>
        <w:numPr>
          <w:ilvl w:val="0"/>
          <w:numId w:val="16"/>
        </w:numPr>
        <w:spacing w:before="120"/>
        <w:rPr>
          <w:rFonts w:ascii="Arial" w:hAnsi="Arial" w:cs="Arial"/>
          <w:sz w:val="22"/>
          <w:szCs w:val="22"/>
        </w:rPr>
      </w:pPr>
      <w:r w:rsidRPr="00391C0C">
        <w:rPr>
          <w:rFonts w:ascii="Arial" w:hAnsi="Arial" w:cs="Arial"/>
          <w:sz w:val="22"/>
          <w:szCs w:val="22"/>
        </w:rPr>
        <w:t>Objednatel se zavazuje poskytovateli zaplatit za řádné a včasné poskytnutí služeb stanovenou odměnu.</w:t>
      </w:r>
    </w:p>
    <w:p w:rsidR="002120F3" w:rsidRDefault="00EB4305">
      <w:pPr>
        <w:numPr>
          <w:ilvl w:val="0"/>
          <w:numId w:val="16"/>
        </w:numPr>
        <w:spacing w:before="120"/>
        <w:ind w:left="425" w:hanging="425"/>
        <w:rPr>
          <w:rFonts w:ascii="Arial" w:hAnsi="Arial" w:cs="Arial"/>
          <w:sz w:val="22"/>
          <w:szCs w:val="22"/>
        </w:rPr>
      </w:pPr>
      <w:r>
        <w:rPr>
          <w:rFonts w:ascii="Arial" w:hAnsi="Arial" w:cs="Arial"/>
          <w:sz w:val="22"/>
          <w:szCs w:val="22"/>
        </w:rPr>
        <w:t>Cena služeb je dána dohodou smluvních stran jako cena smluvní</w:t>
      </w:r>
      <w:r w:rsidR="00391C0C" w:rsidRPr="00391C0C">
        <w:rPr>
          <w:rFonts w:ascii="Arial" w:hAnsi="Arial" w:cs="Arial"/>
          <w:sz w:val="22"/>
          <w:szCs w:val="22"/>
        </w:rPr>
        <w:t>. Výpočet skutečné ceny za provedení úklidu se bude řídit tabulkou ze čl. III</w:t>
      </w:r>
      <w:r w:rsidR="00FC289D">
        <w:rPr>
          <w:rFonts w:ascii="Arial" w:hAnsi="Arial" w:cs="Arial"/>
          <w:sz w:val="22"/>
          <w:szCs w:val="22"/>
        </w:rPr>
        <w:t>, která obsah</w:t>
      </w:r>
      <w:r w:rsidR="007051C3">
        <w:rPr>
          <w:rFonts w:ascii="Arial" w:hAnsi="Arial" w:cs="Arial"/>
          <w:sz w:val="22"/>
          <w:szCs w:val="22"/>
        </w:rPr>
        <w:t xml:space="preserve">uje nejčetněji se vyskytující </w:t>
      </w:r>
      <w:r w:rsidR="008F02FB">
        <w:rPr>
          <w:rFonts w:ascii="Arial" w:hAnsi="Arial" w:cs="Arial"/>
          <w:sz w:val="22"/>
          <w:szCs w:val="22"/>
        </w:rPr>
        <w:t>služby. V případě potřeby dalších služeb může být toto stanoveno dohodou.</w:t>
      </w:r>
    </w:p>
    <w:p w:rsidR="002120F3" w:rsidRDefault="00391C0C">
      <w:pPr>
        <w:numPr>
          <w:ilvl w:val="0"/>
          <w:numId w:val="16"/>
        </w:numPr>
        <w:spacing w:before="120"/>
        <w:ind w:left="425" w:hanging="425"/>
        <w:rPr>
          <w:rFonts w:ascii="Arial" w:hAnsi="Arial" w:cs="Arial"/>
          <w:sz w:val="22"/>
          <w:szCs w:val="22"/>
        </w:rPr>
      </w:pPr>
      <w:r w:rsidRPr="00391C0C">
        <w:rPr>
          <w:rFonts w:ascii="Arial" w:hAnsi="Arial" w:cs="Arial"/>
          <w:sz w:val="22"/>
          <w:szCs w:val="22"/>
        </w:rPr>
        <w:t>Platba bude probíhat, vždy v rozsahu skutečně provedeného díla a to vždy po dokončení jednotlivých dílčích objednávek, a to na základě dílčích předávacích protokolů.</w:t>
      </w:r>
    </w:p>
    <w:p w:rsidR="002120F3" w:rsidRDefault="00391C0C">
      <w:pPr>
        <w:numPr>
          <w:ilvl w:val="0"/>
          <w:numId w:val="16"/>
        </w:numPr>
        <w:spacing w:before="120"/>
        <w:ind w:left="425" w:hanging="425"/>
        <w:rPr>
          <w:rFonts w:ascii="Arial" w:hAnsi="Arial" w:cs="Arial"/>
          <w:sz w:val="22"/>
          <w:szCs w:val="22"/>
        </w:rPr>
      </w:pPr>
      <w:r w:rsidRPr="00391C0C">
        <w:rPr>
          <w:rFonts w:ascii="Arial" w:hAnsi="Arial" w:cs="Arial"/>
          <w:sz w:val="22"/>
          <w:szCs w:val="22"/>
        </w:rPr>
        <w:t xml:space="preserve"> Splatnost daňového dokladu je stanovena na </w:t>
      </w:r>
      <w:r w:rsidR="00FC289D">
        <w:rPr>
          <w:rFonts w:ascii="Arial" w:hAnsi="Arial" w:cs="Arial"/>
          <w:sz w:val="22"/>
          <w:szCs w:val="22"/>
        </w:rPr>
        <w:t>14</w:t>
      </w:r>
      <w:r w:rsidR="00FC289D" w:rsidRPr="00391C0C">
        <w:rPr>
          <w:rFonts w:ascii="Arial" w:hAnsi="Arial" w:cs="Arial"/>
          <w:sz w:val="22"/>
          <w:szCs w:val="22"/>
        </w:rPr>
        <w:t xml:space="preserve"> </w:t>
      </w:r>
      <w:r w:rsidRPr="00391C0C">
        <w:rPr>
          <w:rFonts w:ascii="Arial" w:hAnsi="Arial" w:cs="Arial"/>
          <w:sz w:val="22"/>
          <w:szCs w:val="22"/>
        </w:rPr>
        <w:t xml:space="preserve">dnů od data doručení na adresu Objednatele: Zeměměřický úřad, Pod sídlištěm 1800/9, 182 11 Praha 8. </w:t>
      </w:r>
    </w:p>
    <w:p w:rsidR="002120F3" w:rsidRDefault="00391C0C">
      <w:pPr>
        <w:numPr>
          <w:ilvl w:val="0"/>
          <w:numId w:val="16"/>
        </w:numPr>
        <w:spacing w:before="120"/>
        <w:ind w:left="425" w:hanging="425"/>
        <w:rPr>
          <w:rFonts w:ascii="Arial" w:hAnsi="Arial" w:cs="Arial"/>
          <w:sz w:val="22"/>
          <w:szCs w:val="22"/>
        </w:rPr>
      </w:pPr>
      <w:r w:rsidRPr="00391C0C">
        <w:rPr>
          <w:rFonts w:ascii="Arial" w:hAnsi="Arial" w:cs="Arial"/>
          <w:sz w:val="22"/>
          <w:szCs w:val="22"/>
        </w:rPr>
        <w:t xml:space="preserve">V případě, že daňový doklad bude obsahovat nesprávné nebo neúplné údaje nebo náležitosti, je Objednatel oprávněn daňový doklad Zhotoviteli vrátit do data jeho splatnosti. Zhotovitel podle charakteru nedostatků platební doklad opraví nebo vystaví nový. </w:t>
      </w:r>
    </w:p>
    <w:p w:rsidR="002120F3" w:rsidRDefault="00391C0C">
      <w:pPr>
        <w:numPr>
          <w:ilvl w:val="0"/>
          <w:numId w:val="16"/>
        </w:numPr>
        <w:spacing w:before="120"/>
        <w:ind w:left="425" w:hanging="425"/>
        <w:rPr>
          <w:rFonts w:ascii="Arial" w:hAnsi="Arial" w:cs="Arial"/>
          <w:sz w:val="22"/>
          <w:szCs w:val="22"/>
        </w:rPr>
      </w:pPr>
      <w:r w:rsidRPr="00391C0C">
        <w:rPr>
          <w:rFonts w:ascii="Arial" w:hAnsi="Arial" w:cs="Arial"/>
          <w:sz w:val="22"/>
          <w:szCs w:val="22"/>
        </w:rPr>
        <w:t>U opraveného platebního dokladu běží nová lhůta splatnosti. Dnem úhrady se rozumí den odepsání fakturované částky z účtu Objednatele.</w:t>
      </w:r>
    </w:p>
    <w:p w:rsidR="002120F3" w:rsidRDefault="00391C0C">
      <w:pPr>
        <w:numPr>
          <w:ilvl w:val="0"/>
          <w:numId w:val="16"/>
        </w:numPr>
        <w:spacing w:before="120"/>
        <w:ind w:left="425" w:hanging="425"/>
        <w:rPr>
          <w:rFonts w:ascii="Arial" w:hAnsi="Arial" w:cs="Arial"/>
          <w:sz w:val="22"/>
          <w:szCs w:val="22"/>
        </w:rPr>
      </w:pPr>
      <w:r w:rsidRPr="00391C0C">
        <w:rPr>
          <w:rFonts w:ascii="Arial" w:hAnsi="Arial" w:cs="Arial"/>
          <w:sz w:val="22"/>
          <w:szCs w:val="22"/>
        </w:rPr>
        <w:t xml:space="preserve">Platba bude probíhat výhradně v Kč. Rovněž veškeré cenové údaje budou uváděny v Kč. K zaplacení ceny předmětu veřejné zakázky je Zhotovitel povinen vystavit Objednateli daňový doklad (fakturu), který musí splňovat všechny náležitosti zvláštních právních předpisů. </w:t>
      </w:r>
    </w:p>
    <w:p w:rsidR="002120F3" w:rsidRDefault="00391C0C">
      <w:pPr>
        <w:pStyle w:val="Nadpis2"/>
      </w:pPr>
      <w:r>
        <w:t xml:space="preserve">VI. </w:t>
      </w:r>
      <w:r w:rsidR="00004B73">
        <w:t xml:space="preserve"> </w:t>
      </w:r>
      <w:r>
        <w:t>SANKČNÍ  PODMÍNKY</w:t>
      </w:r>
    </w:p>
    <w:p w:rsidR="007051C3" w:rsidRDefault="00391C0C">
      <w:pPr>
        <w:numPr>
          <w:ilvl w:val="0"/>
          <w:numId w:val="17"/>
        </w:numPr>
        <w:spacing w:before="120"/>
        <w:rPr>
          <w:rFonts w:ascii="Arial" w:hAnsi="Arial" w:cs="Arial"/>
          <w:sz w:val="22"/>
          <w:szCs w:val="22"/>
        </w:rPr>
      </w:pPr>
      <w:r w:rsidRPr="00391C0C">
        <w:rPr>
          <w:rFonts w:ascii="Arial" w:hAnsi="Arial" w:cs="Arial"/>
          <w:sz w:val="22"/>
          <w:szCs w:val="22"/>
        </w:rPr>
        <w:t xml:space="preserve">Objednatel je oprávněn požadovat smluvní pokutu za prodlení s dodržením </w:t>
      </w:r>
      <w:r w:rsidR="00BA2832">
        <w:rPr>
          <w:rFonts w:ascii="Arial" w:hAnsi="Arial" w:cs="Arial"/>
          <w:sz w:val="22"/>
          <w:szCs w:val="22"/>
        </w:rPr>
        <w:t xml:space="preserve">odsouhlasených </w:t>
      </w:r>
      <w:r w:rsidRPr="00391C0C">
        <w:rPr>
          <w:rFonts w:ascii="Arial" w:hAnsi="Arial" w:cs="Arial"/>
          <w:sz w:val="22"/>
          <w:szCs w:val="22"/>
        </w:rPr>
        <w:t>termínů</w:t>
      </w:r>
      <w:r w:rsidR="00BA2832">
        <w:rPr>
          <w:rFonts w:ascii="Arial" w:hAnsi="Arial" w:cs="Arial"/>
          <w:sz w:val="22"/>
          <w:szCs w:val="22"/>
        </w:rPr>
        <w:t xml:space="preserve"> a rozsahu prací </w:t>
      </w:r>
      <w:r w:rsidRPr="00391C0C">
        <w:rPr>
          <w:rFonts w:ascii="Arial" w:hAnsi="Arial" w:cs="Arial"/>
          <w:sz w:val="22"/>
          <w:szCs w:val="22"/>
        </w:rPr>
        <w:t xml:space="preserve">a to za každý </w:t>
      </w:r>
      <w:r w:rsidR="00BA2832">
        <w:rPr>
          <w:rFonts w:ascii="Arial" w:hAnsi="Arial" w:cs="Arial"/>
          <w:sz w:val="22"/>
          <w:szCs w:val="22"/>
        </w:rPr>
        <w:t xml:space="preserve">jednotlivý případ ve výši 500,-- </w:t>
      </w:r>
      <w:r w:rsidRPr="00391C0C">
        <w:rPr>
          <w:rFonts w:ascii="Arial" w:hAnsi="Arial" w:cs="Arial"/>
          <w:sz w:val="22"/>
          <w:szCs w:val="22"/>
        </w:rPr>
        <w:t>Tato smluvní pokuta bude součástí konečné faktury za dodávku a bude ve faktuře uvedena jako sleva z konečné ceny.</w:t>
      </w:r>
    </w:p>
    <w:p w:rsidR="002120F3" w:rsidRDefault="00391C0C">
      <w:pPr>
        <w:numPr>
          <w:ilvl w:val="0"/>
          <w:numId w:val="17"/>
        </w:numPr>
        <w:spacing w:before="120"/>
        <w:rPr>
          <w:rFonts w:ascii="Arial" w:hAnsi="Arial" w:cs="Arial"/>
          <w:sz w:val="22"/>
          <w:szCs w:val="22"/>
        </w:rPr>
      </w:pPr>
      <w:r w:rsidRPr="00391C0C">
        <w:rPr>
          <w:rFonts w:ascii="Arial" w:hAnsi="Arial" w:cs="Arial"/>
          <w:sz w:val="22"/>
          <w:szCs w:val="22"/>
        </w:rPr>
        <w:t xml:space="preserve"> Pro případ prodlení s úhradou splatné faktury je dodavatel oprávněn účtovat Objednateli úrok z prodlení ve výši 0,05% z dlužné částky za každý den prodlení.</w:t>
      </w:r>
    </w:p>
    <w:p w:rsidR="002120F3" w:rsidRDefault="002120F3" w:rsidP="007051C3">
      <w:pPr>
        <w:spacing w:before="120"/>
        <w:ind w:left="360"/>
        <w:rPr>
          <w:rFonts w:ascii="Arial" w:hAnsi="Arial" w:cs="Arial"/>
          <w:sz w:val="22"/>
          <w:szCs w:val="22"/>
        </w:rPr>
      </w:pPr>
    </w:p>
    <w:p w:rsidR="002120F3" w:rsidRDefault="00391C0C">
      <w:pPr>
        <w:pStyle w:val="Nadpis2"/>
      </w:pPr>
      <w:r>
        <w:t xml:space="preserve">VII. </w:t>
      </w:r>
      <w:r w:rsidR="00004B73">
        <w:t xml:space="preserve"> </w:t>
      </w:r>
      <w:r>
        <w:t>PRÁVA  A  POVINNOSTI  OBJEDNATELE</w:t>
      </w:r>
    </w:p>
    <w:p w:rsidR="002120F3" w:rsidRDefault="00EB4305">
      <w:pPr>
        <w:numPr>
          <w:ilvl w:val="0"/>
          <w:numId w:val="18"/>
        </w:numPr>
        <w:spacing w:before="120"/>
        <w:rPr>
          <w:rFonts w:ascii="Arial" w:hAnsi="Arial" w:cs="Arial"/>
          <w:sz w:val="22"/>
          <w:szCs w:val="22"/>
        </w:rPr>
      </w:pPr>
      <w:r>
        <w:rPr>
          <w:rFonts w:ascii="Arial" w:hAnsi="Arial" w:cs="Arial"/>
          <w:sz w:val="22"/>
          <w:szCs w:val="22"/>
        </w:rPr>
        <w:t>Objednatel je povinen zejména zaplatit Zhotoviteli cenu plnění, tak jak je sjednána v článku V. této Smlouvy dle skutečně provedených prací.</w:t>
      </w:r>
    </w:p>
    <w:p w:rsidR="002120F3" w:rsidRDefault="00EB4305">
      <w:pPr>
        <w:numPr>
          <w:ilvl w:val="0"/>
          <w:numId w:val="18"/>
        </w:numPr>
        <w:spacing w:before="120"/>
        <w:rPr>
          <w:rFonts w:ascii="Arial" w:hAnsi="Arial" w:cs="Arial"/>
          <w:sz w:val="22"/>
          <w:szCs w:val="22"/>
        </w:rPr>
      </w:pPr>
      <w:r>
        <w:rPr>
          <w:rFonts w:ascii="Arial" w:hAnsi="Arial" w:cs="Arial"/>
          <w:sz w:val="22"/>
          <w:szCs w:val="22"/>
        </w:rPr>
        <w:t>Objednatel umožní bezproblémový vstup pracovníků Zhotovitele do objektu a do prostor dotčených prováděním díla.</w:t>
      </w:r>
    </w:p>
    <w:p w:rsidR="002120F3" w:rsidRDefault="00EB4305">
      <w:pPr>
        <w:numPr>
          <w:ilvl w:val="0"/>
          <w:numId w:val="18"/>
        </w:numPr>
        <w:spacing w:before="120"/>
        <w:rPr>
          <w:rFonts w:ascii="Arial" w:hAnsi="Arial" w:cs="Arial"/>
          <w:sz w:val="22"/>
          <w:szCs w:val="22"/>
        </w:rPr>
      </w:pPr>
      <w:r>
        <w:rPr>
          <w:rFonts w:ascii="Arial" w:hAnsi="Arial" w:cs="Arial"/>
          <w:sz w:val="22"/>
          <w:szCs w:val="22"/>
        </w:rPr>
        <w:t>Objednatel zajistí v místě provádění prací možnost napojení na zdroj čisté vody a elektrické energie a dále zajistí nerušený průběh prací (proti jakýmkoli nepředvídaným zásahům jiných osob nebo proti uplatňování jakýchkoli práv, které by mohly ohrozit plynulý postup realizace) na pracovišti.</w:t>
      </w:r>
    </w:p>
    <w:p w:rsidR="00090F43" w:rsidRDefault="00090F43">
      <w:pPr>
        <w:numPr>
          <w:ilvl w:val="0"/>
          <w:numId w:val="18"/>
        </w:numPr>
        <w:spacing w:before="120"/>
        <w:rPr>
          <w:rFonts w:ascii="Arial" w:hAnsi="Arial" w:cs="Arial"/>
          <w:sz w:val="22"/>
          <w:szCs w:val="22"/>
        </w:rPr>
      </w:pPr>
      <w:r>
        <w:rPr>
          <w:rFonts w:ascii="Arial" w:hAnsi="Arial" w:cs="Arial"/>
          <w:sz w:val="22"/>
          <w:szCs w:val="22"/>
        </w:rPr>
        <w:t>Objednatel poskytne zhotoviteli na nezbytně nutnou dobu uzamykatelný prostor pro uskladnění materiálu a pracovních pomůcek.</w:t>
      </w:r>
    </w:p>
    <w:p w:rsidR="002120F3" w:rsidRDefault="00EB4305">
      <w:pPr>
        <w:numPr>
          <w:ilvl w:val="0"/>
          <w:numId w:val="18"/>
        </w:numPr>
        <w:spacing w:before="120"/>
        <w:rPr>
          <w:rFonts w:ascii="Arial" w:hAnsi="Arial" w:cs="Arial"/>
          <w:sz w:val="22"/>
          <w:szCs w:val="22"/>
        </w:rPr>
      </w:pPr>
      <w:r>
        <w:rPr>
          <w:rFonts w:ascii="Arial" w:hAnsi="Arial" w:cs="Arial"/>
          <w:sz w:val="22"/>
          <w:szCs w:val="22"/>
        </w:rPr>
        <w:t xml:space="preserve">Objednatel se zavazuje spolupracovat s pracovníky Zhotovitele tak, aby v průběhu provádění díla nedocházelo ke zbytečným prostojům. </w:t>
      </w:r>
    </w:p>
    <w:p w:rsidR="002120F3" w:rsidRDefault="00391C0C">
      <w:pPr>
        <w:pStyle w:val="Nadpis2"/>
      </w:pPr>
      <w:r w:rsidRPr="00391C0C">
        <w:t>VIII.</w:t>
      </w:r>
      <w:r w:rsidR="00004B73">
        <w:t xml:space="preserve"> </w:t>
      </w:r>
      <w:r w:rsidRPr="00391C0C">
        <w:t xml:space="preserve"> PRÁVA  A  POVINNOSTI  ZHOTOVITELE</w:t>
      </w:r>
    </w:p>
    <w:p w:rsidR="002120F3" w:rsidRDefault="00391C0C">
      <w:pPr>
        <w:numPr>
          <w:ilvl w:val="0"/>
          <w:numId w:val="19"/>
        </w:numPr>
        <w:spacing w:before="120"/>
        <w:rPr>
          <w:rFonts w:ascii="Arial" w:hAnsi="Arial" w:cs="Arial"/>
          <w:sz w:val="22"/>
          <w:szCs w:val="22"/>
        </w:rPr>
      </w:pPr>
      <w:r w:rsidRPr="00391C0C">
        <w:rPr>
          <w:rFonts w:ascii="Arial" w:hAnsi="Arial" w:cs="Arial"/>
          <w:sz w:val="22"/>
          <w:szCs w:val="22"/>
        </w:rPr>
        <w:t>Zhotovitel je povinen provést předmět Smlouvy podle článku II. této Smlouvy a předat jej Objednateli ve lhůtě určené v článku IV. této Smlouvy a za podmínek určených v této Smlouvě.</w:t>
      </w:r>
    </w:p>
    <w:p w:rsidR="002120F3" w:rsidRDefault="00391C0C">
      <w:pPr>
        <w:numPr>
          <w:ilvl w:val="0"/>
          <w:numId w:val="19"/>
        </w:numPr>
        <w:spacing w:before="120"/>
        <w:rPr>
          <w:rFonts w:ascii="Arial" w:hAnsi="Arial" w:cs="Arial"/>
          <w:sz w:val="22"/>
          <w:szCs w:val="22"/>
        </w:rPr>
      </w:pPr>
      <w:r w:rsidRPr="00391C0C">
        <w:rPr>
          <w:rFonts w:ascii="Arial" w:hAnsi="Arial" w:cs="Arial"/>
          <w:sz w:val="22"/>
          <w:szCs w:val="22"/>
        </w:rPr>
        <w:t xml:space="preserve">Zhotovitel povede </w:t>
      </w:r>
      <w:r w:rsidR="00BA2832">
        <w:rPr>
          <w:rFonts w:ascii="Arial" w:hAnsi="Arial" w:cs="Arial"/>
          <w:sz w:val="22"/>
          <w:szCs w:val="22"/>
        </w:rPr>
        <w:t>k jednotlivým objednávkám</w:t>
      </w:r>
      <w:r w:rsidRPr="00391C0C">
        <w:rPr>
          <w:rFonts w:ascii="Arial" w:hAnsi="Arial" w:cs="Arial"/>
          <w:sz w:val="22"/>
          <w:szCs w:val="22"/>
        </w:rPr>
        <w:t xml:space="preserve"> záznamy o provádění díla a záznamy </w:t>
      </w:r>
      <w:r w:rsidR="001B2E9D" w:rsidRPr="00391C0C">
        <w:rPr>
          <w:rFonts w:ascii="Arial" w:hAnsi="Arial" w:cs="Arial"/>
          <w:sz w:val="22"/>
          <w:szCs w:val="22"/>
        </w:rPr>
        <w:t>o</w:t>
      </w:r>
      <w:r w:rsidR="001B2E9D">
        <w:rPr>
          <w:rFonts w:ascii="Arial" w:hAnsi="Arial" w:cs="Arial"/>
          <w:sz w:val="22"/>
          <w:szCs w:val="22"/>
        </w:rPr>
        <w:t> </w:t>
      </w:r>
      <w:r w:rsidRPr="00391C0C">
        <w:rPr>
          <w:rFonts w:ascii="Arial" w:hAnsi="Arial" w:cs="Arial"/>
          <w:sz w:val="22"/>
          <w:szCs w:val="22"/>
        </w:rPr>
        <w:t xml:space="preserve">případných překážkách v práci apod. </w:t>
      </w:r>
      <w:r w:rsidR="00BA2832" w:rsidRPr="00910AF7">
        <w:rPr>
          <w:rFonts w:ascii="Arial" w:hAnsi="Arial" w:cs="Arial"/>
          <w:sz w:val="22"/>
          <w:szCs w:val="22"/>
        </w:rPr>
        <w:t>Tyto záznamy budou</w:t>
      </w:r>
      <w:r w:rsidR="00BA2832">
        <w:rPr>
          <w:rFonts w:ascii="Arial" w:hAnsi="Arial" w:cs="Arial"/>
          <w:sz w:val="22"/>
          <w:szCs w:val="22"/>
        </w:rPr>
        <w:t xml:space="preserve"> sloužit jako podklad k </w:t>
      </w:r>
      <w:r w:rsidR="00BA2832" w:rsidRPr="00910AF7">
        <w:rPr>
          <w:rFonts w:ascii="Arial" w:hAnsi="Arial" w:cs="Arial"/>
          <w:sz w:val="22"/>
          <w:szCs w:val="22"/>
        </w:rPr>
        <w:t>předání</w:t>
      </w:r>
      <w:r w:rsidR="00BA2832">
        <w:rPr>
          <w:rFonts w:ascii="Arial" w:hAnsi="Arial" w:cs="Arial"/>
          <w:sz w:val="22"/>
          <w:szCs w:val="22"/>
        </w:rPr>
        <w:t xml:space="preserve"> díla</w:t>
      </w:r>
      <w:r w:rsidRPr="00391C0C">
        <w:rPr>
          <w:rFonts w:ascii="Arial" w:hAnsi="Arial" w:cs="Arial"/>
          <w:sz w:val="22"/>
          <w:szCs w:val="22"/>
        </w:rPr>
        <w:t>.</w:t>
      </w:r>
    </w:p>
    <w:p w:rsidR="002120F3" w:rsidRDefault="00EB4305">
      <w:pPr>
        <w:numPr>
          <w:ilvl w:val="0"/>
          <w:numId w:val="19"/>
        </w:numPr>
        <w:spacing w:before="120"/>
        <w:rPr>
          <w:rFonts w:ascii="Arial" w:hAnsi="Arial" w:cs="Arial"/>
          <w:sz w:val="22"/>
          <w:szCs w:val="22"/>
        </w:rPr>
      </w:pPr>
      <w:r>
        <w:rPr>
          <w:rFonts w:ascii="Arial" w:hAnsi="Arial" w:cs="Arial"/>
          <w:sz w:val="22"/>
          <w:szCs w:val="22"/>
        </w:rPr>
        <w:t xml:space="preserve">Zhotovitel přebírá odpovědnost za jím prováděnou práci a za sledování a dodržování předpisů o bezpečnosti práce a ochraně zdraví při práci. </w:t>
      </w:r>
      <w:r w:rsidR="00391C0C" w:rsidRPr="00391C0C">
        <w:rPr>
          <w:rFonts w:ascii="Arial" w:hAnsi="Arial" w:cs="Arial"/>
          <w:sz w:val="22"/>
          <w:szCs w:val="22"/>
        </w:rPr>
        <w:t>Zhotovitel se dále zavazuje dodržovat, BOZP, PO a vnitřní směrnice Objednatele se kterými byl seznámen.</w:t>
      </w:r>
    </w:p>
    <w:p w:rsidR="00A82A1E" w:rsidRDefault="00EB4305">
      <w:pPr>
        <w:numPr>
          <w:ilvl w:val="0"/>
          <w:numId w:val="19"/>
        </w:numPr>
        <w:spacing w:before="120"/>
        <w:rPr>
          <w:rFonts w:ascii="Arial" w:hAnsi="Arial" w:cs="Arial"/>
          <w:sz w:val="22"/>
          <w:szCs w:val="22"/>
        </w:rPr>
      </w:pPr>
      <w:r>
        <w:rPr>
          <w:rFonts w:ascii="Arial" w:hAnsi="Arial" w:cs="Arial"/>
          <w:sz w:val="22"/>
          <w:szCs w:val="22"/>
        </w:rPr>
        <w:t xml:space="preserve"> Práce budou prováděny dle </w:t>
      </w:r>
      <w:r w:rsidR="005E78B6">
        <w:rPr>
          <w:rFonts w:ascii="Arial" w:hAnsi="Arial" w:cs="Arial"/>
          <w:sz w:val="22"/>
          <w:szCs w:val="22"/>
        </w:rPr>
        <w:t>jednotlivých objednávek.</w:t>
      </w:r>
      <w:r>
        <w:rPr>
          <w:rFonts w:ascii="Arial" w:hAnsi="Arial" w:cs="Arial"/>
          <w:sz w:val="22"/>
          <w:szCs w:val="22"/>
        </w:rPr>
        <w:t xml:space="preserve">, </w:t>
      </w:r>
      <w:r w:rsidR="005E78B6">
        <w:rPr>
          <w:rFonts w:ascii="Arial" w:hAnsi="Arial" w:cs="Arial"/>
          <w:sz w:val="22"/>
          <w:szCs w:val="22"/>
        </w:rPr>
        <w:t xml:space="preserve"> Většina prací bude </w:t>
      </w:r>
      <w:r>
        <w:rPr>
          <w:rFonts w:ascii="Arial" w:hAnsi="Arial" w:cs="Arial"/>
          <w:sz w:val="22"/>
          <w:szCs w:val="22"/>
        </w:rPr>
        <w:t xml:space="preserve">mimo pracovní dobu po </w:t>
      </w:r>
      <w:r w:rsidR="00B87058">
        <w:rPr>
          <w:rFonts w:ascii="Arial" w:hAnsi="Arial" w:cs="Arial"/>
          <w:sz w:val="22"/>
          <w:szCs w:val="22"/>
        </w:rPr>
        <w:t>18</w:t>
      </w:r>
      <w:r>
        <w:rPr>
          <w:rFonts w:ascii="Arial" w:hAnsi="Arial" w:cs="Arial"/>
          <w:sz w:val="22"/>
          <w:szCs w:val="22"/>
        </w:rPr>
        <w:t xml:space="preserve">,00 hod., v pátek po 15,00 hod. a ve dnech pracovního volna a klidu od 6,00 hod., vždy maximálně do 22,00 hod., nebude-li domluveno jinak. </w:t>
      </w:r>
      <w:r w:rsidR="005E78B6">
        <w:rPr>
          <w:rFonts w:ascii="Arial" w:hAnsi="Arial" w:cs="Arial"/>
          <w:sz w:val="22"/>
          <w:szCs w:val="22"/>
        </w:rPr>
        <w:t>Práce, které budou probíhat v pracovní dobu od 7,00 do 15,00 hod., nebude-li dohodnuto jinak.</w:t>
      </w:r>
    </w:p>
    <w:p w:rsidR="005F318F" w:rsidRDefault="00EB4305">
      <w:pPr>
        <w:numPr>
          <w:ilvl w:val="0"/>
          <w:numId w:val="19"/>
        </w:numPr>
        <w:spacing w:before="120"/>
        <w:rPr>
          <w:rFonts w:ascii="Arial" w:hAnsi="Arial" w:cs="Arial"/>
          <w:sz w:val="22"/>
          <w:szCs w:val="22"/>
        </w:rPr>
      </w:pPr>
      <w:r w:rsidRPr="00A82A1E">
        <w:rPr>
          <w:rFonts w:ascii="Arial" w:hAnsi="Arial" w:cs="Arial"/>
          <w:sz w:val="22"/>
          <w:szCs w:val="22"/>
        </w:rPr>
        <w:t xml:space="preserve">Zhotovitel předá před zahájením prací seznam </w:t>
      </w:r>
      <w:r w:rsidR="00A82A1E">
        <w:rPr>
          <w:rFonts w:ascii="Arial" w:hAnsi="Arial" w:cs="Arial"/>
          <w:sz w:val="22"/>
          <w:szCs w:val="22"/>
        </w:rPr>
        <w:t>zaměstnanců</w:t>
      </w:r>
      <w:r w:rsidRPr="00A82A1E">
        <w:rPr>
          <w:rFonts w:ascii="Arial" w:hAnsi="Arial" w:cs="Arial"/>
          <w:sz w:val="22"/>
          <w:szCs w:val="22"/>
        </w:rPr>
        <w:t xml:space="preserve">, kteří se budou podílet na realizaci zakázky v budově, včetně čísla jejich OP, popř. SPZ vozidel, které budou vjíždět do objektu. </w:t>
      </w:r>
    </w:p>
    <w:p w:rsidR="0049119A" w:rsidRDefault="000E21AA">
      <w:pPr>
        <w:numPr>
          <w:ilvl w:val="0"/>
          <w:numId w:val="19"/>
        </w:numPr>
        <w:spacing w:before="120"/>
        <w:rPr>
          <w:rFonts w:ascii="Arial" w:hAnsi="Arial" w:cs="Arial"/>
          <w:sz w:val="22"/>
          <w:szCs w:val="22"/>
        </w:rPr>
      </w:pPr>
      <w:r>
        <w:rPr>
          <w:rFonts w:ascii="Arial" w:hAnsi="Arial" w:cs="Arial"/>
          <w:sz w:val="22"/>
          <w:szCs w:val="22"/>
        </w:rPr>
        <w:t xml:space="preserve">Zhotovitel zodpovídá za to, že práce budou prováděny zaměstnanci s příslušnou kvalifikací </w:t>
      </w:r>
    </w:p>
    <w:p w:rsidR="000E21AA" w:rsidRDefault="000E21AA" w:rsidP="0049119A">
      <w:pPr>
        <w:ind w:left="360"/>
        <w:rPr>
          <w:rFonts w:ascii="Arial" w:hAnsi="Arial" w:cs="Arial"/>
          <w:sz w:val="22"/>
          <w:szCs w:val="22"/>
        </w:rPr>
      </w:pPr>
      <w:r>
        <w:rPr>
          <w:rFonts w:ascii="Arial" w:hAnsi="Arial" w:cs="Arial"/>
          <w:sz w:val="22"/>
          <w:szCs w:val="22"/>
        </w:rPr>
        <w:t>a odborně vyškolenými. O tomto je povinen na vyžádání objednatele předložit doklad.</w:t>
      </w:r>
    </w:p>
    <w:p w:rsidR="005F318F" w:rsidRDefault="00A82A1E">
      <w:pPr>
        <w:numPr>
          <w:ilvl w:val="0"/>
          <w:numId w:val="19"/>
        </w:numPr>
        <w:spacing w:before="120"/>
        <w:rPr>
          <w:rFonts w:ascii="Arial" w:hAnsi="Arial" w:cs="Arial"/>
          <w:sz w:val="22"/>
          <w:szCs w:val="22"/>
        </w:rPr>
      </w:pPr>
      <w:r>
        <w:rPr>
          <w:rFonts w:ascii="Arial" w:hAnsi="Arial" w:cs="Arial"/>
          <w:sz w:val="22"/>
          <w:szCs w:val="22"/>
        </w:rPr>
        <w:t xml:space="preserve">Zhotovitel zodpovídá za </w:t>
      </w:r>
      <w:r w:rsidR="00A22D62" w:rsidRPr="00A22D62">
        <w:rPr>
          <w:rFonts w:ascii="Arial" w:hAnsi="Arial" w:cs="Arial"/>
          <w:sz w:val="22"/>
          <w:szCs w:val="22"/>
        </w:rPr>
        <w:t>to, že na pracovišti nebude vykonávána nelegální práce ve smyslu zákona č. 435/2004 Sb., o zaměstnanosti, v návaznosti na zákon č. 262/2006 Sb., zákoník práce. Obě normy ve znění pozdějších předpisů. Toto ustanovení smlouvy má objednatel právo v průběhu provádění díla kontrolovat. Zhotovitel předloží objednateli na vyžádání doklady svých zaměstnanců (povolení k zaměstnání, povolení k pobytu, pracovní smlouvu).</w:t>
      </w:r>
    </w:p>
    <w:p w:rsidR="002120F3" w:rsidRDefault="00EB4305">
      <w:pPr>
        <w:numPr>
          <w:ilvl w:val="0"/>
          <w:numId w:val="19"/>
        </w:numPr>
        <w:spacing w:before="120"/>
        <w:rPr>
          <w:rFonts w:ascii="Arial" w:hAnsi="Arial" w:cs="Arial"/>
          <w:sz w:val="22"/>
          <w:szCs w:val="22"/>
        </w:rPr>
      </w:pPr>
      <w:r w:rsidRPr="00A82A1E">
        <w:rPr>
          <w:rFonts w:ascii="Arial" w:hAnsi="Arial" w:cs="Arial"/>
          <w:sz w:val="22"/>
          <w:szCs w:val="22"/>
        </w:rPr>
        <w:t>Škody, způsobené Zhotovitelem při provádění díla budou po projednání se zástupci Zhotovitele řešeny tak, že Zhotovitel zajistí uvedení do původního stavu nejpozději do 14 dnů od zjištění škody. V případě, že způsobená škoda bude ohrožovat bezpečnost budovy nebo zdraví osob, je Zhotovitel povinen zajistit alespoň provizorní opravu neprodleně. Zhotovitel má za tímto účelem uzavřenou pojistnou smlouvu za škodu vzniklou v souvislosti s podnikatelskou činností platnou po celou dobu realizace zakázky. Výše případné škody sjednané touto pojistnou smlouvou je minimálně 1 000 000 Kč. Kopie platné pojistné smlouvy bude předložena před podpisem smlouvy.</w:t>
      </w:r>
    </w:p>
    <w:p w:rsidR="002120F3" w:rsidRDefault="00EB4305">
      <w:pPr>
        <w:numPr>
          <w:ilvl w:val="0"/>
          <w:numId w:val="19"/>
        </w:numPr>
        <w:spacing w:before="120"/>
        <w:rPr>
          <w:rFonts w:ascii="Arial" w:hAnsi="Arial" w:cs="Arial"/>
          <w:sz w:val="22"/>
          <w:szCs w:val="22"/>
        </w:rPr>
      </w:pPr>
      <w:r>
        <w:rPr>
          <w:rFonts w:ascii="Arial" w:hAnsi="Arial" w:cs="Arial"/>
          <w:sz w:val="22"/>
          <w:szCs w:val="22"/>
        </w:rPr>
        <w:lastRenderedPageBreak/>
        <w:t>Zhotovitel je povinen v případě oprávněné záruky na jakost zajistit do 15 dnů nápravu odstraněním vady.</w:t>
      </w:r>
    </w:p>
    <w:p w:rsidR="002120F3" w:rsidRDefault="00391C0C">
      <w:pPr>
        <w:numPr>
          <w:ilvl w:val="0"/>
          <w:numId w:val="19"/>
        </w:numPr>
        <w:spacing w:before="120"/>
        <w:rPr>
          <w:rFonts w:ascii="Arial" w:hAnsi="Arial" w:cs="Arial"/>
          <w:sz w:val="22"/>
          <w:szCs w:val="22"/>
        </w:rPr>
      </w:pPr>
      <w:r w:rsidRPr="00391C0C">
        <w:rPr>
          <w:rFonts w:ascii="Arial" w:hAnsi="Arial" w:cs="Arial"/>
          <w:sz w:val="22"/>
          <w:szCs w:val="22"/>
        </w:rPr>
        <w:t>Zhotovitel vždy řádně zajistí prostor v místě provádění prací, tak aby byl zamezen pohyb osob v místě provádění prací.</w:t>
      </w:r>
    </w:p>
    <w:p w:rsidR="001B2E9D" w:rsidRDefault="001B2E9D">
      <w:pPr>
        <w:numPr>
          <w:ilvl w:val="0"/>
          <w:numId w:val="19"/>
        </w:numPr>
        <w:spacing w:before="120"/>
        <w:rPr>
          <w:rFonts w:ascii="Arial" w:hAnsi="Arial" w:cs="Arial"/>
          <w:sz w:val="22"/>
          <w:szCs w:val="22"/>
        </w:rPr>
      </w:pPr>
      <w:r>
        <w:rPr>
          <w:rFonts w:ascii="Arial" w:hAnsi="Arial" w:cs="Arial"/>
          <w:sz w:val="22"/>
          <w:szCs w:val="22"/>
        </w:rPr>
        <w:t xml:space="preserve">Zhotovitel zajistí řádné a pečlivé zakrytí podlah a okolí místa provádění </w:t>
      </w:r>
      <w:r w:rsidR="000E21AA">
        <w:rPr>
          <w:rFonts w:ascii="Arial" w:hAnsi="Arial" w:cs="Arial"/>
          <w:sz w:val="22"/>
          <w:szCs w:val="22"/>
        </w:rPr>
        <w:t>prací</w:t>
      </w:r>
      <w:r>
        <w:rPr>
          <w:rFonts w:ascii="Arial" w:hAnsi="Arial" w:cs="Arial"/>
          <w:sz w:val="22"/>
          <w:szCs w:val="22"/>
        </w:rPr>
        <w:t xml:space="preserve"> aby nedošlo k</w:t>
      </w:r>
      <w:r w:rsidR="000E21AA">
        <w:rPr>
          <w:rFonts w:ascii="Arial" w:hAnsi="Arial" w:cs="Arial"/>
          <w:sz w:val="22"/>
          <w:szCs w:val="22"/>
        </w:rPr>
        <w:t> </w:t>
      </w:r>
      <w:r>
        <w:rPr>
          <w:rFonts w:ascii="Arial" w:hAnsi="Arial" w:cs="Arial"/>
          <w:sz w:val="22"/>
          <w:szCs w:val="22"/>
        </w:rPr>
        <w:t>znečištění</w:t>
      </w:r>
      <w:r w:rsidR="000E21AA">
        <w:rPr>
          <w:rFonts w:ascii="Arial" w:hAnsi="Arial" w:cs="Arial"/>
          <w:sz w:val="22"/>
          <w:szCs w:val="22"/>
        </w:rPr>
        <w:t xml:space="preserve"> a poškození</w:t>
      </w:r>
      <w:r>
        <w:rPr>
          <w:rFonts w:ascii="Arial" w:hAnsi="Arial" w:cs="Arial"/>
          <w:sz w:val="22"/>
          <w:szCs w:val="22"/>
        </w:rPr>
        <w:t>.</w:t>
      </w:r>
    </w:p>
    <w:p w:rsidR="002120F3" w:rsidRDefault="00391C0C">
      <w:pPr>
        <w:numPr>
          <w:ilvl w:val="0"/>
          <w:numId w:val="19"/>
        </w:numPr>
        <w:spacing w:before="120"/>
        <w:rPr>
          <w:rFonts w:ascii="Arial" w:hAnsi="Arial" w:cs="Arial"/>
          <w:sz w:val="22"/>
          <w:szCs w:val="22"/>
        </w:rPr>
      </w:pPr>
      <w:r w:rsidRPr="00391C0C">
        <w:rPr>
          <w:rFonts w:ascii="Arial" w:hAnsi="Arial" w:cs="Arial"/>
          <w:sz w:val="22"/>
          <w:szCs w:val="22"/>
        </w:rPr>
        <w:t>Zhotovitel je povinen v místě, kde provádí práce, zachovávat čistotu a pořádek a jako původce odpadu separovat, odstraňovat a ekologicky likvidovat na své náklady odpady a nečistoty vzniklé prováděním díla.</w:t>
      </w:r>
    </w:p>
    <w:p w:rsidR="002120F3" w:rsidRDefault="00391C0C">
      <w:pPr>
        <w:numPr>
          <w:ilvl w:val="0"/>
          <w:numId w:val="19"/>
        </w:numPr>
        <w:spacing w:before="120"/>
        <w:rPr>
          <w:rFonts w:ascii="Arial" w:hAnsi="Arial" w:cs="Arial"/>
          <w:sz w:val="22"/>
          <w:szCs w:val="22"/>
        </w:rPr>
      </w:pPr>
      <w:r w:rsidRPr="00391C0C">
        <w:rPr>
          <w:rFonts w:ascii="Arial" w:hAnsi="Arial" w:cs="Arial"/>
          <w:sz w:val="22"/>
          <w:szCs w:val="22"/>
        </w:rPr>
        <w:t xml:space="preserve">Zhotovitel </w:t>
      </w:r>
      <w:r>
        <w:rPr>
          <w:rFonts w:ascii="Arial" w:hAnsi="Arial" w:cs="Arial"/>
          <w:sz w:val="22"/>
          <w:szCs w:val="22"/>
        </w:rPr>
        <w:t>se zavazuje při provádění prací dodržovat technologické postupy výrobce</w:t>
      </w:r>
      <w:r w:rsidRPr="00391C0C">
        <w:rPr>
          <w:rFonts w:ascii="Arial" w:hAnsi="Arial" w:cs="Arial"/>
          <w:sz w:val="22"/>
          <w:szCs w:val="22"/>
        </w:rPr>
        <w:t xml:space="preserve"> </w:t>
      </w:r>
      <w:r>
        <w:rPr>
          <w:rFonts w:ascii="Arial" w:hAnsi="Arial" w:cs="Arial"/>
          <w:sz w:val="22"/>
          <w:szCs w:val="22"/>
        </w:rPr>
        <w:t>a</w:t>
      </w:r>
      <w:r w:rsidRPr="00391C0C">
        <w:rPr>
          <w:rFonts w:ascii="Arial" w:hAnsi="Arial" w:cs="Arial"/>
          <w:sz w:val="22"/>
          <w:szCs w:val="22"/>
        </w:rPr>
        <w:t> </w:t>
      </w:r>
      <w:r>
        <w:rPr>
          <w:rFonts w:ascii="Arial" w:hAnsi="Arial" w:cs="Arial"/>
          <w:sz w:val="22"/>
          <w:szCs w:val="22"/>
        </w:rPr>
        <w:t xml:space="preserve">platné předpisy a normy. </w:t>
      </w:r>
    </w:p>
    <w:p w:rsidR="002120F3" w:rsidRDefault="00391C0C">
      <w:pPr>
        <w:pStyle w:val="Nadpis2"/>
      </w:pPr>
      <w:r w:rsidRPr="00391C0C">
        <w:t>IX.  PŘEDÁNÍ, PŘEVZETÍ  DÍLA</w:t>
      </w:r>
    </w:p>
    <w:p w:rsidR="005F237F" w:rsidRDefault="00391C0C" w:rsidP="0061748B">
      <w:pPr>
        <w:pStyle w:val="Odstavecseseznamem"/>
        <w:ind w:left="0"/>
        <w:jc w:val="both"/>
        <w:rPr>
          <w:rFonts w:ascii="Arial" w:hAnsi="Arial" w:cs="Arial"/>
          <w:sz w:val="22"/>
          <w:szCs w:val="22"/>
        </w:rPr>
      </w:pPr>
      <w:r w:rsidRPr="00391C0C">
        <w:rPr>
          <w:rFonts w:ascii="Arial" w:hAnsi="Arial" w:cs="Arial"/>
          <w:bCs/>
          <w:sz w:val="22"/>
          <w:szCs w:val="22"/>
        </w:rPr>
        <w:t>Dílo bude předáváno postupně, po jednotlivých objed</w:t>
      </w:r>
      <w:r w:rsidR="00EB4305">
        <w:rPr>
          <w:rFonts w:ascii="Arial" w:hAnsi="Arial" w:cs="Arial"/>
          <w:sz w:val="22"/>
          <w:szCs w:val="22"/>
        </w:rPr>
        <w:t xml:space="preserve">návkách a o tomto bude vždy vyhotoven protokol o předání a převzetí díla. Tento protokol bude nedílnou součástí daňového dokladu. V protokolu o předání a převzetí díla budou uvedeny, mimo rozsahu provedeného díla případné zjištěné vady a nedodělky díla, včetně termínů jejich odstranění. </w:t>
      </w:r>
    </w:p>
    <w:p w:rsidR="002120F3" w:rsidRDefault="00391C0C">
      <w:pPr>
        <w:pStyle w:val="Nadpis2"/>
      </w:pPr>
      <w:r w:rsidRPr="00391C0C">
        <w:t xml:space="preserve">X. </w:t>
      </w:r>
      <w:r w:rsidR="00004B73">
        <w:t xml:space="preserve"> </w:t>
      </w:r>
      <w:r w:rsidRPr="00391C0C">
        <w:t>ZÁRUKA  ZA  JAKOST</w:t>
      </w:r>
    </w:p>
    <w:p w:rsidR="002120F3" w:rsidRDefault="00391C0C">
      <w:pPr>
        <w:numPr>
          <w:ilvl w:val="0"/>
          <w:numId w:val="20"/>
        </w:numPr>
        <w:spacing w:before="120"/>
        <w:rPr>
          <w:rFonts w:ascii="Arial" w:hAnsi="Arial" w:cs="Arial"/>
          <w:sz w:val="22"/>
          <w:szCs w:val="22"/>
        </w:rPr>
      </w:pPr>
      <w:r w:rsidRPr="00391C0C">
        <w:rPr>
          <w:rFonts w:ascii="Arial" w:hAnsi="Arial" w:cs="Arial"/>
          <w:sz w:val="22"/>
          <w:szCs w:val="22"/>
        </w:rPr>
        <w:t>Objednatel je oprávněn uplatnit u Zhotovitele nárok na odstranění vad, a to do 15 dnů od jejich písemném oznámení zhotoviteli, případně slevu za neodstranitelné vady a to až do maximální výše 50% z ceny díla. Výše slevy bude stanovena s ohledem na počet a závažnost závad a na základě dohody oprávněných zástupců obou účastníků.</w:t>
      </w:r>
    </w:p>
    <w:p w:rsidR="002120F3" w:rsidRDefault="00EB4305">
      <w:pPr>
        <w:numPr>
          <w:ilvl w:val="0"/>
          <w:numId w:val="20"/>
        </w:numPr>
        <w:spacing w:before="120"/>
        <w:rPr>
          <w:rFonts w:ascii="Arial" w:hAnsi="Arial" w:cs="Arial"/>
          <w:sz w:val="22"/>
          <w:szCs w:val="22"/>
        </w:rPr>
      </w:pPr>
      <w:r>
        <w:rPr>
          <w:rFonts w:ascii="Arial" w:hAnsi="Arial" w:cs="Arial"/>
          <w:sz w:val="22"/>
          <w:szCs w:val="22"/>
        </w:rPr>
        <w:t>V případě vzniku událostí, kterou nemůže Zhotovitel ovlivnit, tj. situace způsobená vyšší mocí, není Objednavatel oprávněn požadovat slevu ze sjednané ceny.</w:t>
      </w:r>
    </w:p>
    <w:p w:rsidR="002120F3" w:rsidRDefault="00391C0C">
      <w:pPr>
        <w:pStyle w:val="Nadpis2"/>
      </w:pPr>
      <w:r w:rsidRPr="00391C0C">
        <w:t xml:space="preserve">XI. </w:t>
      </w:r>
      <w:r w:rsidR="00004B73">
        <w:t xml:space="preserve"> </w:t>
      </w:r>
      <w:r w:rsidRPr="00391C0C">
        <w:t>ODSTOUPENÍ  OD  SMLOUVY</w:t>
      </w:r>
    </w:p>
    <w:p w:rsidR="005F237F" w:rsidRDefault="005F237F" w:rsidP="0061748B">
      <w:pPr>
        <w:ind w:left="284"/>
        <w:rPr>
          <w:rFonts w:ascii="Arial" w:hAnsi="Arial" w:cs="Arial"/>
          <w:sz w:val="22"/>
          <w:szCs w:val="22"/>
        </w:rPr>
      </w:pPr>
    </w:p>
    <w:p w:rsidR="002120F3" w:rsidRDefault="00391C0C">
      <w:pPr>
        <w:numPr>
          <w:ilvl w:val="0"/>
          <w:numId w:val="21"/>
        </w:numPr>
        <w:spacing w:before="120"/>
        <w:rPr>
          <w:rFonts w:ascii="Arial" w:hAnsi="Arial" w:cs="Arial"/>
          <w:bCs/>
          <w:sz w:val="22"/>
          <w:szCs w:val="22"/>
        </w:rPr>
      </w:pPr>
      <w:r w:rsidRPr="00391C0C">
        <w:rPr>
          <w:rFonts w:ascii="Arial" w:hAnsi="Arial" w:cs="Arial"/>
          <w:sz w:val="22"/>
          <w:szCs w:val="22"/>
        </w:rPr>
        <w:t>Objednatel</w:t>
      </w:r>
      <w:r w:rsidR="00EB4305">
        <w:rPr>
          <w:rFonts w:ascii="Arial" w:hAnsi="Arial" w:cs="Arial"/>
          <w:bCs/>
          <w:sz w:val="22"/>
          <w:szCs w:val="22"/>
        </w:rPr>
        <w:t xml:space="preserve"> je oprávněn odstoupit od této Smlouvy, pokud zhotovitel:</w:t>
      </w:r>
    </w:p>
    <w:p w:rsidR="005F237F" w:rsidRDefault="00EB4305" w:rsidP="0061748B">
      <w:pPr>
        <w:pStyle w:val="Odstavecseseznamem"/>
        <w:numPr>
          <w:ilvl w:val="1"/>
          <w:numId w:val="13"/>
        </w:numPr>
        <w:jc w:val="both"/>
        <w:rPr>
          <w:rFonts w:ascii="Arial" w:hAnsi="Arial" w:cs="Arial"/>
          <w:bCs/>
          <w:sz w:val="22"/>
          <w:szCs w:val="22"/>
        </w:rPr>
      </w:pPr>
      <w:r>
        <w:rPr>
          <w:rFonts w:ascii="Arial" w:hAnsi="Arial" w:cs="Arial"/>
          <w:bCs/>
          <w:sz w:val="22"/>
          <w:szCs w:val="22"/>
        </w:rPr>
        <w:t>přeruší dílo, bez udání důvodu, a to na dobu delší než 10 kalendářních dnů,</w:t>
      </w:r>
    </w:p>
    <w:p w:rsidR="005F237F" w:rsidRDefault="00EB4305" w:rsidP="0061748B">
      <w:pPr>
        <w:pStyle w:val="Odstavecseseznamem"/>
        <w:numPr>
          <w:ilvl w:val="1"/>
          <w:numId w:val="13"/>
        </w:numPr>
        <w:jc w:val="both"/>
        <w:rPr>
          <w:rFonts w:ascii="Arial" w:hAnsi="Arial" w:cs="Arial"/>
          <w:bCs/>
          <w:sz w:val="22"/>
          <w:szCs w:val="22"/>
        </w:rPr>
      </w:pPr>
      <w:r>
        <w:rPr>
          <w:rFonts w:ascii="Arial" w:hAnsi="Arial" w:cs="Arial"/>
          <w:bCs/>
          <w:sz w:val="22"/>
          <w:szCs w:val="22"/>
        </w:rPr>
        <w:t>je v prodlení delším než 10 kalendářních dnů se zahájením prací,</w:t>
      </w:r>
    </w:p>
    <w:p w:rsidR="005F237F" w:rsidRDefault="00EB4305" w:rsidP="0061748B">
      <w:pPr>
        <w:pStyle w:val="Odstavecseseznamem"/>
        <w:numPr>
          <w:ilvl w:val="1"/>
          <w:numId w:val="13"/>
        </w:numPr>
        <w:jc w:val="both"/>
        <w:rPr>
          <w:rFonts w:ascii="Arial" w:hAnsi="Arial" w:cs="Arial"/>
          <w:bCs/>
          <w:sz w:val="22"/>
          <w:szCs w:val="22"/>
        </w:rPr>
      </w:pPr>
      <w:r>
        <w:rPr>
          <w:rFonts w:ascii="Arial" w:hAnsi="Arial" w:cs="Arial"/>
          <w:bCs/>
          <w:sz w:val="22"/>
          <w:szCs w:val="22"/>
        </w:rPr>
        <w:t>soustavně nebo zvlášť hrubým způsobem porušuje podmínky jakosti díla,</w:t>
      </w:r>
    </w:p>
    <w:p w:rsidR="005F237F" w:rsidRDefault="00EB4305" w:rsidP="0061748B">
      <w:pPr>
        <w:pStyle w:val="Odstavecseseznamem"/>
        <w:numPr>
          <w:ilvl w:val="1"/>
          <w:numId w:val="13"/>
        </w:numPr>
        <w:jc w:val="both"/>
        <w:rPr>
          <w:rFonts w:ascii="Arial" w:hAnsi="Arial" w:cs="Arial"/>
          <w:bCs/>
          <w:sz w:val="22"/>
          <w:szCs w:val="22"/>
        </w:rPr>
      </w:pPr>
      <w:r>
        <w:rPr>
          <w:rFonts w:ascii="Arial" w:hAnsi="Arial" w:cs="Arial"/>
          <w:bCs/>
          <w:sz w:val="22"/>
          <w:szCs w:val="22"/>
        </w:rPr>
        <w:t>soustavně nebo zvlášť hrubě porušuje provozní podmínky pracoviště zhotovitele, k jejichž dodržování se v této Smlouvě zavázal,</w:t>
      </w:r>
    </w:p>
    <w:p w:rsidR="005F237F" w:rsidRDefault="00EB4305" w:rsidP="0061748B">
      <w:pPr>
        <w:pStyle w:val="Odstavecseseznamem"/>
        <w:numPr>
          <w:ilvl w:val="1"/>
          <w:numId w:val="13"/>
        </w:numPr>
        <w:jc w:val="both"/>
        <w:rPr>
          <w:rFonts w:ascii="Arial" w:hAnsi="Arial" w:cs="Arial"/>
          <w:bCs/>
          <w:sz w:val="22"/>
          <w:szCs w:val="22"/>
        </w:rPr>
      </w:pPr>
      <w:r>
        <w:rPr>
          <w:rFonts w:ascii="Arial" w:hAnsi="Arial" w:cs="Arial"/>
          <w:bCs/>
          <w:sz w:val="22"/>
          <w:szCs w:val="22"/>
        </w:rPr>
        <w:t>nepředložil platnou pojistnou smlouvu nebo její platnost byla v průběhu realizace díla zrušena,</w:t>
      </w:r>
    </w:p>
    <w:p w:rsidR="005F237F" w:rsidRDefault="005F237F" w:rsidP="0061748B">
      <w:pPr>
        <w:pStyle w:val="Odstavecseseznamem"/>
        <w:tabs>
          <w:tab w:val="left" w:pos="284"/>
        </w:tabs>
        <w:ind w:left="1080"/>
        <w:jc w:val="both"/>
        <w:rPr>
          <w:rFonts w:ascii="Arial" w:hAnsi="Arial" w:cs="Arial"/>
          <w:sz w:val="22"/>
          <w:szCs w:val="22"/>
        </w:rPr>
      </w:pPr>
    </w:p>
    <w:p w:rsidR="002120F3" w:rsidRDefault="00391C0C">
      <w:pPr>
        <w:numPr>
          <w:ilvl w:val="0"/>
          <w:numId w:val="21"/>
        </w:numPr>
        <w:spacing w:before="120"/>
        <w:rPr>
          <w:rFonts w:ascii="Arial" w:hAnsi="Arial" w:cs="Arial"/>
          <w:sz w:val="22"/>
          <w:szCs w:val="22"/>
        </w:rPr>
      </w:pPr>
      <w:r w:rsidRPr="00391C0C">
        <w:rPr>
          <w:rFonts w:ascii="Arial" w:hAnsi="Arial" w:cs="Arial"/>
          <w:sz w:val="22"/>
          <w:szCs w:val="22"/>
        </w:rPr>
        <w:t>Objednatel je oprávněn přerušit plnění předmětu Smlouvy v případě nedostatku finančních prostředků, a to bez možnosti uplatnění sankcí a nároku na náhr</w:t>
      </w:r>
      <w:r w:rsidR="00EB4305">
        <w:rPr>
          <w:rFonts w:ascii="Arial" w:hAnsi="Arial" w:cs="Arial"/>
          <w:sz w:val="22"/>
          <w:szCs w:val="22"/>
        </w:rPr>
        <w:t>adu škody vůči zhotoviteli.</w:t>
      </w:r>
    </w:p>
    <w:p w:rsidR="002120F3" w:rsidRDefault="00EB4305">
      <w:pPr>
        <w:numPr>
          <w:ilvl w:val="0"/>
          <w:numId w:val="21"/>
        </w:numPr>
        <w:spacing w:before="120"/>
        <w:rPr>
          <w:rFonts w:ascii="Arial" w:hAnsi="Arial" w:cs="Arial"/>
          <w:sz w:val="22"/>
          <w:szCs w:val="22"/>
        </w:rPr>
      </w:pPr>
      <w:r>
        <w:rPr>
          <w:rFonts w:ascii="Arial" w:hAnsi="Arial" w:cs="Arial"/>
          <w:sz w:val="22"/>
          <w:szCs w:val="22"/>
        </w:rPr>
        <w:t>Odstoupení od Smlouvy se řídí příslušnými ustanoveními občanského zákoníku, zejména dle §</w:t>
      </w:r>
      <w:r w:rsidR="008D0D70">
        <w:rPr>
          <w:rFonts w:ascii="Arial" w:hAnsi="Arial" w:cs="Arial"/>
          <w:sz w:val="22"/>
          <w:szCs w:val="22"/>
        </w:rPr>
        <w:t> </w:t>
      </w:r>
      <w:r>
        <w:rPr>
          <w:rFonts w:ascii="Arial" w:hAnsi="Arial" w:cs="Arial"/>
          <w:sz w:val="22"/>
          <w:szCs w:val="22"/>
        </w:rPr>
        <w:t>2001 - § 2005.</w:t>
      </w:r>
    </w:p>
    <w:p w:rsidR="002120F3" w:rsidRDefault="00EB4305">
      <w:pPr>
        <w:numPr>
          <w:ilvl w:val="0"/>
          <w:numId w:val="21"/>
        </w:numPr>
        <w:spacing w:before="120"/>
        <w:rPr>
          <w:rFonts w:ascii="Arial" w:hAnsi="Arial" w:cs="Arial"/>
          <w:sz w:val="22"/>
          <w:szCs w:val="22"/>
        </w:rPr>
      </w:pPr>
      <w:r>
        <w:rPr>
          <w:rFonts w:ascii="Arial" w:hAnsi="Arial" w:cs="Arial"/>
          <w:sz w:val="22"/>
          <w:szCs w:val="22"/>
        </w:rPr>
        <w:t>Odstoupení od Smlouvy musí mít vždy písemnou formu. Odstoupení od Smlouvy nabývá účinnosti dnem doručení písemného oznámení o odstoupení druhé smluvní straně.</w:t>
      </w:r>
    </w:p>
    <w:p w:rsidR="002120F3" w:rsidRDefault="00391C0C">
      <w:pPr>
        <w:pStyle w:val="Nadpis2"/>
      </w:pPr>
      <w:r w:rsidRPr="00391C0C">
        <w:t xml:space="preserve">XII. </w:t>
      </w:r>
      <w:r w:rsidR="00004B73">
        <w:t xml:space="preserve"> </w:t>
      </w:r>
      <w:r w:rsidRPr="00391C0C">
        <w:t>ZÁVĚREČNÁ  USTANOVENÍ</w:t>
      </w:r>
    </w:p>
    <w:p w:rsidR="002120F3" w:rsidRDefault="00391C0C">
      <w:pPr>
        <w:numPr>
          <w:ilvl w:val="0"/>
          <w:numId w:val="23"/>
        </w:numPr>
        <w:spacing w:before="120"/>
        <w:rPr>
          <w:rFonts w:ascii="Arial" w:hAnsi="Arial" w:cs="Arial"/>
          <w:sz w:val="22"/>
          <w:szCs w:val="22"/>
        </w:rPr>
      </w:pPr>
      <w:r>
        <w:rPr>
          <w:rFonts w:ascii="Arial" w:hAnsi="Arial" w:cs="Arial"/>
          <w:sz w:val="22"/>
          <w:szCs w:val="22"/>
        </w:rPr>
        <w:lastRenderedPageBreak/>
        <w:t>Smluvní</w:t>
      </w:r>
      <w:r w:rsidR="00EB4305">
        <w:rPr>
          <w:rFonts w:ascii="Arial" w:hAnsi="Arial" w:cs="Arial"/>
          <w:sz w:val="22"/>
          <w:szCs w:val="22"/>
        </w:rPr>
        <w:t xml:space="preserve"> strany si navzájem sdělí bezodkladně změny, které se týkají změn některého ze základních identifikačních údajů, včetně vstupu do likvidace, konkursu, insolventního řízení, zániku a nástupnictví.</w:t>
      </w:r>
    </w:p>
    <w:p w:rsidR="002120F3" w:rsidRDefault="00EB4305">
      <w:pPr>
        <w:numPr>
          <w:ilvl w:val="0"/>
          <w:numId w:val="23"/>
        </w:numPr>
        <w:spacing w:before="120"/>
        <w:rPr>
          <w:rFonts w:ascii="Arial" w:hAnsi="Arial" w:cs="Arial"/>
          <w:b/>
          <w:bCs/>
          <w:sz w:val="22"/>
          <w:szCs w:val="22"/>
        </w:rPr>
      </w:pPr>
      <w:r>
        <w:rPr>
          <w:rFonts w:ascii="Arial" w:hAnsi="Arial" w:cs="Arial"/>
          <w:sz w:val="22"/>
          <w:szCs w:val="22"/>
        </w:rPr>
        <w:t>Tato Smlouva může být měněna a doplněna jen na základě písemně číslovaných a</w:t>
      </w:r>
      <w:r w:rsidR="008D0D70">
        <w:rPr>
          <w:rFonts w:ascii="Arial" w:hAnsi="Arial" w:cs="Arial"/>
          <w:sz w:val="22"/>
          <w:szCs w:val="22"/>
        </w:rPr>
        <w:t> </w:t>
      </w:r>
      <w:r>
        <w:rPr>
          <w:rFonts w:ascii="Arial" w:hAnsi="Arial" w:cs="Arial"/>
          <w:sz w:val="22"/>
          <w:szCs w:val="22"/>
        </w:rPr>
        <w:t xml:space="preserve">oprávněnými zástupci obou smluvních stran podepsaných dodatků k této Smlouvě. Všechny dodatky, které budou označeny jako dodatky této Smlouvy, jsou nedílnou součástí této Smlouvy. </w:t>
      </w:r>
    </w:p>
    <w:p w:rsidR="002120F3" w:rsidRDefault="00391C0C">
      <w:pPr>
        <w:numPr>
          <w:ilvl w:val="0"/>
          <w:numId w:val="23"/>
        </w:numPr>
        <w:spacing w:before="120"/>
        <w:rPr>
          <w:rFonts w:ascii="Arial" w:hAnsi="Arial" w:cs="Arial"/>
          <w:b/>
          <w:bCs/>
          <w:sz w:val="22"/>
          <w:szCs w:val="22"/>
        </w:rPr>
      </w:pPr>
      <w:r w:rsidRPr="00391C0C">
        <w:rPr>
          <w:rFonts w:ascii="Arial" w:hAnsi="Arial" w:cs="Arial"/>
          <w:sz w:val="22"/>
          <w:szCs w:val="22"/>
        </w:rPr>
        <w:t>Tato</w:t>
      </w:r>
      <w:r w:rsidR="00EB4305">
        <w:rPr>
          <w:rFonts w:ascii="Arial" w:hAnsi="Arial" w:cs="Arial"/>
          <w:bCs/>
          <w:sz w:val="22"/>
          <w:szCs w:val="22"/>
        </w:rPr>
        <w:t xml:space="preserve"> Smlouva nabývá účinnosti dnem podpisu oběma smluvními stranami.</w:t>
      </w:r>
    </w:p>
    <w:p w:rsidR="002120F3" w:rsidRDefault="00391C0C">
      <w:pPr>
        <w:numPr>
          <w:ilvl w:val="0"/>
          <w:numId w:val="23"/>
        </w:numPr>
        <w:spacing w:before="120"/>
        <w:rPr>
          <w:rFonts w:ascii="Arial" w:hAnsi="Arial" w:cs="Arial"/>
          <w:sz w:val="22"/>
          <w:szCs w:val="22"/>
        </w:rPr>
      </w:pPr>
      <w:r>
        <w:rPr>
          <w:rFonts w:ascii="Arial" w:hAnsi="Arial" w:cs="Arial"/>
          <w:sz w:val="22"/>
          <w:szCs w:val="22"/>
        </w:rPr>
        <w:t>Zhotovitel</w:t>
      </w:r>
      <w:r w:rsidR="00EB4305">
        <w:rPr>
          <w:rFonts w:ascii="Arial" w:hAnsi="Arial" w:cs="Arial"/>
          <w:sz w:val="22"/>
          <w:szCs w:val="22"/>
        </w:rPr>
        <w:t xml:space="preserve"> neposkytne informace třetí osobě o skutečnostech, se kterými se seznámil při realizaci této Smlouvy a je povinen respektovat zákon č. 412/2005 Sb., o ochraně utajovaných informací a o bezpečnostní způsobilosti, v platném znění předpisů. Poskytnuté informace jsou ve smyslu § 271 občanského zákoníku důvěrné.</w:t>
      </w:r>
    </w:p>
    <w:p w:rsidR="0049119A" w:rsidRDefault="00391C0C">
      <w:pPr>
        <w:numPr>
          <w:ilvl w:val="0"/>
          <w:numId w:val="23"/>
        </w:numPr>
        <w:spacing w:before="120"/>
        <w:rPr>
          <w:rFonts w:ascii="Arial" w:hAnsi="Arial" w:cs="Arial"/>
          <w:sz w:val="22"/>
          <w:szCs w:val="22"/>
        </w:rPr>
      </w:pPr>
      <w:r w:rsidRPr="00391C0C">
        <w:rPr>
          <w:rFonts w:ascii="Arial" w:hAnsi="Arial" w:cs="Arial"/>
          <w:sz w:val="22"/>
          <w:szCs w:val="22"/>
        </w:rPr>
        <w:t xml:space="preserve">Smlouva se vyhotovuje ve 3 stejnopisech, Objednatel obdrží po 2 výtiscích a Zhotovitel </w:t>
      </w:r>
      <w:r>
        <w:rPr>
          <w:rFonts w:ascii="Arial" w:hAnsi="Arial" w:cs="Arial"/>
          <w:sz w:val="22"/>
          <w:szCs w:val="22"/>
        </w:rPr>
        <w:t xml:space="preserve">po </w:t>
      </w:r>
    </w:p>
    <w:p w:rsidR="002120F3" w:rsidRDefault="00391C0C" w:rsidP="0049119A">
      <w:pPr>
        <w:ind w:left="360"/>
        <w:rPr>
          <w:rFonts w:ascii="Arial" w:hAnsi="Arial" w:cs="Arial"/>
          <w:sz w:val="22"/>
          <w:szCs w:val="22"/>
        </w:rPr>
      </w:pPr>
      <w:r>
        <w:rPr>
          <w:rFonts w:ascii="Arial" w:hAnsi="Arial" w:cs="Arial"/>
          <w:sz w:val="22"/>
          <w:szCs w:val="22"/>
        </w:rPr>
        <w:t xml:space="preserve">1 výtisku. </w:t>
      </w:r>
    </w:p>
    <w:p w:rsidR="002120F3" w:rsidRDefault="00391C0C">
      <w:pPr>
        <w:numPr>
          <w:ilvl w:val="0"/>
          <w:numId w:val="23"/>
        </w:numPr>
        <w:spacing w:before="120"/>
        <w:rPr>
          <w:rFonts w:ascii="Arial" w:hAnsi="Arial" w:cs="Arial"/>
          <w:sz w:val="22"/>
          <w:szCs w:val="22"/>
        </w:rPr>
      </w:pPr>
      <w:r>
        <w:rPr>
          <w:rFonts w:ascii="Arial" w:hAnsi="Arial" w:cs="Arial"/>
          <w:sz w:val="22"/>
          <w:szCs w:val="22"/>
        </w:rPr>
        <w:t>Smluvní strany prohlašují, že s obsahem Smlouvy souhlasí a na důkaz toho připojují své podpisy. Shodně prohlašují, že tuto Smlouvu uzavřely svobodně, vážně a</w:t>
      </w:r>
      <w:r w:rsidRPr="00391C0C">
        <w:rPr>
          <w:rFonts w:ascii="Arial" w:hAnsi="Arial" w:cs="Arial"/>
          <w:sz w:val="22"/>
          <w:szCs w:val="22"/>
        </w:rPr>
        <w:t> srozumitelně, nikoli v tísni nebo za nápadně nevýhodných podmínek.</w:t>
      </w:r>
    </w:p>
    <w:p w:rsidR="002120F3" w:rsidRDefault="00391C0C">
      <w:pPr>
        <w:numPr>
          <w:ilvl w:val="0"/>
          <w:numId w:val="23"/>
        </w:numPr>
        <w:spacing w:before="120"/>
        <w:ind w:left="426" w:hanging="426"/>
        <w:rPr>
          <w:rFonts w:ascii="Arial" w:hAnsi="Arial" w:cs="Arial"/>
          <w:sz w:val="22"/>
          <w:szCs w:val="22"/>
        </w:rPr>
      </w:pPr>
      <w:r>
        <w:rPr>
          <w:rFonts w:ascii="Arial" w:hAnsi="Arial" w:cs="Arial"/>
          <w:sz w:val="22"/>
          <w:szCs w:val="22"/>
        </w:rPr>
        <w:t>Ve</w:t>
      </w:r>
      <w:r w:rsidR="00EB4305" w:rsidRPr="00B87058">
        <w:rPr>
          <w:rFonts w:ascii="Arial" w:hAnsi="Arial" w:cs="Arial"/>
          <w:sz w:val="22"/>
          <w:szCs w:val="22"/>
        </w:rPr>
        <w:t xml:space="preserve"> věcech výslovně neupravených touto Smlouvou se smluvní vztah založený touto Smlouvou řídí právním řádem České republiky, případné spory budou rozhodovány</w:t>
      </w:r>
      <w:r w:rsidR="00E81288">
        <w:rPr>
          <w:rFonts w:ascii="Arial" w:hAnsi="Arial" w:cs="Arial"/>
          <w:sz w:val="22"/>
          <w:szCs w:val="22"/>
        </w:rPr>
        <w:t xml:space="preserve"> </w:t>
      </w:r>
      <w:r>
        <w:rPr>
          <w:rFonts w:ascii="Arial" w:hAnsi="Arial" w:cs="Arial"/>
          <w:sz w:val="22"/>
          <w:szCs w:val="22"/>
        </w:rPr>
        <w:t>u příslušného soudu nikoli v rozhodčím řízení.</w:t>
      </w:r>
    </w:p>
    <w:p w:rsidR="002120F3" w:rsidRDefault="00391C0C">
      <w:pPr>
        <w:numPr>
          <w:ilvl w:val="0"/>
          <w:numId w:val="23"/>
        </w:numPr>
        <w:spacing w:before="120"/>
        <w:rPr>
          <w:rFonts w:ascii="Arial" w:hAnsi="Arial" w:cs="Arial"/>
          <w:sz w:val="22"/>
          <w:szCs w:val="22"/>
        </w:rPr>
      </w:pPr>
      <w:r>
        <w:rPr>
          <w:rFonts w:ascii="Arial" w:hAnsi="Arial" w:cs="Arial"/>
          <w:sz w:val="22"/>
          <w:szCs w:val="22"/>
        </w:rPr>
        <w:t>Smluvní strany se zavazují veškeré spory vzniklé z této Smlouvy primárně řešit smírnou cestou.</w:t>
      </w:r>
    </w:p>
    <w:p w:rsidR="002120F3" w:rsidRDefault="00391C0C">
      <w:pPr>
        <w:numPr>
          <w:ilvl w:val="0"/>
          <w:numId w:val="23"/>
        </w:numPr>
        <w:spacing w:before="120"/>
        <w:rPr>
          <w:rFonts w:ascii="Arial" w:hAnsi="Arial" w:cs="Arial"/>
          <w:sz w:val="22"/>
          <w:szCs w:val="22"/>
        </w:rPr>
      </w:pPr>
      <w:r>
        <w:rPr>
          <w:rFonts w:ascii="Arial" w:hAnsi="Arial" w:cs="Arial"/>
          <w:sz w:val="22"/>
          <w:szCs w:val="22"/>
        </w:rPr>
        <w:t>Neplatnost některého ustanovení této Smlouvy nemá za následe</w:t>
      </w:r>
      <w:r w:rsidR="00EB4305">
        <w:rPr>
          <w:rFonts w:ascii="Arial" w:hAnsi="Arial" w:cs="Arial"/>
          <w:sz w:val="22"/>
          <w:szCs w:val="22"/>
        </w:rPr>
        <w:t>k neplatnost celé Smlouvy.</w:t>
      </w:r>
    </w:p>
    <w:p w:rsidR="002120F3" w:rsidRDefault="00B45B3A">
      <w:pPr>
        <w:numPr>
          <w:ilvl w:val="0"/>
          <w:numId w:val="23"/>
        </w:numPr>
        <w:spacing w:before="120"/>
        <w:rPr>
          <w:rFonts w:ascii="Arial" w:hAnsi="Arial" w:cs="Arial"/>
          <w:sz w:val="22"/>
          <w:szCs w:val="22"/>
        </w:rPr>
      </w:pPr>
      <w:r>
        <w:rPr>
          <w:rFonts w:ascii="Arial" w:hAnsi="Arial" w:cs="Arial"/>
          <w:sz w:val="22"/>
          <w:szCs w:val="22"/>
        </w:rPr>
        <w:t>Tato Smlouva odléhá povinnosti jejího zveřejnění v registru smluv podle zákona č. 340/2015 Sb., o zvláštních podmínkách účinnosti některých smluv, uveřejňování těchto smluv a o registru smluv a právo  k zaslání smlouvy do registru smluv svědčí straně Objednatele.</w:t>
      </w:r>
    </w:p>
    <w:p w:rsidR="00D22D3A" w:rsidRDefault="00D22D3A" w:rsidP="0061748B">
      <w:pPr>
        <w:jc w:val="left"/>
        <w:rPr>
          <w:rFonts w:ascii="Arial" w:hAnsi="Arial" w:cs="Arial"/>
          <w:bCs/>
          <w:sz w:val="22"/>
          <w:szCs w:val="22"/>
        </w:rPr>
      </w:pPr>
    </w:p>
    <w:p w:rsidR="00D22D3A" w:rsidRDefault="00D22D3A" w:rsidP="0061748B">
      <w:pPr>
        <w:jc w:val="left"/>
        <w:rPr>
          <w:rFonts w:ascii="Arial" w:hAnsi="Arial" w:cs="Arial"/>
          <w:bCs/>
          <w:sz w:val="22"/>
          <w:szCs w:val="22"/>
        </w:rPr>
      </w:pPr>
    </w:p>
    <w:p w:rsidR="00C4277C" w:rsidRDefault="00EB4305" w:rsidP="00092F39">
      <w:pPr>
        <w:tabs>
          <w:tab w:val="left" w:pos="5954"/>
        </w:tabs>
        <w:jc w:val="left"/>
        <w:rPr>
          <w:rFonts w:ascii="Arial" w:hAnsi="Arial" w:cs="Arial"/>
          <w:bCs/>
          <w:sz w:val="22"/>
          <w:szCs w:val="22"/>
        </w:rPr>
      </w:pPr>
      <w:r>
        <w:rPr>
          <w:rFonts w:ascii="Arial" w:hAnsi="Arial" w:cs="Arial"/>
          <w:bCs/>
          <w:sz w:val="22"/>
          <w:szCs w:val="22"/>
        </w:rPr>
        <w:t xml:space="preserve">V Praze dne: </w:t>
      </w:r>
      <w:r w:rsidR="00092F39">
        <w:rPr>
          <w:rFonts w:ascii="Arial" w:hAnsi="Arial" w:cs="Arial"/>
          <w:bCs/>
          <w:sz w:val="22"/>
          <w:szCs w:val="22"/>
        </w:rPr>
        <w:t>30. 8. 2017</w:t>
      </w:r>
      <w:r w:rsidR="00092F39">
        <w:rPr>
          <w:rFonts w:ascii="Arial" w:hAnsi="Arial" w:cs="Arial"/>
          <w:bCs/>
          <w:sz w:val="22"/>
          <w:szCs w:val="22"/>
        </w:rPr>
        <w:tab/>
      </w:r>
      <w:r w:rsidR="00092F39">
        <w:rPr>
          <w:rFonts w:ascii="Arial" w:hAnsi="Arial" w:cs="Arial"/>
          <w:bCs/>
          <w:sz w:val="22"/>
          <w:szCs w:val="22"/>
        </w:rPr>
        <w:t>29. 8.2017</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5F237F" w:rsidRDefault="00EB4305" w:rsidP="0061748B">
      <w:pPr>
        <w:jc w:val="left"/>
        <w:rPr>
          <w:rFonts w:ascii="Arial" w:hAnsi="Arial" w:cs="Arial"/>
          <w:b/>
          <w:bCs/>
          <w:sz w:val="22"/>
          <w:szCs w:val="22"/>
        </w:rPr>
      </w:pPr>
      <w:r>
        <w:rPr>
          <w:rFonts w:ascii="Arial" w:hAnsi="Arial" w:cs="Arial"/>
          <w:b/>
          <w:bCs/>
          <w:sz w:val="22"/>
          <w:szCs w:val="22"/>
        </w:rPr>
        <w:t xml:space="preserve">                                                                                    </w:t>
      </w:r>
    </w:p>
    <w:p w:rsidR="005F237F" w:rsidRDefault="005F237F" w:rsidP="0061748B">
      <w:pPr>
        <w:jc w:val="left"/>
        <w:rPr>
          <w:rFonts w:ascii="Arial" w:hAnsi="Arial" w:cs="Arial"/>
          <w:b/>
          <w:bCs/>
          <w:sz w:val="22"/>
          <w:szCs w:val="22"/>
        </w:rPr>
      </w:pPr>
    </w:p>
    <w:p w:rsidR="005F237F" w:rsidRDefault="005F237F" w:rsidP="0061748B">
      <w:pPr>
        <w:jc w:val="left"/>
        <w:rPr>
          <w:rFonts w:ascii="Arial" w:hAnsi="Arial" w:cs="Arial"/>
          <w:b/>
          <w:bCs/>
          <w:sz w:val="22"/>
          <w:szCs w:val="22"/>
        </w:rPr>
      </w:pPr>
    </w:p>
    <w:p w:rsidR="005F237F" w:rsidRDefault="005F237F" w:rsidP="0061748B">
      <w:pPr>
        <w:jc w:val="left"/>
        <w:rPr>
          <w:rFonts w:ascii="Arial" w:hAnsi="Arial" w:cs="Arial"/>
          <w:b/>
          <w:bCs/>
          <w:sz w:val="22"/>
          <w:szCs w:val="22"/>
        </w:rPr>
      </w:pPr>
    </w:p>
    <w:p w:rsidR="005F237F" w:rsidRDefault="00EB4305" w:rsidP="0061748B">
      <w:pPr>
        <w:jc w:val="left"/>
        <w:rPr>
          <w:rFonts w:ascii="Arial" w:hAnsi="Arial" w:cs="Arial"/>
          <w:sz w:val="22"/>
          <w:szCs w:val="22"/>
        </w:rPr>
      </w:pPr>
      <w:r>
        <w:rPr>
          <w:rFonts w:ascii="Arial" w:hAnsi="Arial" w:cs="Arial"/>
          <w:b/>
          <w:bCs/>
          <w:sz w:val="22"/>
          <w:szCs w:val="22"/>
        </w:rPr>
        <w:t>Objednatel:</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b/>
          <w:bCs/>
          <w:sz w:val="22"/>
          <w:szCs w:val="22"/>
        </w:rPr>
        <w:t>Zhotovitel:</w:t>
      </w:r>
      <w:r>
        <w:rPr>
          <w:rFonts w:ascii="Arial" w:hAnsi="Arial" w:cs="Arial"/>
          <w:sz w:val="22"/>
          <w:szCs w:val="22"/>
        </w:rPr>
        <w:tab/>
      </w:r>
      <w:r w:rsidR="00391C0C" w:rsidRPr="0017723C">
        <w:rPr>
          <w:rFonts w:ascii="Arial" w:hAnsi="Arial" w:cs="Arial"/>
          <w:sz w:val="22"/>
          <w:szCs w:val="22"/>
          <w:shd w:val="clear" w:color="auto" w:fill="FFFFFF" w:themeFill="background1"/>
        </w:rPr>
        <w:t>… ……………………</w:t>
      </w:r>
    </w:p>
    <w:p w:rsidR="005F237F" w:rsidRDefault="00EB4305" w:rsidP="00B37923">
      <w:pPr>
        <w:tabs>
          <w:tab w:val="left" w:pos="6237"/>
        </w:tabs>
        <w:jc w:val="left"/>
        <w:rPr>
          <w:rFonts w:ascii="Arial" w:hAnsi="Arial" w:cs="Arial"/>
          <w:sz w:val="22"/>
          <w:szCs w:val="22"/>
        </w:rPr>
      </w:pPr>
      <w:r>
        <w:rPr>
          <w:rFonts w:ascii="Arial" w:hAnsi="Arial" w:cs="Arial"/>
          <w:sz w:val="22"/>
          <w:szCs w:val="22"/>
        </w:rPr>
        <w:t xml:space="preserve">                       Ing. Karel Brázdil, CSc.  </w:t>
      </w:r>
      <w:r w:rsidR="00092F39">
        <w:rPr>
          <w:rFonts w:ascii="Arial" w:hAnsi="Arial" w:cs="Arial"/>
          <w:sz w:val="22"/>
          <w:szCs w:val="22"/>
        </w:rPr>
        <w:t>v. r.</w:t>
      </w:r>
      <w:r w:rsidR="00B37923">
        <w:rPr>
          <w:rFonts w:ascii="Arial" w:hAnsi="Arial" w:cs="Arial"/>
          <w:sz w:val="22"/>
          <w:szCs w:val="22"/>
        </w:rPr>
        <w:tab/>
      </w:r>
      <w:r>
        <w:rPr>
          <w:rFonts w:ascii="Arial" w:hAnsi="Arial" w:cs="Arial"/>
          <w:sz w:val="22"/>
          <w:szCs w:val="22"/>
        </w:rPr>
        <w:t xml:space="preserve"> </w:t>
      </w:r>
      <w:r w:rsidR="0017723C">
        <w:rPr>
          <w:rFonts w:ascii="Arial" w:hAnsi="Arial" w:cs="Arial"/>
          <w:sz w:val="22"/>
          <w:szCs w:val="22"/>
        </w:rPr>
        <w:t>Petr Vojtíšek, jednatel</w:t>
      </w:r>
      <w:r w:rsidR="00092F39">
        <w:rPr>
          <w:rFonts w:ascii="Arial" w:hAnsi="Arial" w:cs="Arial"/>
          <w:sz w:val="22"/>
          <w:szCs w:val="22"/>
        </w:rPr>
        <w:t xml:space="preserve">  v. r.</w:t>
      </w:r>
    </w:p>
    <w:p w:rsidR="005F237F" w:rsidRDefault="00EB4305" w:rsidP="001E43E8">
      <w:pPr>
        <w:jc w:val="left"/>
      </w:pPr>
      <w:r>
        <w:rPr>
          <w:rFonts w:ascii="Arial" w:hAnsi="Arial" w:cs="Arial"/>
          <w:sz w:val="22"/>
          <w:szCs w:val="22"/>
        </w:rPr>
        <w:t xml:space="preserve">                               ředitel úřadu</w:t>
      </w:r>
      <w:bookmarkStart w:id="0" w:name="_GoBack"/>
      <w:bookmarkEnd w:id="0"/>
    </w:p>
    <w:sectPr w:rsidR="005F237F" w:rsidSect="000F1B94">
      <w:headerReference w:type="default" r:id="rId8"/>
      <w:footerReference w:type="default" r:id="rId9"/>
      <w:pgSz w:w="11906" w:h="16838"/>
      <w:pgMar w:top="1900" w:right="1134" w:bottom="1134" w:left="1134"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81" w:rsidRDefault="00D02681" w:rsidP="005F237F">
      <w:r>
        <w:separator/>
      </w:r>
    </w:p>
  </w:endnote>
  <w:endnote w:type="continuationSeparator" w:id="0">
    <w:p w:rsidR="00D02681" w:rsidRDefault="00D02681" w:rsidP="005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6312"/>
      <w:docPartObj>
        <w:docPartGallery w:val="Page Numbers (Bottom of Page)"/>
        <w:docPartUnique/>
      </w:docPartObj>
    </w:sdtPr>
    <w:sdtEndPr/>
    <w:sdtContent>
      <w:p w:rsidR="00FC289D" w:rsidRDefault="00D836E3">
        <w:pPr>
          <w:pStyle w:val="Zpat"/>
          <w:jc w:val="right"/>
        </w:pPr>
        <w:r>
          <w:fldChar w:fldCharType="begin"/>
        </w:r>
        <w:r>
          <w:instrText xml:space="preserve"> PAGE   \* MERGEFORMAT </w:instrText>
        </w:r>
        <w:r>
          <w:fldChar w:fldCharType="separate"/>
        </w:r>
        <w:r w:rsidR="00092F39">
          <w:rPr>
            <w:noProof/>
          </w:rPr>
          <w:t>5</w:t>
        </w:r>
        <w:r>
          <w:rPr>
            <w:noProof/>
          </w:rPr>
          <w:fldChar w:fldCharType="end"/>
        </w:r>
      </w:p>
    </w:sdtContent>
  </w:sdt>
  <w:p w:rsidR="00FC289D" w:rsidRDefault="00FC289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81" w:rsidRDefault="00D02681" w:rsidP="005F237F">
      <w:r>
        <w:separator/>
      </w:r>
    </w:p>
  </w:footnote>
  <w:footnote w:type="continuationSeparator" w:id="0">
    <w:p w:rsidR="00D02681" w:rsidRDefault="00D02681" w:rsidP="005F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9D" w:rsidRDefault="00FC289D">
    <w:pPr>
      <w:pBdr>
        <w:bottom w:val="single" w:sz="12" w:space="1" w:color="00000A"/>
      </w:pBdr>
      <w:tabs>
        <w:tab w:val="left" w:pos="6946"/>
      </w:tabs>
      <w:rPr>
        <w:rFonts w:ascii="Arial" w:hAnsi="Arial" w:cs="Arial"/>
        <w:sz w:val="22"/>
        <w:szCs w:val="22"/>
      </w:rPr>
    </w:pPr>
    <w:r>
      <w:rPr>
        <w:rFonts w:ascii="Arial" w:hAnsi="Arial" w:cs="Arial"/>
        <w:sz w:val="22"/>
        <w:szCs w:val="22"/>
      </w:rPr>
      <w:tab/>
      <w:t>Zeměměřický úřad</w:t>
    </w:r>
  </w:p>
  <w:p w:rsidR="00FC289D" w:rsidRDefault="00FC289D">
    <w:pPr>
      <w:pBdr>
        <w:bottom w:val="single" w:sz="12" w:space="1" w:color="00000A"/>
      </w:pBdr>
      <w:tabs>
        <w:tab w:val="left" w:pos="6946"/>
      </w:tabs>
      <w:rPr>
        <w:rFonts w:ascii="Arial" w:hAnsi="Arial" w:cs="Arial"/>
        <w:sz w:val="22"/>
        <w:szCs w:val="22"/>
      </w:rPr>
    </w:pPr>
    <w:r>
      <w:rPr>
        <w:rFonts w:ascii="Arial" w:hAnsi="Arial" w:cs="Arial"/>
        <w:sz w:val="22"/>
        <w:szCs w:val="22"/>
      </w:rPr>
      <w:tab/>
    </w:r>
    <w:r w:rsidR="000A0078">
      <w:rPr>
        <w:rFonts w:ascii="Arial" w:hAnsi="Arial" w:cs="Arial"/>
        <w:sz w:val="22"/>
        <w:szCs w:val="22"/>
        <w:u w:val="single"/>
      </w:rPr>
      <w:t>ZÚ-02437/2017-12220</w:t>
    </w:r>
  </w:p>
  <w:p w:rsidR="00FC289D" w:rsidRDefault="00FC289D">
    <w:pPr>
      <w:pBdr>
        <w:bottom w:val="single" w:sz="12" w:space="1" w:color="00000A"/>
      </w:pBdr>
      <w:tabs>
        <w:tab w:val="left" w:pos="6946"/>
      </w:tabs>
      <w:rPr>
        <w:sz w:val="20"/>
      </w:rPr>
    </w:pPr>
    <w:r>
      <w:rPr>
        <w:rFonts w:ascii="Arial" w:hAnsi="Arial" w:cs="Arial"/>
        <w:sz w:val="22"/>
        <w:szCs w:val="22"/>
      </w:rPr>
      <w:tab/>
      <w:t xml:space="preserve">SMLS </w:t>
    </w:r>
    <w:r w:rsidR="000A0078">
      <w:rPr>
        <w:rFonts w:ascii="Arial" w:hAnsi="Arial" w:cs="Arial"/>
        <w:sz w:val="22"/>
        <w:szCs w:val="22"/>
      </w:rPr>
      <w:t>129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1FB"/>
    <w:multiLevelType w:val="multilevel"/>
    <w:tmpl w:val="05366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95DE4"/>
    <w:multiLevelType w:val="multilevel"/>
    <w:tmpl w:val="89C85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00445"/>
    <w:multiLevelType w:val="multilevel"/>
    <w:tmpl w:val="DFCC31D8"/>
    <w:lvl w:ilvl="0">
      <w:start w:val="1"/>
      <w:numFmt w:val="decimal"/>
      <w:lvlText w:val="%1."/>
      <w:lvlJc w:val="left"/>
      <w:pPr>
        <w:ind w:left="1080" w:hanging="720"/>
      </w:pPr>
      <w:rPr>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17413E"/>
    <w:multiLevelType w:val="multilevel"/>
    <w:tmpl w:val="2F2AA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46B2B"/>
    <w:multiLevelType w:val="hybridMultilevel"/>
    <w:tmpl w:val="36049B7C"/>
    <w:lvl w:ilvl="0" w:tplc="FFBECB5C">
      <w:start w:val="1"/>
      <w:numFmt w:val="decimal"/>
      <w:lvlText w:val="%1."/>
      <w:lvlJc w:val="left"/>
      <w:pPr>
        <w:ind w:left="1080" w:hanging="720"/>
      </w:pPr>
      <w:rPr>
        <w:rFonts w:ascii="Arial" w:hAnsi="Arial" w:cs="Arial" w:hint="default"/>
        <w:b w:val="0"/>
        <w:strike w:val="0"/>
        <w:dstrike w:val="0"/>
        <w:sz w:val="22"/>
        <w:szCs w:val="22"/>
        <w:u w:val="none"/>
        <w:effect w:val="none"/>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93D6C2C"/>
    <w:multiLevelType w:val="multilevel"/>
    <w:tmpl w:val="469A0ED2"/>
    <w:lvl w:ilvl="0">
      <w:start w:val="4"/>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D2012AF"/>
    <w:multiLevelType w:val="multilevel"/>
    <w:tmpl w:val="FCC2263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C83F90"/>
    <w:multiLevelType w:val="multilevel"/>
    <w:tmpl w:val="B1ACC88C"/>
    <w:lvl w:ilvl="0">
      <w:start w:val="1"/>
      <w:numFmt w:val="decimal"/>
      <w:lvlText w:val="%1."/>
      <w:lvlJc w:val="left"/>
      <w:pPr>
        <w:ind w:left="360" w:hanging="360"/>
      </w:pPr>
      <w:rPr>
        <w:rFonts w:ascii="Arial" w:eastAsia="Times New Roman" w:hAnsi="Arial" w:cs="Arial"/>
        <w:b w:val="0"/>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 w15:restartNumberingAfterBreak="0">
    <w:nsid w:val="201D3B0C"/>
    <w:multiLevelType w:val="multilevel"/>
    <w:tmpl w:val="520C2D8E"/>
    <w:lvl w:ilvl="0">
      <w:start w:val="1"/>
      <w:numFmt w:val="decimal"/>
      <w:lvlText w:val="%1."/>
      <w:lvlJc w:val="left"/>
      <w:pPr>
        <w:ind w:left="360" w:hanging="360"/>
      </w:pPr>
      <w:rPr>
        <w:b w:val="0"/>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 w15:restartNumberingAfterBreak="0">
    <w:nsid w:val="286019A8"/>
    <w:multiLevelType w:val="multilevel"/>
    <w:tmpl w:val="E7647148"/>
    <w:lvl w:ilvl="0">
      <w:start w:val="1"/>
      <w:numFmt w:val="decimal"/>
      <w:lvlText w:val="%1."/>
      <w:lvlJc w:val="left"/>
      <w:pPr>
        <w:ind w:left="360" w:hanging="360"/>
      </w:pPr>
      <w:rPr>
        <w:b w:val="0"/>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15:restartNumberingAfterBreak="0">
    <w:nsid w:val="32FB131B"/>
    <w:multiLevelType w:val="multilevel"/>
    <w:tmpl w:val="4F10A78C"/>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5B4522"/>
    <w:multiLevelType w:val="multilevel"/>
    <w:tmpl w:val="09BE1796"/>
    <w:lvl w:ilvl="0">
      <w:start w:val="1"/>
      <w:numFmt w:val="decimal"/>
      <w:lvlText w:val="%1."/>
      <w:lvlJc w:val="left"/>
      <w:pPr>
        <w:ind w:left="360" w:hanging="360"/>
      </w:pPr>
      <w:rPr>
        <w:b w:val="0"/>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2" w15:restartNumberingAfterBreak="0">
    <w:nsid w:val="35942C61"/>
    <w:multiLevelType w:val="multilevel"/>
    <w:tmpl w:val="B1ACC88C"/>
    <w:lvl w:ilvl="0">
      <w:start w:val="1"/>
      <w:numFmt w:val="decimal"/>
      <w:lvlText w:val="%1."/>
      <w:lvlJc w:val="left"/>
      <w:pPr>
        <w:ind w:left="360" w:hanging="360"/>
      </w:pPr>
      <w:rPr>
        <w:rFonts w:ascii="Arial" w:eastAsia="Times New Roman" w:hAnsi="Arial" w:cs="Arial"/>
        <w:b w:val="0"/>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41E37030"/>
    <w:multiLevelType w:val="multilevel"/>
    <w:tmpl w:val="6C8A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D6459"/>
    <w:multiLevelType w:val="multilevel"/>
    <w:tmpl w:val="E59671F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59BE173D"/>
    <w:multiLevelType w:val="multilevel"/>
    <w:tmpl w:val="537E6CFE"/>
    <w:lvl w:ilvl="0">
      <w:start w:val="1"/>
      <w:numFmt w:val="decimal"/>
      <w:lvlText w:val="%1."/>
      <w:lvlJc w:val="left"/>
      <w:pPr>
        <w:ind w:left="360" w:hanging="360"/>
      </w:pPr>
      <w:rPr>
        <w:b w:val="0"/>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6" w15:restartNumberingAfterBreak="0">
    <w:nsid w:val="5B226935"/>
    <w:multiLevelType w:val="multilevel"/>
    <w:tmpl w:val="A380F2F4"/>
    <w:lvl w:ilvl="0">
      <w:start w:val="6"/>
      <w:numFmt w:val="upperRoman"/>
      <w:lvlText w:val="%1."/>
      <w:lvlJc w:val="left"/>
      <w:pPr>
        <w:tabs>
          <w:tab w:val="num" w:pos="3552"/>
        </w:tabs>
        <w:ind w:left="3552" w:hanging="720"/>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7" w15:restartNumberingAfterBreak="0">
    <w:nsid w:val="5DD8790D"/>
    <w:multiLevelType w:val="multilevel"/>
    <w:tmpl w:val="5182622C"/>
    <w:lvl w:ilvl="0">
      <w:start w:val="1"/>
      <w:numFmt w:val="decimal"/>
      <w:lvlText w:val="%1."/>
      <w:lvlJc w:val="left"/>
      <w:pPr>
        <w:ind w:left="360" w:hanging="360"/>
      </w:pPr>
      <w:rPr>
        <w:rFonts w:hint="default"/>
        <w:b w:val="0"/>
        <w:sz w:val="22"/>
        <w:szCs w:val="22"/>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8" w15:restartNumberingAfterBreak="0">
    <w:nsid w:val="5E92524A"/>
    <w:multiLevelType w:val="multilevel"/>
    <w:tmpl w:val="E59AC5E6"/>
    <w:lvl w:ilvl="0">
      <w:start w:val="1"/>
      <w:numFmt w:val="decimal"/>
      <w:lvlText w:val="%1."/>
      <w:lvlJc w:val="left"/>
      <w:pPr>
        <w:ind w:left="360" w:hanging="360"/>
      </w:pPr>
      <w:rPr>
        <w:rFonts w:hint="default"/>
        <w:b w:val="0"/>
        <w:sz w:val="22"/>
        <w:szCs w:val="22"/>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9" w15:restartNumberingAfterBreak="0">
    <w:nsid w:val="627D1A4E"/>
    <w:multiLevelType w:val="multilevel"/>
    <w:tmpl w:val="B9707DEA"/>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CA4DB2"/>
    <w:multiLevelType w:val="multilevel"/>
    <w:tmpl w:val="E9D2E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C90356"/>
    <w:multiLevelType w:val="hybridMultilevel"/>
    <w:tmpl w:val="6EF41A5A"/>
    <w:lvl w:ilvl="0" w:tplc="312E2750">
      <w:start w:val="2"/>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46F2243"/>
    <w:multiLevelType w:val="multilevel"/>
    <w:tmpl w:val="378EA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0"/>
  </w:num>
  <w:num w:numId="3">
    <w:abstractNumId w:val="1"/>
  </w:num>
  <w:num w:numId="4">
    <w:abstractNumId w:val="13"/>
  </w:num>
  <w:num w:numId="5">
    <w:abstractNumId w:val="22"/>
  </w:num>
  <w:num w:numId="6">
    <w:abstractNumId w:val="19"/>
  </w:num>
  <w:num w:numId="7">
    <w:abstractNumId w:val="3"/>
  </w:num>
  <w:num w:numId="8">
    <w:abstractNumId w:val="10"/>
  </w:num>
  <w:num w:numId="9">
    <w:abstractNumId w:val="5"/>
  </w:num>
  <w:num w:numId="10">
    <w:abstractNumId w:val="20"/>
  </w:num>
  <w:num w:numId="11">
    <w:abstractNumId w:val="6"/>
  </w:num>
  <w:num w:numId="12">
    <w:abstractNumId w:val="12"/>
  </w:num>
  <w:num w:numId="13">
    <w:abstractNumId w:val="2"/>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11"/>
  </w:num>
  <w:num w:numId="19">
    <w:abstractNumId w:val="9"/>
  </w:num>
  <w:num w:numId="20">
    <w:abstractNumId w:val="8"/>
  </w:num>
  <w:num w:numId="21">
    <w:abstractNumId w:val="18"/>
  </w:num>
  <w:num w:numId="22">
    <w:abstractNumId w:val="4"/>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7F"/>
    <w:rsid w:val="00004B73"/>
    <w:rsid w:val="000060FC"/>
    <w:rsid w:val="00014AA4"/>
    <w:rsid w:val="0001635A"/>
    <w:rsid w:val="00024C7B"/>
    <w:rsid w:val="00043EE3"/>
    <w:rsid w:val="0006122B"/>
    <w:rsid w:val="00075101"/>
    <w:rsid w:val="00090F43"/>
    <w:rsid w:val="00092F39"/>
    <w:rsid w:val="000A0078"/>
    <w:rsid w:val="000E21AA"/>
    <w:rsid w:val="000E2435"/>
    <w:rsid w:val="000F1B94"/>
    <w:rsid w:val="00140918"/>
    <w:rsid w:val="0017723C"/>
    <w:rsid w:val="001B2E9D"/>
    <w:rsid w:val="001C57C3"/>
    <w:rsid w:val="001E43E8"/>
    <w:rsid w:val="002120F3"/>
    <w:rsid w:val="002138B6"/>
    <w:rsid w:val="002B4A88"/>
    <w:rsid w:val="002F5D15"/>
    <w:rsid w:val="00364CAC"/>
    <w:rsid w:val="00391C0C"/>
    <w:rsid w:val="003A119A"/>
    <w:rsid w:val="00450B83"/>
    <w:rsid w:val="004872A8"/>
    <w:rsid w:val="0049119A"/>
    <w:rsid w:val="004C75D3"/>
    <w:rsid w:val="004E304A"/>
    <w:rsid w:val="004E3D72"/>
    <w:rsid w:val="005247AE"/>
    <w:rsid w:val="0054322B"/>
    <w:rsid w:val="0054340C"/>
    <w:rsid w:val="005C7D75"/>
    <w:rsid w:val="005E78B6"/>
    <w:rsid w:val="005F237F"/>
    <w:rsid w:val="005F318F"/>
    <w:rsid w:val="00600EF2"/>
    <w:rsid w:val="006132D7"/>
    <w:rsid w:val="0061748B"/>
    <w:rsid w:val="006E0CCF"/>
    <w:rsid w:val="0070380C"/>
    <w:rsid w:val="007051C3"/>
    <w:rsid w:val="0079281E"/>
    <w:rsid w:val="007B46F2"/>
    <w:rsid w:val="007E02D2"/>
    <w:rsid w:val="00821AC4"/>
    <w:rsid w:val="00843C5C"/>
    <w:rsid w:val="008620C4"/>
    <w:rsid w:val="008D0D70"/>
    <w:rsid w:val="008F02FB"/>
    <w:rsid w:val="009020A6"/>
    <w:rsid w:val="00910AF7"/>
    <w:rsid w:val="00982E8E"/>
    <w:rsid w:val="00987B95"/>
    <w:rsid w:val="00995B34"/>
    <w:rsid w:val="009D79A3"/>
    <w:rsid w:val="00A22D62"/>
    <w:rsid w:val="00A63E17"/>
    <w:rsid w:val="00A72097"/>
    <w:rsid w:val="00A8152E"/>
    <w:rsid w:val="00A82A1E"/>
    <w:rsid w:val="00AC3081"/>
    <w:rsid w:val="00AD3CBA"/>
    <w:rsid w:val="00B14F6A"/>
    <w:rsid w:val="00B24A52"/>
    <w:rsid w:val="00B37923"/>
    <w:rsid w:val="00B45B3A"/>
    <w:rsid w:val="00B87058"/>
    <w:rsid w:val="00BA2832"/>
    <w:rsid w:val="00BA4D3C"/>
    <w:rsid w:val="00C167FA"/>
    <w:rsid w:val="00C4277C"/>
    <w:rsid w:val="00C76682"/>
    <w:rsid w:val="00C942C0"/>
    <w:rsid w:val="00CA6974"/>
    <w:rsid w:val="00CC4BAA"/>
    <w:rsid w:val="00D02681"/>
    <w:rsid w:val="00D22D3A"/>
    <w:rsid w:val="00D24D0E"/>
    <w:rsid w:val="00D836E3"/>
    <w:rsid w:val="00DA09BC"/>
    <w:rsid w:val="00DE7D20"/>
    <w:rsid w:val="00E81288"/>
    <w:rsid w:val="00EB2381"/>
    <w:rsid w:val="00EB4305"/>
    <w:rsid w:val="00ED2B54"/>
    <w:rsid w:val="00EF4DF5"/>
    <w:rsid w:val="00F562F7"/>
    <w:rsid w:val="00F86660"/>
    <w:rsid w:val="00F97EA7"/>
    <w:rsid w:val="00FB7AB3"/>
    <w:rsid w:val="00FC289D"/>
    <w:rsid w:val="00FF50A7"/>
    <w:rsid w:val="00FF6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B3A0F"/>
  <w15:docId w15:val="{1C525B76-DD2B-408F-8FF2-8964A2A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5DF"/>
    <w:pPr>
      <w:suppressAutoHyphens/>
      <w:jc w:val="both"/>
    </w:pPr>
    <w:rPr>
      <w:sz w:val="24"/>
      <w:szCs w:val="24"/>
    </w:rPr>
  </w:style>
  <w:style w:type="paragraph" w:styleId="Nadpis1">
    <w:name w:val="heading 1"/>
    <w:basedOn w:val="Normln"/>
    <w:qFormat/>
    <w:rsid w:val="002165DF"/>
    <w:pPr>
      <w:keepNext/>
      <w:outlineLvl w:val="0"/>
    </w:pPr>
    <w:rPr>
      <w:b/>
      <w:bCs/>
      <w:u w:val="single"/>
    </w:rPr>
  </w:style>
  <w:style w:type="paragraph" w:styleId="Nadpis2">
    <w:name w:val="heading 2"/>
    <w:basedOn w:val="Standardnte"/>
    <w:qFormat/>
    <w:rsid w:val="00004B73"/>
    <w:pPr>
      <w:spacing w:before="360" w:after="120"/>
      <w:jc w:val="center"/>
      <w:outlineLvl w:val="1"/>
    </w:pPr>
    <w:rPr>
      <w:rFonts w:ascii="Arial" w:hAnsi="Arial" w:cs="Arial"/>
      <w:b/>
      <w:bCs/>
      <w:sz w:val="22"/>
      <w:szCs w:val="22"/>
      <w:u w:val="single"/>
    </w:rPr>
  </w:style>
  <w:style w:type="paragraph" w:styleId="Nadpis3">
    <w:name w:val="heading 3"/>
    <w:basedOn w:val="Normln"/>
    <w:qFormat/>
    <w:rsid w:val="002165DF"/>
    <w:pPr>
      <w:keepNext/>
      <w:outlineLvl w:val="2"/>
    </w:pPr>
    <w:rPr>
      <w:b/>
    </w:rPr>
  </w:style>
  <w:style w:type="paragraph" w:styleId="Nadpis4">
    <w:name w:val="heading 4"/>
    <w:basedOn w:val="Normln"/>
    <w:qFormat/>
    <w:rsid w:val="002165DF"/>
    <w:pPr>
      <w:keepNext/>
      <w:ind w:left="3552"/>
      <w:outlineLvl w:val="3"/>
    </w:pPr>
    <w:rPr>
      <w:b/>
      <w:bCs/>
    </w:rPr>
  </w:style>
  <w:style w:type="paragraph" w:styleId="Nadpis5">
    <w:name w:val="heading 5"/>
    <w:basedOn w:val="Normln"/>
    <w:qFormat/>
    <w:rsid w:val="002165DF"/>
    <w:pPr>
      <w:keepNext/>
      <w:ind w:firstLine="708"/>
      <w:outlineLvl w:val="4"/>
    </w:pPr>
    <w:rPr>
      <w:b/>
      <w:bCs/>
      <w:u w:val="single"/>
    </w:rPr>
  </w:style>
  <w:style w:type="paragraph" w:styleId="Nadpis6">
    <w:name w:val="heading 6"/>
    <w:basedOn w:val="Normln"/>
    <w:qFormat/>
    <w:rsid w:val="002165DF"/>
    <w:pPr>
      <w:keepNext/>
      <w:ind w:left="708"/>
      <w:outlineLvl w:val="5"/>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2165DF"/>
  </w:style>
  <w:style w:type="character" w:styleId="Odkaznakoment">
    <w:name w:val="annotation reference"/>
    <w:basedOn w:val="Standardnpsmoodstavce"/>
    <w:semiHidden/>
    <w:unhideWhenUsed/>
    <w:qFormat/>
    <w:rsid w:val="00852335"/>
    <w:rPr>
      <w:sz w:val="16"/>
      <w:szCs w:val="16"/>
    </w:rPr>
  </w:style>
  <w:style w:type="character" w:customStyle="1" w:styleId="TextkomenteChar">
    <w:name w:val="Text komentáře Char"/>
    <w:basedOn w:val="Standardnpsmoodstavce"/>
    <w:link w:val="Textkomente"/>
    <w:semiHidden/>
    <w:qFormat/>
    <w:rsid w:val="00852335"/>
  </w:style>
  <w:style w:type="character" w:customStyle="1" w:styleId="PedmtkomenteChar">
    <w:name w:val="Předmět komentáře Char"/>
    <w:basedOn w:val="TextkomenteChar"/>
    <w:link w:val="Pedmtkomente"/>
    <w:uiPriority w:val="99"/>
    <w:semiHidden/>
    <w:qFormat/>
    <w:rsid w:val="00852335"/>
    <w:rPr>
      <w:b/>
      <w:bCs/>
    </w:rPr>
  </w:style>
  <w:style w:type="character" w:customStyle="1" w:styleId="TextbublinyChar">
    <w:name w:val="Text bubliny Char"/>
    <w:basedOn w:val="Standardnpsmoodstavce"/>
    <w:link w:val="Textbubliny"/>
    <w:uiPriority w:val="99"/>
    <w:semiHidden/>
    <w:qFormat/>
    <w:rsid w:val="00852335"/>
    <w:rPr>
      <w:rFonts w:ascii="Tahoma" w:hAnsi="Tahoma" w:cs="Tahoma"/>
      <w:sz w:val="16"/>
      <w:szCs w:val="16"/>
    </w:rPr>
  </w:style>
  <w:style w:type="character" w:customStyle="1" w:styleId="Internetovodkaz">
    <w:name w:val="Internetový odkaz"/>
    <w:basedOn w:val="Standardnpsmoodstavce"/>
    <w:uiPriority w:val="99"/>
    <w:unhideWhenUsed/>
    <w:rsid w:val="00DA72A8"/>
    <w:rPr>
      <w:color w:val="0000FF" w:themeColor="hyperlink"/>
      <w:u w:val="single"/>
    </w:rPr>
  </w:style>
  <w:style w:type="character" w:customStyle="1" w:styleId="ListLabel1">
    <w:name w:val="ListLabel 1"/>
    <w:qFormat/>
    <w:rsid w:val="005F237F"/>
    <w:rPr>
      <w:rFonts w:ascii="Arial" w:eastAsia="Times New Roman" w:hAnsi="Arial" w:cs="Arial"/>
      <w:sz w:val="22"/>
    </w:rPr>
  </w:style>
  <w:style w:type="character" w:customStyle="1" w:styleId="ListLabel2">
    <w:name w:val="ListLabel 2"/>
    <w:qFormat/>
    <w:rsid w:val="005F237F"/>
    <w:rPr>
      <w:rFonts w:cs="Courier New"/>
    </w:rPr>
  </w:style>
  <w:style w:type="character" w:customStyle="1" w:styleId="ListLabel3">
    <w:name w:val="ListLabel 3"/>
    <w:qFormat/>
    <w:rsid w:val="005F237F"/>
    <w:rPr>
      <w:rFonts w:eastAsia="Times New Roman" w:cs="Times New Roman"/>
      <w:b/>
    </w:rPr>
  </w:style>
  <w:style w:type="character" w:customStyle="1" w:styleId="ListLabel4">
    <w:name w:val="ListLabel 4"/>
    <w:qFormat/>
    <w:rsid w:val="005F237F"/>
    <w:rPr>
      <w:b/>
    </w:rPr>
  </w:style>
  <w:style w:type="character" w:customStyle="1" w:styleId="ListLabel5">
    <w:name w:val="ListLabel 5"/>
    <w:qFormat/>
    <w:rsid w:val="005F237F"/>
    <w:rPr>
      <w:rFonts w:cs="Arial"/>
    </w:rPr>
  </w:style>
  <w:style w:type="character" w:customStyle="1" w:styleId="ListLabel6">
    <w:name w:val="ListLabel 6"/>
    <w:qFormat/>
    <w:rsid w:val="005F237F"/>
    <w:rPr>
      <w:rFonts w:eastAsia="Times New Roman" w:cs="Arial"/>
      <w:b w:val="0"/>
    </w:rPr>
  </w:style>
  <w:style w:type="character" w:customStyle="1" w:styleId="ListLabel7">
    <w:name w:val="ListLabel 7"/>
    <w:qFormat/>
    <w:rsid w:val="005F237F"/>
    <w:rPr>
      <w:b w:val="0"/>
      <w:color w:val="00000A"/>
    </w:rPr>
  </w:style>
  <w:style w:type="character" w:customStyle="1" w:styleId="ListLabel8">
    <w:name w:val="ListLabel 8"/>
    <w:qFormat/>
    <w:rsid w:val="005F237F"/>
    <w:rPr>
      <w:rFonts w:ascii="Arial" w:hAnsi="Arial"/>
      <w:b/>
      <w:sz w:val="22"/>
    </w:rPr>
  </w:style>
  <w:style w:type="character" w:customStyle="1" w:styleId="ListLabel9">
    <w:name w:val="ListLabel 9"/>
    <w:qFormat/>
    <w:rsid w:val="005F237F"/>
    <w:rPr>
      <w:b w:val="0"/>
      <w:i w:val="0"/>
      <w:color w:val="00000A"/>
    </w:rPr>
  </w:style>
  <w:style w:type="character" w:customStyle="1" w:styleId="ListLabel10">
    <w:name w:val="ListLabel 10"/>
    <w:qFormat/>
    <w:rsid w:val="005F237F"/>
    <w:rPr>
      <w:rFonts w:cs="Times New Roman"/>
      <w:sz w:val="22"/>
      <w:szCs w:val="22"/>
    </w:rPr>
  </w:style>
  <w:style w:type="character" w:customStyle="1" w:styleId="ListLabel11">
    <w:name w:val="ListLabel 11"/>
    <w:qFormat/>
    <w:rsid w:val="005F237F"/>
    <w:rPr>
      <w:rFonts w:cs="Times New Roman"/>
    </w:rPr>
  </w:style>
  <w:style w:type="character" w:customStyle="1" w:styleId="ListLabel12">
    <w:name w:val="ListLabel 12"/>
    <w:qFormat/>
    <w:rsid w:val="005F237F"/>
    <w:rPr>
      <w:rFonts w:ascii="Arial" w:hAnsi="Arial" w:cs="Times New Roman"/>
      <w:b/>
      <w:color w:val="00000A"/>
      <w:sz w:val="22"/>
      <w:szCs w:val="22"/>
    </w:rPr>
  </w:style>
  <w:style w:type="character" w:customStyle="1" w:styleId="ListLabel13">
    <w:name w:val="ListLabel 13"/>
    <w:qFormat/>
    <w:rsid w:val="005F237F"/>
    <w:rPr>
      <w:rFonts w:ascii="Arial" w:hAnsi="Arial" w:cs="Arial"/>
      <w:b/>
      <w:sz w:val="22"/>
      <w:szCs w:val="22"/>
      <w:u w:val="none"/>
    </w:rPr>
  </w:style>
  <w:style w:type="paragraph" w:customStyle="1" w:styleId="Nadpis">
    <w:name w:val="Nadpis"/>
    <w:basedOn w:val="Normln"/>
    <w:next w:val="Tlotextu"/>
    <w:qFormat/>
    <w:rsid w:val="005F237F"/>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5F237F"/>
    <w:pPr>
      <w:spacing w:after="140" w:line="288" w:lineRule="auto"/>
    </w:pPr>
  </w:style>
  <w:style w:type="paragraph" w:styleId="Seznam">
    <w:name w:val="List"/>
    <w:basedOn w:val="Tlotextu"/>
    <w:rsid w:val="005F237F"/>
    <w:rPr>
      <w:rFonts w:cs="Mangal"/>
    </w:rPr>
  </w:style>
  <w:style w:type="paragraph" w:customStyle="1" w:styleId="Popisek">
    <w:name w:val="Popisek"/>
    <w:basedOn w:val="Normln"/>
    <w:rsid w:val="005F237F"/>
    <w:pPr>
      <w:suppressLineNumbers/>
      <w:spacing w:before="120" w:after="120"/>
    </w:pPr>
    <w:rPr>
      <w:rFonts w:cs="Mangal"/>
      <w:i/>
      <w:iCs/>
    </w:rPr>
  </w:style>
  <w:style w:type="paragraph" w:customStyle="1" w:styleId="Rejstk">
    <w:name w:val="Rejstřík"/>
    <w:basedOn w:val="Normln"/>
    <w:qFormat/>
    <w:rsid w:val="005F237F"/>
    <w:pPr>
      <w:suppressLineNumbers/>
    </w:pPr>
    <w:rPr>
      <w:rFonts w:cs="Mangal"/>
    </w:rPr>
  </w:style>
  <w:style w:type="paragraph" w:customStyle="1" w:styleId="Odsazentlatextu">
    <w:name w:val="Odsazení těla textu"/>
    <w:basedOn w:val="Normln"/>
    <w:semiHidden/>
    <w:rsid w:val="002165DF"/>
    <w:pPr>
      <w:ind w:left="900"/>
    </w:pPr>
  </w:style>
  <w:style w:type="paragraph" w:styleId="Zkladntextodsazen2">
    <w:name w:val="Body Text Indent 2"/>
    <w:basedOn w:val="Normln"/>
    <w:semiHidden/>
    <w:qFormat/>
    <w:rsid w:val="002165DF"/>
    <w:pPr>
      <w:ind w:left="1080"/>
    </w:pPr>
  </w:style>
  <w:style w:type="paragraph" w:styleId="Zkladntextodsazen3">
    <w:name w:val="Body Text Indent 3"/>
    <w:basedOn w:val="Normln"/>
    <w:semiHidden/>
    <w:qFormat/>
    <w:rsid w:val="002165DF"/>
    <w:pPr>
      <w:ind w:left="1260" w:hanging="255"/>
    </w:pPr>
  </w:style>
  <w:style w:type="paragraph" w:styleId="Nzev">
    <w:name w:val="Title"/>
    <w:basedOn w:val="Normln"/>
    <w:qFormat/>
    <w:rsid w:val="002165DF"/>
    <w:pPr>
      <w:jc w:val="center"/>
    </w:pPr>
    <w:rPr>
      <w:b/>
      <w:bCs/>
      <w:u w:val="single"/>
    </w:rPr>
  </w:style>
  <w:style w:type="paragraph" w:styleId="Zhlav">
    <w:name w:val="header"/>
    <w:basedOn w:val="Normln"/>
    <w:link w:val="ZhlavChar"/>
    <w:uiPriority w:val="99"/>
    <w:rsid w:val="002165DF"/>
    <w:pPr>
      <w:tabs>
        <w:tab w:val="center" w:pos="4536"/>
        <w:tab w:val="right" w:pos="9072"/>
      </w:tabs>
    </w:pPr>
  </w:style>
  <w:style w:type="paragraph" w:styleId="Zpat">
    <w:name w:val="footer"/>
    <w:basedOn w:val="Normln"/>
    <w:link w:val="ZpatChar"/>
    <w:uiPriority w:val="99"/>
    <w:rsid w:val="002165DF"/>
    <w:pPr>
      <w:tabs>
        <w:tab w:val="center" w:pos="4536"/>
        <w:tab w:val="right" w:pos="9072"/>
      </w:tabs>
    </w:pPr>
  </w:style>
  <w:style w:type="paragraph" w:styleId="Odstavecseseznamem">
    <w:name w:val="List Paragraph"/>
    <w:basedOn w:val="Normln"/>
    <w:uiPriority w:val="34"/>
    <w:qFormat/>
    <w:rsid w:val="0004123D"/>
    <w:pPr>
      <w:ind w:left="708"/>
      <w:jc w:val="left"/>
    </w:pPr>
  </w:style>
  <w:style w:type="paragraph" w:styleId="Textkomente">
    <w:name w:val="annotation text"/>
    <w:basedOn w:val="Normln"/>
    <w:link w:val="TextkomenteChar"/>
    <w:semiHidden/>
    <w:unhideWhenUsed/>
    <w:qFormat/>
    <w:rsid w:val="00852335"/>
    <w:rPr>
      <w:sz w:val="20"/>
      <w:szCs w:val="20"/>
    </w:rPr>
  </w:style>
  <w:style w:type="paragraph" w:styleId="Pedmtkomente">
    <w:name w:val="annotation subject"/>
    <w:basedOn w:val="Textkomente"/>
    <w:link w:val="PedmtkomenteChar"/>
    <w:uiPriority w:val="99"/>
    <w:semiHidden/>
    <w:unhideWhenUsed/>
    <w:qFormat/>
    <w:rsid w:val="00852335"/>
    <w:rPr>
      <w:b/>
      <w:bCs/>
    </w:rPr>
  </w:style>
  <w:style w:type="paragraph" w:styleId="Textbubliny">
    <w:name w:val="Balloon Text"/>
    <w:basedOn w:val="Normln"/>
    <w:link w:val="TextbublinyChar"/>
    <w:uiPriority w:val="99"/>
    <w:semiHidden/>
    <w:unhideWhenUsed/>
    <w:qFormat/>
    <w:rsid w:val="00852335"/>
    <w:rPr>
      <w:rFonts w:ascii="Tahoma" w:hAnsi="Tahoma" w:cs="Tahoma"/>
      <w:sz w:val="16"/>
      <w:szCs w:val="16"/>
    </w:rPr>
  </w:style>
  <w:style w:type="paragraph" w:styleId="Revize">
    <w:name w:val="Revision"/>
    <w:uiPriority w:val="99"/>
    <w:semiHidden/>
    <w:qFormat/>
    <w:rsid w:val="003E3F86"/>
    <w:pPr>
      <w:suppressAutoHyphens/>
    </w:pPr>
    <w:rPr>
      <w:sz w:val="24"/>
      <w:szCs w:val="24"/>
    </w:rPr>
  </w:style>
  <w:style w:type="paragraph" w:customStyle="1" w:styleId="Standardnte">
    <w:name w:val="Standardní te"/>
    <w:qFormat/>
    <w:rsid w:val="00C51100"/>
    <w:pPr>
      <w:suppressAutoHyphens/>
    </w:pPr>
    <w:rPr>
      <w:rFonts w:eastAsia="Calibri"/>
      <w:color w:val="000000"/>
      <w:sz w:val="24"/>
    </w:rPr>
  </w:style>
  <w:style w:type="paragraph" w:customStyle="1" w:styleId="Obsahrmce">
    <w:name w:val="Obsah rámce"/>
    <w:basedOn w:val="Normln"/>
    <w:qFormat/>
    <w:rsid w:val="005F237F"/>
  </w:style>
  <w:style w:type="paragraph" w:customStyle="1" w:styleId="Styl1">
    <w:name w:val="Styl1"/>
    <w:basedOn w:val="Normln"/>
    <w:link w:val="Styl1Char"/>
    <w:qFormat/>
    <w:rsid w:val="0061748B"/>
    <w:pPr>
      <w:ind w:left="709"/>
    </w:pPr>
    <w:rPr>
      <w:rFonts w:ascii="Arial" w:hAnsi="Arial" w:cs="Arial"/>
      <w:sz w:val="22"/>
      <w:szCs w:val="22"/>
      <w:shd w:val="clear" w:color="auto" w:fill="FFFF00"/>
    </w:rPr>
  </w:style>
  <w:style w:type="paragraph" w:customStyle="1" w:styleId="Styl2">
    <w:name w:val="Styl2"/>
    <w:basedOn w:val="Normln"/>
    <w:link w:val="Styl2Char"/>
    <w:qFormat/>
    <w:rsid w:val="0061748B"/>
    <w:pPr>
      <w:ind w:left="709"/>
    </w:pPr>
    <w:rPr>
      <w:rFonts w:ascii="Arial" w:hAnsi="Arial" w:cs="Arial"/>
      <w:bCs/>
      <w:iCs/>
      <w:sz w:val="22"/>
      <w:szCs w:val="22"/>
    </w:rPr>
  </w:style>
  <w:style w:type="character" w:customStyle="1" w:styleId="Styl1Char">
    <w:name w:val="Styl1 Char"/>
    <w:basedOn w:val="Standardnpsmoodstavce"/>
    <w:link w:val="Styl1"/>
    <w:rsid w:val="0061748B"/>
    <w:rPr>
      <w:rFonts w:ascii="Arial" w:hAnsi="Arial" w:cs="Arial"/>
      <w:sz w:val="22"/>
      <w:szCs w:val="22"/>
    </w:rPr>
  </w:style>
  <w:style w:type="paragraph" w:customStyle="1" w:styleId="Styl3">
    <w:name w:val="Styl3"/>
    <w:basedOn w:val="Styl2"/>
    <w:link w:val="Styl3Char"/>
    <w:qFormat/>
    <w:rsid w:val="0061748B"/>
  </w:style>
  <w:style w:type="character" w:customStyle="1" w:styleId="Styl2Char">
    <w:name w:val="Styl2 Char"/>
    <w:basedOn w:val="Standardnpsmoodstavce"/>
    <w:link w:val="Styl2"/>
    <w:rsid w:val="0061748B"/>
    <w:rPr>
      <w:rFonts w:ascii="Arial" w:hAnsi="Arial" w:cs="Arial"/>
      <w:bCs/>
      <w:iCs/>
      <w:sz w:val="22"/>
      <w:szCs w:val="22"/>
    </w:rPr>
  </w:style>
  <w:style w:type="character" w:customStyle="1" w:styleId="Styl3Char">
    <w:name w:val="Styl3 Char"/>
    <w:basedOn w:val="Styl2Char"/>
    <w:link w:val="Styl3"/>
    <w:rsid w:val="0061748B"/>
    <w:rPr>
      <w:rFonts w:ascii="Arial" w:hAnsi="Arial" w:cs="Arial"/>
      <w:bCs/>
      <w:iCs/>
      <w:sz w:val="22"/>
      <w:szCs w:val="22"/>
    </w:rPr>
  </w:style>
  <w:style w:type="character" w:customStyle="1" w:styleId="ZpatChar">
    <w:name w:val="Zápatí Char"/>
    <w:basedOn w:val="Standardnpsmoodstavce"/>
    <w:link w:val="Zpat"/>
    <w:uiPriority w:val="99"/>
    <w:rsid w:val="002138B6"/>
    <w:rPr>
      <w:sz w:val="24"/>
      <w:szCs w:val="24"/>
    </w:rPr>
  </w:style>
  <w:style w:type="character" w:customStyle="1" w:styleId="ZhlavChar">
    <w:name w:val="Záhlaví Char"/>
    <w:basedOn w:val="Standardnpsmoodstavce"/>
    <w:link w:val="Zhlav"/>
    <w:uiPriority w:val="99"/>
    <w:rsid w:val="000F1B94"/>
    <w:rPr>
      <w:sz w:val="24"/>
      <w:szCs w:val="24"/>
    </w:rPr>
  </w:style>
  <w:style w:type="paragraph" w:styleId="Prosttext">
    <w:name w:val="Plain Text"/>
    <w:basedOn w:val="Normln"/>
    <w:link w:val="ProsttextChar"/>
    <w:rsid w:val="00A82A1E"/>
    <w:pPr>
      <w:suppressAutoHyphens w:val="0"/>
      <w:jc w:val="left"/>
    </w:pPr>
    <w:rPr>
      <w:rFonts w:ascii="Courier New" w:hAnsi="Courier New"/>
      <w:sz w:val="20"/>
      <w:szCs w:val="20"/>
    </w:rPr>
  </w:style>
  <w:style w:type="character" w:customStyle="1" w:styleId="ProsttextChar">
    <w:name w:val="Prostý text Char"/>
    <w:basedOn w:val="Standardnpsmoodstavce"/>
    <w:link w:val="Prosttext"/>
    <w:rsid w:val="00A82A1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9852">
      <w:bodyDiv w:val="1"/>
      <w:marLeft w:val="0"/>
      <w:marRight w:val="0"/>
      <w:marTop w:val="0"/>
      <w:marBottom w:val="0"/>
      <w:divBdr>
        <w:top w:val="none" w:sz="0" w:space="0" w:color="auto"/>
        <w:left w:val="none" w:sz="0" w:space="0" w:color="auto"/>
        <w:bottom w:val="none" w:sz="0" w:space="0" w:color="auto"/>
        <w:right w:val="none" w:sz="0" w:space="0" w:color="auto"/>
      </w:divBdr>
    </w:div>
    <w:div w:id="233321015">
      <w:bodyDiv w:val="1"/>
      <w:marLeft w:val="0"/>
      <w:marRight w:val="0"/>
      <w:marTop w:val="0"/>
      <w:marBottom w:val="0"/>
      <w:divBdr>
        <w:top w:val="none" w:sz="0" w:space="0" w:color="auto"/>
        <w:left w:val="none" w:sz="0" w:space="0" w:color="auto"/>
        <w:bottom w:val="none" w:sz="0" w:space="0" w:color="auto"/>
        <w:right w:val="none" w:sz="0" w:space="0" w:color="auto"/>
      </w:divBdr>
    </w:div>
    <w:div w:id="393897122">
      <w:bodyDiv w:val="1"/>
      <w:marLeft w:val="0"/>
      <w:marRight w:val="0"/>
      <w:marTop w:val="0"/>
      <w:marBottom w:val="0"/>
      <w:divBdr>
        <w:top w:val="none" w:sz="0" w:space="0" w:color="auto"/>
        <w:left w:val="none" w:sz="0" w:space="0" w:color="auto"/>
        <w:bottom w:val="none" w:sz="0" w:space="0" w:color="auto"/>
        <w:right w:val="none" w:sz="0" w:space="0" w:color="auto"/>
      </w:divBdr>
    </w:div>
    <w:div w:id="401830146">
      <w:bodyDiv w:val="1"/>
      <w:marLeft w:val="0"/>
      <w:marRight w:val="0"/>
      <w:marTop w:val="0"/>
      <w:marBottom w:val="0"/>
      <w:divBdr>
        <w:top w:val="none" w:sz="0" w:space="0" w:color="auto"/>
        <w:left w:val="none" w:sz="0" w:space="0" w:color="auto"/>
        <w:bottom w:val="none" w:sz="0" w:space="0" w:color="auto"/>
        <w:right w:val="none" w:sz="0" w:space="0" w:color="auto"/>
      </w:divBdr>
    </w:div>
    <w:div w:id="487281868">
      <w:bodyDiv w:val="1"/>
      <w:marLeft w:val="0"/>
      <w:marRight w:val="0"/>
      <w:marTop w:val="0"/>
      <w:marBottom w:val="0"/>
      <w:divBdr>
        <w:top w:val="none" w:sz="0" w:space="0" w:color="auto"/>
        <w:left w:val="none" w:sz="0" w:space="0" w:color="auto"/>
        <w:bottom w:val="none" w:sz="0" w:space="0" w:color="auto"/>
        <w:right w:val="none" w:sz="0" w:space="0" w:color="auto"/>
      </w:divBdr>
    </w:div>
    <w:div w:id="579289370">
      <w:bodyDiv w:val="1"/>
      <w:marLeft w:val="0"/>
      <w:marRight w:val="0"/>
      <w:marTop w:val="0"/>
      <w:marBottom w:val="0"/>
      <w:divBdr>
        <w:top w:val="none" w:sz="0" w:space="0" w:color="auto"/>
        <w:left w:val="none" w:sz="0" w:space="0" w:color="auto"/>
        <w:bottom w:val="none" w:sz="0" w:space="0" w:color="auto"/>
        <w:right w:val="none" w:sz="0" w:space="0" w:color="auto"/>
      </w:divBdr>
    </w:div>
    <w:div w:id="649480718">
      <w:bodyDiv w:val="1"/>
      <w:marLeft w:val="0"/>
      <w:marRight w:val="0"/>
      <w:marTop w:val="0"/>
      <w:marBottom w:val="0"/>
      <w:divBdr>
        <w:top w:val="none" w:sz="0" w:space="0" w:color="auto"/>
        <w:left w:val="none" w:sz="0" w:space="0" w:color="auto"/>
        <w:bottom w:val="none" w:sz="0" w:space="0" w:color="auto"/>
        <w:right w:val="none" w:sz="0" w:space="0" w:color="auto"/>
      </w:divBdr>
    </w:div>
    <w:div w:id="764570382">
      <w:bodyDiv w:val="1"/>
      <w:marLeft w:val="0"/>
      <w:marRight w:val="0"/>
      <w:marTop w:val="0"/>
      <w:marBottom w:val="0"/>
      <w:divBdr>
        <w:top w:val="none" w:sz="0" w:space="0" w:color="auto"/>
        <w:left w:val="none" w:sz="0" w:space="0" w:color="auto"/>
        <w:bottom w:val="none" w:sz="0" w:space="0" w:color="auto"/>
        <w:right w:val="none" w:sz="0" w:space="0" w:color="auto"/>
      </w:divBdr>
    </w:div>
    <w:div w:id="1005060788">
      <w:bodyDiv w:val="1"/>
      <w:marLeft w:val="0"/>
      <w:marRight w:val="0"/>
      <w:marTop w:val="0"/>
      <w:marBottom w:val="0"/>
      <w:divBdr>
        <w:top w:val="none" w:sz="0" w:space="0" w:color="auto"/>
        <w:left w:val="none" w:sz="0" w:space="0" w:color="auto"/>
        <w:bottom w:val="none" w:sz="0" w:space="0" w:color="auto"/>
        <w:right w:val="none" w:sz="0" w:space="0" w:color="auto"/>
      </w:divBdr>
    </w:div>
    <w:div w:id="1038508839">
      <w:bodyDiv w:val="1"/>
      <w:marLeft w:val="0"/>
      <w:marRight w:val="0"/>
      <w:marTop w:val="0"/>
      <w:marBottom w:val="0"/>
      <w:divBdr>
        <w:top w:val="none" w:sz="0" w:space="0" w:color="auto"/>
        <w:left w:val="none" w:sz="0" w:space="0" w:color="auto"/>
        <w:bottom w:val="none" w:sz="0" w:space="0" w:color="auto"/>
        <w:right w:val="none" w:sz="0" w:space="0" w:color="auto"/>
      </w:divBdr>
    </w:div>
    <w:div w:id="1121875898">
      <w:bodyDiv w:val="1"/>
      <w:marLeft w:val="0"/>
      <w:marRight w:val="0"/>
      <w:marTop w:val="0"/>
      <w:marBottom w:val="0"/>
      <w:divBdr>
        <w:top w:val="none" w:sz="0" w:space="0" w:color="auto"/>
        <w:left w:val="none" w:sz="0" w:space="0" w:color="auto"/>
        <w:bottom w:val="none" w:sz="0" w:space="0" w:color="auto"/>
        <w:right w:val="none" w:sz="0" w:space="0" w:color="auto"/>
      </w:divBdr>
    </w:div>
    <w:div w:id="1222136024">
      <w:bodyDiv w:val="1"/>
      <w:marLeft w:val="0"/>
      <w:marRight w:val="0"/>
      <w:marTop w:val="0"/>
      <w:marBottom w:val="0"/>
      <w:divBdr>
        <w:top w:val="none" w:sz="0" w:space="0" w:color="auto"/>
        <w:left w:val="none" w:sz="0" w:space="0" w:color="auto"/>
        <w:bottom w:val="none" w:sz="0" w:space="0" w:color="auto"/>
        <w:right w:val="none" w:sz="0" w:space="0" w:color="auto"/>
      </w:divBdr>
    </w:div>
    <w:div w:id="1253784318">
      <w:bodyDiv w:val="1"/>
      <w:marLeft w:val="0"/>
      <w:marRight w:val="0"/>
      <w:marTop w:val="0"/>
      <w:marBottom w:val="0"/>
      <w:divBdr>
        <w:top w:val="none" w:sz="0" w:space="0" w:color="auto"/>
        <w:left w:val="none" w:sz="0" w:space="0" w:color="auto"/>
        <w:bottom w:val="none" w:sz="0" w:space="0" w:color="auto"/>
        <w:right w:val="none" w:sz="0" w:space="0" w:color="auto"/>
      </w:divBdr>
    </w:div>
    <w:div w:id="1258757021">
      <w:bodyDiv w:val="1"/>
      <w:marLeft w:val="0"/>
      <w:marRight w:val="0"/>
      <w:marTop w:val="0"/>
      <w:marBottom w:val="0"/>
      <w:divBdr>
        <w:top w:val="none" w:sz="0" w:space="0" w:color="auto"/>
        <w:left w:val="none" w:sz="0" w:space="0" w:color="auto"/>
        <w:bottom w:val="none" w:sz="0" w:space="0" w:color="auto"/>
        <w:right w:val="none" w:sz="0" w:space="0" w:color="auto"/>
      </w:divBdr>
    </w:div>
    <w:div w:id="1313557006">
      <w:bodyDiv w:val="1"/>
      <w:marLeft w:val="0"/>
      <w:marRight w:val="0"/>
      <w:marTop w:val="0"/>
      <w:marBottom w:val="0"/>
      <w:divBdr>
        <w:top w:val="none" w:sz="0" w:space="0" w:color="auto"/>
        <w:left w:val="none" w:sz="0" w:space="0" w:color="auto"/>
        <w:bottom w:val="none" w:sz="0" w:space="0" w:color="auto"/>
        <w:right w:val="none" w:sz="0" w:space="0" w:color="auto"/>
      </w:divBdr>
    </w:div>
    <w:div w:id="1476750695">
      <w:bodyDiv w:val="1"/>
      <w:marLeft w:val="0"/>
      <w:marRight w:val="0"/>
      <w:marTop w:val="0"/>
      <w:marBottom w:val="0"/>
      <w:divBdr>
        <w:top w:val="none" w:sz="0" w:space="0" w:color="auto"/>
        <w:left w:val="none" w:sz="0" w:space="0" w:color="auto"/>
        <w:bottom w:val="none" w:sz="0" w:space="0" w:color="auto"/>
        <w:right w:val="none" w:sz="0" w:space="0" w:color="auto"/>
      </w:divBdr>
    </w:div>
    <w:div w:id="1626693244">
      <w:bodyDiv w:val="1"/>
      <w:marLeft w:val="0"/>
      <w:marRight w:val="0"/>
      <w:marTop w:val="0"/>
      <w:marBottom w:val="0"/>
      <w:divBdr>
        <w:top w:val="none" w:sz="0" w:space="0" w:color="auto"/>
        <w:left w:val="none" w:sz="0" w:space="0" w:color="auto"/>
        <w:bottom w:val="none" w:sz="0" w:space="0" w:color="auto"/>
        <w:right w:val="none" w:sz="0" w:space="0" w:color="auto"/>
      </w:divBdr>
    </w:div>
    <w:div w:id="1633318580">
      <w:bodyDiv w:val="1"/>
      <w:marLeft w:val="0"/>
      <w:marRight w:val="0"/>
      <w:marTop w:val="0"/>
      <w:marBottom w:val="0"/>
      <w:divBdr>
        <w:top w:val="none" w:sz="0" w:space="0" w:color="auto"/>
        <w:left w:val="none" w:sz="0" w:space="0" w:color="auto"/>
        <w:bottom w:val="none" w:sz="0" w:space="0" w:color="auto"/>
        <w:right w:val="none" w:sz="0" w:space="0" w:color="auto"/>
      </w:divBdr>
    </w:div>
    <w:div w:id="1741899616">
      <w:bodyDiv w:val="1"/>
      <w:marLeft w:val="0"/>
      <w:marRight w:val="0"/>
      <w:marTop w:val="0"/>
      <w:marBottom w:val="0"/>
      <w:divBdr>
        <w:top w:val="none" w:sz="0" w:space="0" w:color="auto"/>
        <w:left w:val="none" w:sz="0" w:space="0" w:color="auto"/>
        <w:bottom w:val="none" w:sz="0" w:space="0" w:color="auto"/>
        <w:right w:val="none" w:sz="0" w:space="0" w:color="auto"/>
      </w:divBdr>
    </w:div>
    <w:div w:id="1922979660">
      <w:bodyDiv w:val="1"/>
      <w:marLeft w:val="0"/>
      <w:marRight w:val="0"/>
      <w:marTop w:val="0"/>
      <w:marBottom w:val="0"/>
      <w:divBdr>
        <w:top w:val="none" w:sz="0" w:space="0" w:color="auto"/>
        <w:left w:val="none" w:sz="0" w:space="0" w:color="auto"/>
        <w:bottom w:val="none" w:sz="0" w:space="0" w:color="auto"/>
        <w:right w:val="none" w:sz="0" w:space="0" w:color="auto"/>
      </w:divBdr>
    </w:div>
    <w:div w:id="206000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634F-B99E-40D1-8728-9ECB9D9C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12303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Závěrečná práce postgraduálního studia</vt:lpstr>
    </vt:vector>
  </TitlesOfParts>
  <Company>ReproArt Liberec</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práce postgraduálního studia</dc:title>
  <dc:creator>Roman Drapak</dc:creator>
  <cp:lastModifiedBy>Valková Marcela</cp:lastModifiedBy>
  <cp:revision>2</cp:revision>
  <cp:lastPrinted>2017-06-20T08:49:00Z</cp:lastPrinted>
  <dcterms:created xsi:type="dcterms:W3CDTF">2017-08-31T07:50:00Z</dcterms:created>
  <dcterms:modified xsi:type="dcterms:W3CDTF">2017-08-31T07:50:00Z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ReproArt Liberec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