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3968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0600" to="574,1060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5"/>
        </w:rPr>
        <w:t>Dodavatel:</w:t>
      </w:r>
      <w:r>
        <w:rPr/>
        <w:tab/>
      </w:r>
      <w:r>
        <w:rPr>
          <w:w w:val="115"/>
        </w:rPr>
        <w:t>MAXIMUM</w:t>
      </w:r>
      <w:r>
        <w:rPr>
          <w:spacing w:val="-7"/>
          <w:w w:val="115"/>
        </w:rPr>
        <w:t> </w:t>
      </w:r>
      <w:r>
        <w:rPr>
          <w:w w:val="115"/>
        </w:rPr>
        <w:t>CZ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Zahradní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102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02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Spojil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606"/>
      </w:pPr>
      <w:r>
        <w:rPr>
          <w:w w:val="110"/>
        </w:rPr>
        <w:t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CZ25964984</w:t>
      </w:r>
    </w:p>
    <w:p>
      <w:pPr>
        <w:pStyle w:val="BodyText"/>
        <w:spacing w:before="109"/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OD2025022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spacing w:line="316" w:lineRule="auto"/>
        <w:ind w:left="192" w:right="6967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Mgr. Miloš Adamů, MBA </w:t>
      </w:r>
      <w:r>
        <w:rPr>
          <w:spacing w:val="-2"/>
          <w:w w:val="105"/>
        </w:rPr>
        <w:t>Telefon:</w:t>
      </w:r>
      <w:r>
        <w:rPr/>
        <w:tab/>
      </w:r>
      <w:r>
        <w:rPr>
          <w:spacing w:val="-2"/>
          <w:w w:val="105"/>
        </w:rPr>
        <w:t>606752894</w:t>
      </w:r>
    </w:p>
    <w:p>
      <w:pPr>
        <w:pStyle w:val="BodyText"/>
        <w:tabs>
          <w:tab w:pos="1574" w:val="left" w:leader="none"/>
        </w:tabs>
        <w:spacing w:line="244" w:lineRule="exact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/>
      </w:pPr>
      <w:r>
        <w:rPr>
          <w:w w:val="105"/>
        </w:rPr>
        <w:t>Objedenáváme u Vás v souladu s Rámcovou smlouvou o poskytování služeb</w:t>
      </w:r>
      <w:r>
        <w:rPr>
          <w:spacing w:val="40"/>
          <w:w w:val="105"/>
        </w:rPr>
        <w:t> </w:t>
      </w:r>
      <w:r>
        <w:rPr>
          <w:w w:val="105"/>
        </w:rPr>
        <w:t>oprav a revizí elektrických zařízení výměnu svítidel v učebně Keramika na odloučeném pracovišti OP DELTA včetně revize vyměněného osvětlení. Celková cena</w:t>
      </w:r>
      <w:r>
        <w:rPr>
          <w:spacing w:val="40"/>
          <w:w w:val="105"/>
        </w:rPr>
        <w:t> </w:t>
      </w:r>
      <w:r>
        <w:rPr>
          <w:w w:val="105"/>
        </w:rPr>
        <w:t>26 175,25 bez DPH</w:t>
      </w:r>
    </w:p>
    <w:p>
      <w:pPr>
        <w:pStyle w:val="BodyText"/>
        <w:spacing w:before="34"/>
      </w:pPr>
    </w:p>
    <w:p>
      <w:pPr>
        <w:pStyle w:val="BodyText"/>
        <w:ind w:left="141"/>
      </w:pPr>
      <w:r>
        <w:rPr>
          <w:w w:val="105"/>
        </w:rPr>
        <w:t>Termín</w:t>
      </w:r>
      <w:r>
        <w:rPr>
          <w:spacing w:val="4"/>
          <w:w w:val="105"/>
        </w:rPr>
        <w:t> </w:t>
      </w:r>
      <w:r>
        <w:rPr>
          <w:w w:val="105"/>
        </w:rPr>
        <w:t>dodání:</w:t>
      </w:r>
      <w:r>
        <w:rPr>
          <w:spacing w:val="4"/>
          <w:w w:val="105"/>
        </w:rPr>
        <w:t> </w:t>
      </w:r>
      <w:r>
        <w:rPr>
          <w:w w:val="105"/>
        </w:rPr>
        <w:t>srpen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before="236"/>
      </w:pPr>
    </w:p>
    <w:p>
      <w:pPr>
        <w:pStyle w:val="Body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15.8.2025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967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231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OD2025022</dc:title>
  <dcterms:created xsi:type="dcterms:W3CDTF">2025-09-08T13:11:26Z</dcterms:created>
  <dcterms:modified xsi:type="dcterms:W3CDTF">2025-09-08T13:11:26Z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mPDF 8.2.3</vt:lpwstr>
  </property>
</Properties>
</file>