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0E" w:rsidRDefault="00E0760E" w:rsidP="00E0760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3C1C2" wp14:editId="4D5D020C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107950</wp:posOffset>
                </wp:positionV>
                <wp:extent cx="419100" cy="409575"/>
                <wp:effectExtent l="0" t="0" r="19050" b="2857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760E" w:rsidRDefault="00E0760E" w:rsidP="00E0760E">
                            <w:pPr>
                              <w:pStyle w:val="Nadpis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07pt;margin-top:8.5pt;width:3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" filled="f">
                <v:textbox>
                  <w:txbxContent>
                    <w:p w:rsidR="00E0760E" w:rsidRDefault="00E0760E" w:rsidP="00E0760E">
                      <w:pPr>
                        <w:pStyle w:val="Nadpis4"/>
                        <w:numPr>
                          <w:ilvl w:val="0"/>
                          <w:numId w:val="0"/>
                        </w:numPr>
                        <w:tabs>
                          <w:tab w:val="left" w:pos="0"/>
                        </w:tabs>
                        <w:jc w:val="lef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E0760E" w:rsidRDefault="00E0760E" w:rsidP="00E0760E">
      <w:pPr>
        <w:jc w:val="both"/>
      </w:pPr>
    </w:p>
    <w:p w:rsidR="00E0760E" w:rsidRDefault="00E0760E" w:rsidP="00E0760E">
      <w:pPr>
        <w:jc w:val="both"/>
      </w:pPr>
    </w:p>
    <w:p w:rsidR="00E0760E" w:rsidRPr="00E0760E" w:rsidRDefault="00E0760E" w:rsidP="00E0760E">
      <w:pPr>
        <w:jc w:val="both"/>
        <w:rPr>
          <w:sz w:val="16"/>
          <w:szCs w:val="16"/>
        </w:rPr>
      </w:pPr>
      <w:r>
        <w:t xml:space="preserve">  </w:t>
      </w:r>
      <w:r>
        <w:rPr>
          <w:sz w:val="32"/>
        </w:rPr>
        <w:t xml:space="preserve">    </w:t>
      </w:r>
    </w:p>
    <w:p w:rsidR="00E0760E" w:rsidRDefault="00E0760E" w:rsidP="00E0760E">
      <w:pPr>
        <w:pStyle w:val="Nadpis3"/>
      </w:pPr>
      <w:r>
        <w:t>Závazná kritéria a podmínky pro udělení dotace na projekt</w:t>
      </w:r>
    </w:p>
    <w:p w:rsidR="00E0760E" w:rsidRDefault="00E0760E" w:rsidP="00E0760E">
      <w:pPr>
        <w:pStyle w:val="Zkladntextodsazen"/>
        <w:ind w:left="0"/>
        <w:rPr>
          <w:sz w:val="8"/>
        </w:rPr>
      </w:pPr>
    </w:p>
    <w:p w:rsidR="00E0760E" w:rsidRDefault="00E0760E" w:rsidP="00E0760E">
      <w:pPr>
        <w:jc w:val="both"/>
        <w:rPr>
          <w:b/>
          <w:sz w:val="12"/>
        </w:rPr>
      </w:pPr>
    </w:p>
    <w:p w:rsidR="00E0760E" w:rsidRPr="008A3BF4" w:rsidRDefault="00E0760E" w:rsidP="00E0760E">
      <w:pPr>
        <w:jc w:val="both"/>
        <w:rPr>
          <w:i/>
          <w:u w:val="single"/>
        </w:rPr>
      </w:pPr>
      <w:r w:rsidRPr="008A3BF4">
        <w:rPr>
          <w:i/>
          <w:u w:val="single"/>
        </w:rPr>
        <w:t xml:space="preserve">1) </w:t>
      </w:r>
      <w:r w:rsidRPr="001775AA">
        <w:rPr>
          <w:i/>
          <w:u w:val="single"/>
        </w:rPr>
        <w:t>Okruh způsobilých žadatelů a základní podmínky pro poskytnutí dotace:</w:t>
      </w:r>
    </w:p>
    <w:p w:rsidR="00E0760E" w:rsidRPr="008A3BF4" w:rsidRDefault="00E0760E" w:rsidP="00E0760E">
      <w:pPr>
        <w:numPr>
          <w:ilvl w:val="0"/>
          <w:numId w:val="5"/>
        </w:numPr>
        <w:spacing w:before="120" w:after="120"/>
        <w:ind w:left="714" w:hanging="357"/>
        <w:jc w:val="both"/>
      </w:pPr>
      <w:r w:rsidRPr="008A3BF4">
        <w:t xml:space="preserve">právnická osoba </w:t>
      </w:r>
    </w:p>
    <w:p w:rsidR="00E0760E" w:rsidRPr="008A3BF4" w:rsidRDefault="00E0760E" w:rsidP="00E0760E">
      <w:pPr>
        <w:numPr>
          <w:ilvl w:val="0"/>
          <w:numId w:val="5"/>
        </w:numPr>
        <w:spacing w:before="120" w:after="120"/>
        <w:ind w:left="714" w:hanging="357"/>
        <w:jc w:val="both"/>
      </w:pPr>
      <w:r w:rsidRPr="008A3BF4">
        <w:t>o dotaci nemohou žádat organizační složky státu, územní samosprávné celky a příspěvkové organizace města Plzně</w:t>
      </w:r>
    </w:p>
    <w:p w:rsidR="00E0760E" w:rsidRPr="008A3BF4" w:rsidRDefault="00E0760E" w:rsidP="00E0760E">
      <w:pPr>
        <w:numPr>
          <w:ilvl w:val="0"/>
          <w:numId w:val="5"/>
        </w:numPr>
        <w:spacing w:before="120" w:after="120"/>
        <w:ind w:left="714" w:hanging="357"/>
        <w:jc w:val="both"/>
      </w:pPr>
      <w:r w:rsidRPr="008A3BF4">
        <w:t>žadatelem nemůže být právnická</w:t>
      </w:r>
      <w:r>
        <w:t xml:space="preserve"> osoba</w:t>
      </w:r>
      <w:r w:rsidRPr="008A3BF4">
        <w:t>, která má vůči městu Plzni, jeho organizačním složkám nebo příspěvkovým organizacím závazky po lhůtě splatnosti</w:t>
      </w:r>
    </w:p>
    <w:p w:rsidR="00E0760E" w:rsidRPr="008A3BF4" w:rsidRDefault="00E0760E" w:rsidP="00E0760E">
      <w:pPr>
        <w:numPr>
          <w:ilvl w:val="0"/>
          <w:numId w:val="5"/>
        </w:numPr>
        <w:spacing w:before="120" w:after="120"/>
        <w:ind w:left="714" w:hanging="357"/>
        <w:jc w:val="both"/>
      </w:pPr>
      <w:r w:rsidRPr="008A3BF4">
        <w:t>žádost je vyplněna úplně, formálně i věcně správně, se všemi povinnými přílohami</w:t>
      </w:r>
    </w:p>
    <w:p w:rsidR="00E0760E" w:rsidRDefault="00E0760E" w:rsidP="00E0760E">
      <w:pPr>
        <w:numPr>
          <w:ilvl w:val="0"/>
          <w:numId w:val="5"/>
        </w:numPr>
        <w:spacing w:before="120" w:after="120"/>
        <w:ind w:left="714" w:hanging="357"/>
        <w:jc w:val="both"/>
      </w:pPr>
      <w:r w:rsidRPr="008A3BF4">
        <w:t xml:space="preserve">projekt musí být realizován na území statutárního města Plzně </w:t>
      </w:r>
    </w:p>
    <w:p w:rsidR="00E0760E" w:rsidRPr="00E0760E" w:rsidRDefault="00E0760E" w:rsidP="00E0760E">
      <w:pPr>
        <w:numPr>
          <w:ilvl w:val="0"/>
          <w:numId w:val="5"/>
        </w:numPr>
        <w:spacing w:before="120" w:after="120"/>
        <w:ind w:left="714" w:hanging="357"/>
        <w:jc w:val="both"/>
      </w:pPr>
      <w:r w:rsidRPr="001775AA">
        <w:t>maximální možná výše požad</w:t>
      </w:r>
      <w:r>
        <w:t>ované i poskytnuté dotace činí 80 % celkových nákladů na program rezidenčních pobytů</w:t>
      </w:r>
      <w:r w:rsidRPr="001775AA">
        <w:t xml:space="preserve">, resp. z dotace </w:t>
      </w:r>
      <w:r>
        <w:t>bude hrazeno maximálně 8</w:t>
      </w:r>
      <w:r w:rsidRPr="008A3BF4">
        <w:t xml:space="preserve">0 % celkových skutečných nákladů </w:t>
      </w:r>
      <w:r>
        <w:t>programu</w:t>
      </w:r>
      <w:r w:rsidRPr="008A3BF4">
        <w:t xml:space="preserve"> (dojde-li při realizaci </w:t>
      </w:r>
      <w:r>
        <w:t>programu</w:t>
      </w:r>
      <w:r w:rsidRPr="008A3BF4">
        <w:t xml:space="preserve"> ke snížení skutečných celkových nákladů </w:t>
      </w:r>
      <w:r>
        <w:t>programu</w:t>
      </w:r>
      <w:r w:rsidRPr="008A3BF4">
        <w:t xml:space="preserve"> oproti plánu, nesmí</w:t>
      </w:r>
      <w:r>
        <w:t xml:space="preserve"> být z dotace hrazeno více než 8</w:t>
      </w:r>
      <w:r w:rsidRPr="008A3BF4">
        <w:t>0 % těchto skutečných nákladů; část dotace pře</w:t>
      </w:r>
      <w:r>
        <w:t>sahující 8</w:t>
      </w:r>
      <w:r>
        <w:t>0 % podíl bude v </w:t>
      </w:r>
      <w:r w:rsidRPr="008A3BF4">
        <w:t>rámci vyúčtování dotace poskytovateli vrácena zpět na jeho bankovní účet)</w:t>
      </w:r>
      <w:r>
        <w:t>.</w:t>
      </w:r>
    </w:p>
    <w:p w:rsidR="00E0760E" w:rsidRPr="008A3BF4" w:rsidRDefault="00E0760E" w:rsidP="00E0760E">
      <w:pPr>
        <w:numPr>
          <w:ilvl w:val="0"/>
          <w:numId w:val="4"/>
        </w:numPr>
        <w:jc w:val="both"/>
        <w:rPr>
          <w:i/>
          <w:u w:val="single"/>
        </w:rPr>
      </w:pPr>
      <w:r w:rsidRPr="008A3BF4">
        <w:rPr>
          <w:i/>
          <w:u w:val="single"/>
        </w:rPr>
        <w:t>Hodnotící kritéria:</w:t>
      </w:r>
    </w:p>
    <w:p w:rsidR="00E0760E" w:rsidRPr="00E0760E" w:rsidRDefault="00E0760E" w:rsidP="00E0760E">
      <w:pPr>
        <w:ind w:left="360"/>
        <w:jc w:val="both"/>
        <w:rPr>
          <w:i/>
          <w:sz w:val="16"/>
          <w:szCs w:val="16"/>
          <w:u w:val="single"/>
        </w:rPr>
      </w:pPr>
    </w:p>
    <w:p w:rsidR="00E0760E" w:rsidRPr="008A3BF4" w:rsidRDefault="00E0760E" w:rsidP="00E0760E">
      <w:pPr>
        <w:ind w:left="360"/>
        <w:jc w:val="both"/>
        <w:rPr>
          <w:b/>
        </w:rPr>
      </w:pPr>
      <w:r w:rsidRPr="008A3BF4">
        <w:rPr>
          <w:b/>
        </w:rPr>
        <w:t xml:space="preserve">Hodnocena budou následující kritéria:  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1951"/>
      </w:tblGrid>
      <w:tr w:rsidR="00E0760E" w:rsidRPr="008A3BF4" w:rsidTr="005B0FEC"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60E" w:rsidRDefault="00E0760E" w:rsidP="005B0FEC">
            <w:pPr>
              <w:spacing w:before="120"/>
              <w:jc w:val="both"/>
              <w:rPr>
                <w:b/>
                <w:bCs/>
                <w:i/>
              </w:rPr>
            </w:pPr>
            <w:r w:rsidRPr="00DA0A76">
              <w:rPr>
                <w:b/>
                <w:bCs/>
                <w:i/>
              </w:rPr>
              <w:t xml:space="preserve">Celková koncepce programu rezidenčních pobytů </w:t>
            </w:r>
          </w:p>
          <w:p w:rsidR="00E0760E" w:rsidRPr="003C1DCF" w:rsidRDefault="00E0760E" w:rsidP="005B0FEC">
            <w:pPr>
              <w:spacing w:before="12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Návrh otevřené výzvy pro umělce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60E" w:rsidRPr="008A3BF4" w:rsidRDefault="00E0760E" w:rsidP="005B0FEC">
            <w:pPr>
              <w:spacing w:before="120"/>
              <w:jc w:val="center"/>
              <w:rPr>
                <w:rFonts w:eastAsia="Calibri"/>
                <w:b/>
              </w:rPr>
            </w:pPr>
            <w:r w:rsidRPr="008A3BF4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6</w:t>
            </w:r>
            <w:r w:rsidRPr="008A3BF4">
              <w:rPr>
                <w:b/>
                <w:sz w:val="20"/>
                <w:szCs w:val="20"/>
              </w:rPr>
              <w:t>0 bodů</w:t>
            </w:r>
          </w:p>
        </w:tc>
      </w:tr>
      <w:tr w:rsidR="00E0760E" w:rsidRPr="008A3BF4" w:rsidTr="005B0FEC">
        <w:tc>
          <w:tcPr>
            <w:tcW w:w="69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0E" w:rsidRPr="008A3BF4" w:rsidRDefault="00E0760E" w:rsidP="005B0FEC">
            <w:pPr>
              <w:spacing w:before="120"/>
              <w:jc w:val="both"/>
              <w:rPr>
                <w:b/>
                <w:bCs/>
                <w:i/>
              </w:rPr>
            </w:pPr>
            <w:r w:rsidRPr="008A3BF4">
              <w:rPr>
                <w:rFonts w:eastAsia="Calibri"/>
                <w:b/>
                <w:i/>
                <w:iCs/>
              </w:rPr>
              <w:t>Kvalita předložené</w:t>
            </w:r>
            <w:r>
              <w:rPr>
                <w:rFonts w:eastAsia="Calibri"/>
                <w:b/>
                <w:i/>
                <w:iCs/>
              </w:rPr>
              <w:t>ho</w:t>
            </w:r>
            <w:r w:rsidRPr="008A3BF4">
              <w:rPr>
                <w:rFonts w:eastAsia="Calibri"/>
                <w:b/>
                <w:i/>
                <w:iCs/>
              </w:rPr>
              <w:t xml:space="preserve"> marketingové</w:t>
            </w:r>
            <w:r>
              <w:rPr>
                <w:rFonts w:eastAsia="Calibri"/>
                <w:b/>
                <w:i/>
                <w:iCs/>
              </w:rPr>
              <w:t>ho</w:t>
            </w:r>
            <w:r w:rsidRPr="008A3BF4">
              <w:rPr>
                <w:rFonts w:eastAsia="Calibri"/>
                <w:b/>
                <w:i/>
                <w:iCs/>
              </w:rPr>
              <w:t xml:space="preserve"> </w:t>
            </w:r>
            <w:r>
              <w:rPr>
                <w:rFonts w:eastAsia="Calibri"/>
                <w:b/>
                <w:i/>
                <w:iCs/>
              </w:rPr>
              <w:t>plánu a propagace</w:t>
            </w:r>
            <w:r w:rsidRPr="008A3BF4">
              <w:rPr>
                <w:rFonts w:eastAsia="Calibri"/>
                <w:b/>
                <w:i/>
                <w:iCs/>
              </w:rPr>
              <w:t xml:space="preserve"> </w:t>
            </w:r>
            <w:r>
              <w:rPr>
                <w:rFonts w:eastAsia="Calibri"/>
                <w:b/>
                <w:i/>
                <w:iCs/>
              </w:rPr>
              <w:t>programu Rezidenčních pobytů</w:t>
            </w:r>
            <w:r w:rsidRPr="008A3BF4">
              <w:rPr>
                <w:rFonts w:eastAsia="Calibri"/>
                <w:b/>
                <w:i/>
                <w:iCs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0E" w:rsidRPr="008A3BF4" w:rsidRDefault="00E0760E" w:rsidP="005B0FEC">
            <w:pPr>
              <w:spacing w:before="120"/>
              <w:jc w:val="center"/>
              <w:rPr>
                <w:rFonts w:eastAsia="Calibri"/>
                <w:b/>
              </w:rPr>
            </w:pPr>
            <w:r w:rsidRPr="008A3BF4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3</w:t>
            </w:r>
            <w:r w:rsidRPr="008A3BF4">
              <w:rPr>
                <w:b/>
                <w:sz w:val="20"/>
                <w:szCs w:val="20"/>
              </w:rPr>
              <w:t>0 bodů</w:t>
            </w:r>
          </w:p>
        </w:tc>
      </w:tr>
      <w:tr w:rsidR="00E0760E" w:rsidRPr="008A3BF4" w:rsidTr="005B0FEC">
        <w:tc>
          <w:tcPr>
            <w:tcW w:w="69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0E" w:rsidRPr="008A3BF4" w:rsidRDefault="00E0760E" w:rsidP="005B0FEC">
            <w:pPr>
              <w:spacing w:before="120"/>
              <w:jc w:val="both"/>
              <w:rPr>
                <w:b/>
                <w:bCs/>
                <w:i/>
              </w:rPr>
            </w:pPr>
            <w:r w:rsidRPr="008A3BF4">
              <w:rPr>
                <w:b/>
                <w:bCs/>
                <w:i/>
              </w:rPr>
              <w:t>Finanční aspekt překládaného projektu</w:t>
            </w:r>
          </w:p>
          <w:p w:rsidR="00E0760E" w:rsidRPr="008A3BF4" w:rsidRDefault="00E0760E" w:rsidP="005B0FEC">
            <w:pPr>
              <w:spacing w:before="120"/>
              <w:jc w:val="both"/>
              <w:rPr>
                <w:b/>
                <w:bCs/>
                <w:i/>
              </w:rPr>
            </w:pPr>
            <w:r w:rsidRPr="008A3BF4">
              <w:rPr>
                <w:b/>
                <w:bCs/>
                <w:i/>
              </w:rPr>
              <w:t>Kvalita zpracování rozpočtu, přiměřenost navrhovaných výdajů a  plánované vícezdrojové financování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0E" w:rsidRPr="008A3BF4" w:rsidRDefault="00E0760E" w:rsidP="005B0FE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3BF4">
              <w:rPr>
                <w:b/>
                <w:sz w:val="20"/>
                <w:szCs w:val="20"/>
              </w:rPr>
              <w:t>max. 40 bodů</w:t>
            </w:r>
          </w:p>
        </w:tc>
      </w:tr>
      <w:tr w:rsidR="00E0760E" w:rsidRPr="008A3BF4" w:rsidTr="005B0FEC">
        <w:tc>
          <w:tcPr>
            <w:tcW w:w="69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0E" w:rsidRPr="008A3BF4" w:rsidRDefault="00E0760E" w:rsidP="005B0FEC">
            <w:pPr>
              <w:spacing w:before="120"/>
              <w:jc w:val="both"/>
              <w:rPr>
                <w:b/>
                <w:bCs/>
                <w:i/>
              </w:rPr>
            </w:pPr>
            <w:r w:rsidRPr="008A3BF4">
              <w:rPr>
                <w:b/>
                <w:bCs/>
                <w:i/>
              </w:rPr>
              <w:t xml:space="preserve">Renomé žadatele (reference) </w:t>
            </w:r>
          </w:p>
        </w:tc>
        <w:tc>
          <w:tcPr>
            <w:tcW w:w="19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0E" w:rsidRPr="008A3BF4" w:rsidRDefault="00E0760E" w:rsidP="005B0FE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3BF4">
              <w:rPr>
                <w:b/>
                <w:sz w:val="20"/>
                <w:szCs w:val="20"/>
              </w:rPr>
              <w:t>max. 20 bodů</w:t>
            </w:r>
          </w:p>
        </w:tc>
      </w:tr>
      <w:tr w:rsidR="00E0760E" w:rsidRPr="008A3BF4" w:rsidTr="005B0FEC"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60E" w:rsidRPr="008A3BF4" w:rsidRDefault="00E0760E" w:rsidP="005B0FEC">
            <w:pPr>
              <w:spacing w:before="120"/>
              <w:jc w:val="both"/>
              <w:rPr>
                <w:b/>
                <w:bCs/>
                <w:i/>
              </w:rPr>
            </w:pPr>
            <w:r w:rsidRPr="008A3BF4">
              <w:rPr>
                <w:b/>
                <w:bCs/>
                <w:i/>
              </w:rPr>
              <w:t>Hodnocení celkem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60E" w:rsidRPr="008A3BF4" w:rsidRDefault="00E0760E" w:rsidP="005B0FE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max. 15</w:t>
            </w:r>
            <w:r w:rsidRPr="008A3BF4">
              <w:rPr>
                <w:b/>
                <w:sz w:val="20"/>
                <w:szCs w:val="20"/>
              </w:rPr>
              <w:t>0 bodů</w:t>
            </w:r>
          </w:p>
        </w:tc>
      </w:tr>
    </w:tbl>
    <w:p w:rsidR="00E0760E" w:rsidRPr="00E0760E" w:rsidRDefault="00E0760E" w:rsidP="00E0760E">
      <w:pPr>
        <w:spacing w:before="120"/>
        <w:rPr>
          <w:b/>
          <w:sz w:val="16"/>
          <w:szCs w:val="16"/>
        </w:rPr>
      </w:pPr>
    </w:p>
    <w:p w:rsidR="00E0760E" w:rsidRPr="008A3BF4" w:rsidRDefault="00E0760E" w:rsidP="00E0760E">
      <w:pPr>
        <w:spacing w:after="80"/>
        <w:jc w:val="both"/>
        <w:rPr>
          <w:i/>
        </w:rPr>
      </w:pPr>
      <w:r w:rsidRPr="008A3BF4">
        <w:rPr>
          <w:i/>
        </w:rPr>
        <w:t xml:space="preserve">3) </w:t>
      </w:r>
      <w:r w:rsidRPr="008A3BF4">
        <w:rPr>
          <w:i/>
          <w:u w:val="single"/>
        </w:rPr>
        <w:t>Doba čerpání přidělených finančních prostředků</w:t>
      </w:r>
      <w:r w:rsidRPr="008A3BF4">
        <w:rPr>
          <w:i/>
        </w:rPr>
        <w:t>:</w:t>
      </w:r>
    </w:p>
    <w:p w:rsidR="00E0760E" w:rsidRPr="008A3BF4" w:rsidRDefault="00E0760E" w:rsidP="00E0760E">
      <w:pPr>
        <w:jc w:val="both"/>
        <w:rPr>
          <w:i/>
          <w:sz w:val="12"/>
        </w:rPr>
      </w:pPr>
    </w:p>
    <w:p w:rsidR="00E0760E" w:rsidRPr="008A3BF4" w:rsidRDefault="00E0760E" w:rsidP="00E0760E">
      <w:pPr>
        <w:pStyle w:val="Seznam3"/>
        <w:ind w:left="0" w:right="23" w:firstLine="0"/>
      </w:pPr>
      <w:r w:rsidRPr="008A3BF4">
        <w:t>Přidělené finanční prostředky lze čerpat pouze po dobu stanovenou ve smlouvě o poskytnutí dotace. Stanovená doba vychází z předloženého projektu a časového rozmezí jeho realizace.</w:t>
      </w:r>
    </w:p>
    <w:p w:rsidR="00E0760E" w:rsidRPr="00E0760E" w:rsidRDefault="00E0760E" w:rsidP="00E0760E">
      <w:pPr>
        <w:pStyle w:val="Seznam3"/>
        <w:ind w:left="0" w:firstLine="0"/>
        <w:rPr>
          <w:sz w:val="16"/>
          <w:szCs w:val="16"/>
        </w:rPr>
      </w:pPr>
    </w:p>
    <w:p w:rsidR="00E0760E" w:rsidRPr="008A3BF4" w:rsidRDefault="00E0760E" w:rsidP="00E0760E">
      <w:pPr>
        <w:pStyle w:val="Seznam3"/>
        <w:ind w:left="0" w:right="27" w:firstLine="0"/>
        <w:rPr>
          <w:i/>
          <w:u w:val="single"/>
        </w:rPr>
      </w:pPr>
      <w:r w:rsidRPr="008A3BF4">
        <w:rPr>
          <w:i/>
        </w:rPr>
        <w:t>4)</w:t>
      </w:r>
      <w:r w:rsidRPr="008A3BF4">
        <w:t xml:space="preserve"> </w:t>
      </w:r>
      <w:r w:rsidRPr="008A3BF4">
        <w:rPr>
          <w:i/>
          <w:u w:val="single"/>
        </w:rPr>
        <w:t>Účel čerpání finančních prostředků:</w:t>
      </w:r>
    </w:p>
    <w:p w:rsidR="00E0760E" w:rsidRPr="008A3BF4" w:rsidRDefault="00E0760E" w:rsidP="00E0760E">
      <w:pPr>
        <w:pStyle w:val="Seznam3"/>
        <w:ind w:left="0" w:right="27" w:firstLine="0"/>
        <w:rPr>
          <w:i/>
          <w:sz w:val="8"/>
          <w:u w:val="single"/>
        </w:rPr>
      </w:pPr>
    </w:p>
    <w:p w:rsidR="00E0760E" w:rsidRPr="008A3BF4" w:rsidRDefault="00E0760E" w:rsidP="00E0760E">
      <w:pPr>
        <w:pStyle w:val="Seznam4"/>
        <w:numPr>
          <w:ilvl w:val="0"/>
          <w:numId w:val="2"/>
        </w:numPr>
        <w:tabs>
          <w:tab w:val="clear" w:pos="717"/>
          <w:tab w:val="num" w:pos="284"/>
        </w:tabs>
        <w:ind w:left="284" w:right="27" w:hanging="284"/>
      </w:pPr>
      <w:r w:rsidRPr="008A3BF4">
        <w:t xml:space="preserve">Dotace je poskytována v souladu s platnými </w:t>
      </w:r>
      <w:r w:rsidRPr="008A3BF4">
        <w:rPr>
          <w:b/>
        </w:rPr>
        <w:t>Zásadami poskytování dotací z rozpočtu statutárního města Plzeň</w:t>
      </w:r>
      <w:r w:rsidRPr="008A3BF4">
        <w:t xml:space="preserve"> (</w:t>
      </w:r>
      <w:hyperlink r:id="rId8" w:history="1">
        <w:r w:rsidRPr="008A3BF4">
          <w:rPr>
            <w:rStyle w:val="Hypertextovodkaz"/>
          </w:rPr>
          <w:t>www.plzen.eu</w:t>
        </w:r>
      </w:hyperlink>
      <w:r w:rsidRPr="008A3BF4">
        <w:t xml:space="preserve"> – sekce Granty a dotace – QS 61-27 Zásady poskytování dotací z rozpočtu statutárního města Plzeň), a to výhradně na neinvestiční náklady žadatele v letech 201</w:t>
      </w:r>
      <w:r>
        <w:t>7</w:t>
      </w:r>
      <w:r w:rsidRPr="008A3BF4">
        <w:t xml:space="preserve"> spojené s realizací </w:t>
      </w:r>
      <w:r>
        <w:t>programu Rezidenčních pobytů</w:t>
      </w:r>
      <w:r w:rsidRPr="008A3BF4">
        <w:t xml:space="preserve">, zejména </w:t>
      </w:r>
      <w:proofErr w:type="gramStart"/>
      <w:r w:rsidRPr="008A3BF4">
        <w:t>na</w:t>
      </w:r>
      <w:proofErr w:type="gramEnd"/>
      <w:r w:rsidRPr="008A3BF4">
        <w:t xml:space="preserve">: </w:t>
      </w:r>
    </w:p>
    <w:p w:rsidR="00E0760E" w:rsidRPr="00940FDF" w:rsidRDefault="00E0760E" w:rsidP="00E0760E">
      <w:pPr>
        <w:pStyle w:val="Seznam4"/>
        <w:numPr>
          <w:ilvl w:val="0"/>
          <w:numId w:val="6"/>
        </w:numPr>
        <w:ind w:left="567" w:right="27" w:hanging="284"/>
        <w:rPr>
          <w:i/>
        </w:rPr>
      </w:pPr>
      <w:r>
        <w:t>stipendium umělce,</w:t>
      </w:r>
    </w:p>
    <w:p w:rsidR="00E0760E" w:rsidRPr="00940FDF" w:rsidRDefault="00E0760E" w:rsidP="00E0760E">
      <w:pPr>
        <w:pStyle w:val="Seznam4"/>
        <w:numPr>
          <w:ilvl w:val="0"/>
          <w:numId w:val="6"/>
        </w:numPr>
        <w:ind w:left="567" w:right="27" w:hanging="284"/>
        <w:rPr>
          <w:i/>
        </w:rPr>
      </w:pPr>
      <w:r>
        <w:t>stravné umělce,</w:t>
      </w:r>
    </w:p>
    <w:p w:rsidR="00E0760E" w:rsidRPr="00940FDF" w:rsidRDefault="00E0760E" w:rsidP="00E0760E">
      <w:pPr>
        <w:pStyle w:val="Seznam4"/>
        <w:numPr>
          <w:ilvl w:val="0"/>
          <w:numId w:val="6"/>
        </w:numPr>
        <w:ind w:left="567" w:right="27" w:hanging="284"/>
        <w:rPr>
          <w:i/>
        </w:rPr>
      </w:pPr>
      <w:r>
        <w:t>cestovné v místě pobytu umělce (MHD),</w:t>
      </w:r>
    </w:p>
    <w:p w:rsidR="00E0760E" w:rsidRPr="008A3BF4" w:rsidRDefault="00E0760E" w:rsidP="00E0760E">
      <w:pPr>
        <w:pStyle w:val="Seznam4"/>
        <w:numPr>
          <w:ilvl w:val="0"/>
          <w:numId w:val="6"/>
        </w:numPr>
        <w:ind w:left="567" w:right="27" w:hanging="284"/>
        <w:rPr>
          <w:i/>
        </w:rPr>
      </w:pPr>
      <w:r>
        <w:t>ubytování,</w:t>
      </w:r>
    </w:p>
    <w:p w:rsidR="00E0760E" w:rsidRPr="008A3BF4" w:rsidRDefault="00E0760E" w:rsidP="00E0760E">
      <w:pPr>
        <w:pStyle w:val="Seznam4"/>
        <w:numPr>
          <w:ilvl w:val="0"/>
          <w:numId w:val="6"/>
        </w:numPr>
        <w:ind w:left="567" w:right="27" w:hanging="284"/>
      </w:pPr>
      <w:r w:rsidRPr="008A3BF4">
        <w:t>propagaci,</w:t>
      </w:r>
    </w:p>
    <w:p w:rsidR="00E0760E" w:rsidRPr="008A3BF4" w:rsidRDefault="00E0760E" w:rsidP="00E0760E">
      <w:pPr>
        <w:pStyle w:val="Seznam4"/>
        <w:numPr>
          <w:ilvl w:val="0"/>
          <w:numId w:val="6"/>
        </w:numPr>
        <w:ind w:left="567" w:right="27" w:hanging="284"/>
        <w:jc w:val="left"/>
      </w:pPr>
      <w:r w:rsidRPr="008A3BF4">
        <w:lastRenderedPageBreak/>
        <w:t xml:space="preserve">produkční zajištění </w:t>
      </w:r>
      <w:r>
        <w:t>programu</w:t>
      </w:r>
      <w:r w:rsidRPr="008A3BF4">
        <w:t xml:space="preserve">, </w:t>
      </w:r>
    </w:p>
    <w:p w:rsidR="00E0760E" w:rsidRPr="00E17FCD" w:rsidRDefault="00E0760E" w:rsidP="00E0760E">
      <w:pPr>
        <w:pStyle w:val="Seznam4"/>
        <w:numPr>
          <w:ilvl w:val="0"/>
          <w:numId w:val="6"/>
        </w:numPr>
        <w:ind w:left="567" w:right="27" w:hanging="284"/>
        <w:rPr>
          <w:i/>
        </w:rPr>
      </w:pPr>
      <w:r w:rsidRPr="008A3BF4">
        <w:t xml:space="preserve">technické zajištění </w:t>
      </w:r>
      <w:r>
        <w:t>programu</w:t>
      </w:r>
      <w:r w:rsidRPr="008A3BF4">
        <w:t xml:space="preserve"> (u materiálních nákupů - včetně drobného materiálu, různých potřeb, pomůcek atd. v max. pořizovací ceně 2.999 Kč/ks) vyjma</w:t>
      </w:r>
      <w:r>
        <w:t xml:space="preserve"> pořízení dlouhodobého majetku.</w:t>
      </w:r>
    </w:p>
    <w:p w:rsidR="00E0760E" w:rsidRPr="008A3BF4" w:rsidRDefault="00E0760E" w:rsidP="00E0760E">
      <w:pPr>
        <w:pStyle w:val="Seznam4"/>
        <w:ind w:left="0" w:right="27" w:firstLine="0"/>
        <w:rPr>
          <w:i/>
          <w:sz w:val="12"/>
        </w:rPr>
      </w:pPr>
    </w:p>
    <w:p w:rsidR="00E0760E" w:rsidRPr="008A3BF4" w:rsidRDefault="00E0760E" w:rsidP="00E0760E">
      <w:pPr>
        <w:pStyle w:val="Seznam4"/>
        <w:numPr>
          <w:ilvl w:val="0"/>
          <w:numId w:val="2"/>
        </w:numPr>
        <w:tabs>
          <w:tab w:val="clear" w:pos="717"/>
          <w:tab w:val="num" w:pos="-69"/>
        </w:tabs>
        <w:ind w:left="360" w:right="283" w:hanging="284"/>
      </w:pPr>
      <w:r w:rsidRPr="008A3BF4">
        <w:rPr>
          <w:b/>
          <w:bCs/>
          <w:u w:val="single"/>
        </w:rPr>
        <w:t>Z dotace nesmí být hrazeny:</w:t>
      </w:r>
    </w:p>
    <w:p w:rsidR="00E0760E" w:rsidRPr="00221937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 xml:space="preserve">náklady na </w:t>
      </w:r>
      <w:r w:rsidRPr="00221937">
        <w:t>reprezentaci a dary (</w:t>
      </w:r>
      <w:r>
        <w:t xml:space="preserve">tj. drobné </w:t>
      </w:r>
      <w:r w:rsidRPr="00221937">
        <w:t>da</w:t>
      </w:r>
      <w:r>
        <w:t>ry, hmotná a finanční ocenění a </w:t>
      </w:r>
      <w:r w:rsidRPr="00221937">
        <w:t>obdobná plnění);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221937">
        <w:t xml:space="preserve">odměny členů správních </w:t>
      </w:r>
      <w:r w:rsidRPr="008A3BF4">
        <w:t>rad, dozorčích rad a jiných orgánů právnických osob;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tvorba kapitálového jmění;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odpisy majetku;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DPH, pokud může žadatel uplatnit nárok na odpočet DPH vůči finančnímu úřadu nebo požádat o její vrácení v souladu se zákonem č. 235/2004 Sb., v platném znění;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daně, pokuty, odvody a sankce vyměřené příjemci;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 xml:space="preserve">pořízení nebo technické zhodnocení dlouhodobého hmotného a nehmotného majetku (dlouhodobým hmotným majetkem se rozumí majetek, jehož </w:t>
      </w:r>
      <w:r>
        <w:t>doba použitelnosti je delší než </w:t>
      </w:r>
      <w:r w:rsidRPr="008A3BF4">
        <w:t>jeden rok a vstupní cena vyšší než 40.000 Kč; dlouhodobým nehmotným majetkem se</w:t>
      </w:r>
      <w:r>
        <w:t> </w:t>
      </w:r>
      <w:r w:rsidRPr="008A3BF4">
        <w:t>rozumí majetek, jehož doba použitelnosti je delší než jed</w:t>
      </w:r>
      <w:r>
        <w:t>en rok a vstupní cena vyšší než </w:t>
      </w:r>
      <w:r w:rsidRPr="008A3BF4">
        <w:t xml:space="preserve">60.000 Kč); 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ostatní sociální výdaje na zaměstnance, ke kterým ne</w:t>
      </w:r>
      <w:r>
        <w:t>jsou zaměstnavatelé povinni dle </w:t>
      </w:r>
      <w:r w:rsidRPr="008A3BF4">
        <w:t>zvláštních právních předpisů (příspěvky na penzijní připojištění, životní pojištění, dary k životním jubileím, příspěvky na rekreaci apod.);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mimořádné odměny vyplácené k dohodám o provedení práce a k dohodám o pracovní činnosti;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splátky půjček, leasingové splátky, úhrady dluhů;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smluvní pokuty, úroky z prodlení, ostatní pokuty a penále, odpisy nedobytných pohledávek, úroky, kursové ztráty, manka a škody;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nespecifikované (nezpůsobilé) výdaje, tj. výdaje, které nelze účetně doložit;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činnost politických stran a hnutí;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poskytnutí dotace jinému subjektu (vyjma nadací a nadačních fondů)</w:t>
      </w:r>
      <w:r>
        <w:t xml:space="preserve"> – netýká se </w:t>
      </w:r>
      <w:bookmarkStart w:id="0" w:name="_GoBack"/>
      <w:bookmarkEnd w:id="0"/>
      <w:r>
        <w:t>stipendia vypláceného v rámci rezidenčního pobytu umělci</w:t>
      </w:r>
      <w:r w:rsidRPr="008A3BF4">
        <w:t>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zahraniční pracovní cesty (pokud to vyžaduje charakter projektu, musí o poskytnutí rozhodnout příslušný orgán města);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další výdaje, jež zákon č. 586/1992 Sb. o daních z příjmů, v platném znění, neuznává jako výdaje k zajištění a udržení zdanitelných příjmů, pokud žadatel je poplatníkem daně z příjmů;</w:t>
      </w:r>
    </w:p>
    <w:p w:rsidR="00E0760E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 xml:space="preserve">mzdy včetně souvisejícího sociálního a zdravotního pojištění (nevztahuje se na úhrady ostatních osobních nákladů a souvisejícího soc. a zdrav. </w:t>
      </w:r>
      <w:proofErr w:type="gramStart"/>
      <w:r w:rsidRPr="008A3BF4">
        <w:t>pojištění</w:t>
      </w:r>
      <w:proofErr w:type="gramEnd"/>
      <w:r w:rsidRPr="008A3BF4">
        <w:t>);</w:t>
      </w:r>
    </w:p>
    <w:p w:rsidR="00E0760E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>
        <w:t>nákup licencí;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>
        <w:t>sociální a zdravotní pojištění účastníka rezidenčního pobytu;</w:t>
      </w:r>
    </w:p>
    <w:p w:rsidR="00E0760E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náhrady za použití vlastních nástrojů, aparatury apod.;</w:t>
      </w:r>
    </w:p>
    <w:p w:rsidR="00E0760E" w:rsidRPr="008A3BF4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>
        <w:t>telefonní poplatky, poplatky za užívání internetu</w:t>
      </w:r>
    </w:p>
    <w:p w:rsidR="00E0760E" w:rsidRDefault="00E0760E" w:rsidP="00E0760E">
      <w:pPr>
        <w:pStyle w:val="Seznam4"/>
        <w:numPr>
          <w:ilvl w:val="0"/>
          <w:numId w:val="3"/>
        </w:numPr>
        <w:tabs>
          <w:tab w:val="clear" w:pos="862"/>
          <w:tab w:val="num" w:pos="567"/>
          <w:tab w:val="num" w:pos="1080"/>
        </w:tabs>
        <w:spacing w:before="40" w:after="40"/>
        <w:ind w:left="568" w:right="0" w:hanging="284"/>
      </w:pPr>
      <w:r w:rsidRPr="008A3BF4">
        <w:t>nákupy aparatury, ná</w:t>
      </w:r>
      <w:r>
        <w:t>strojů, kostýmů, ošacení, obuvi.</w:t>
      </w:r>
    </w:p>
    <w:p w:rsidR="00E0760E" w:rsidRPr="00E0760E" w:rsidRDefault="00E0760E" w:rsidP="00E0760E">
      <w:pPr>
        <w:pStyle w:val="Seznam4"/>
        <w:tabs>
          <w:tab w:val="num" w:pos="1080"/>
        </w:tabs>
        <w:spacing w:before="60" w:after="60"/>
        <w:ind w:left="284" w:right="0" w:firstLine="0"/>
        <w:rPr>
          <w:sz w:val="16"/>
          <w:szCs w:val="16"/>
        </w:rPr>
      </w:pPr>
    </w:p>
    <w:p w:rsidR="00E0760E" w:rsidRPr="008A3BF4" w:rsidRDefault="00E0760E" w:rsidP="00E0760E">
      <w:pPr>
        <w:pStyle w:val="Seznam4"/>
        <w:numPr>
          <w:ilvl w:val="0"/>
          <w:numId w:val="2"/>
        </w:numPr>
        <w:tabs>
          <w:tab w:val="clear" w:pos="717"/>
          <w:tab w:val="num" w:pos="360"/>
          <w:tab w:val="num" w:pos="426"/>
        </w:tabs>
        <w:ind w:left="284" w:right="27" w:hanging="284"/>
      </w:pPr>
      <w:r w:rsidRPr="008A3BF4">
        <w:t xml:space="preserve">Poskytnutá dotace </w:t>
      </w:r>
      <w:r w:rsidRPr="008A3BF4">
        <w:rPr>
          <w:b/>
          <w:bCs/>
        </w:rPr>
        <w:t>může být použita pouze na účely uvedené ve smlouvě o poskytnutí dotace – tzv. účelové určení</w:t>
      </w:r>
      <w:r w:rsidRPr="008A3BF4">
        <w:t xml:space="preserve">, a to v souladu s vyhlášenými podmínkami dotačního programu, Zásadami poskytování dotací z rozpočtu statutárního města Plzeň </w:t>
      </w:r>
      <w:r>
        <w:t>na program podpory umělců v rámci rezidenčních pobytů na rok 2017</w:t>
      </w:r>
      <w:r w:rsidRPr="008A3BF4">
        <w:t xml:space="preserve">. </w:t>
      </w:r>
    </w:p>
    <w:p w:rsidR="00E0760E" w:rsidRPr="008A3BF4" w:rsidRDefault="00E0760E" w:rsidP="00E0760E">
      <w:pPr>
        <w:pStyle w:val="Seznam4"/>
        <w:tabs>
          <w:tab w:val="num" w:pos="717"/>
        </w:tabs>
        <w:ind w:left="284" w:right="27" w:firstLine="0"/>
      </w:pPr>
    </w:p>
    <w:p w:rsidR="00E0760E" w:rsidRDefault="00E0760E" w:rsidP="00E0760E">
      <w:pPr>
        <w:pStyle w:val="Seznam4"/>
        <w:numPr>
          <w:ilvl w:val="0"/>
          <w:numId w:val="2"/>
        </w:numPr>
        <w:tabs>
          <w:tab w:val="clear" w:pos="717"/>
          <w:tab w:val="num" w:pos="360"/>
          <w:tab w:val="num" w:pos="426"/>
        </w:tabs>
        <w:ind w:left="284" w:right="27" w:hanging="284"/>
      </w:pPr>
      <w:r w:rsidRPr="008A3BF4">
        <w:t xml:space="preserve">Dotace může být použita na úhradu jednotlivých nákladových druhů maximálně do výše částky uvedené v Žádosti o dotaci v části Plánovaný rozpočet projektu. </w:t>
      </w:r>
    </w:p>
    <w:p w:rsidR="005A7967" w:rsidRDefault="005A7967"/>
    <w:sectPr w:rsidR="005A7967" w:rsidSect="00E076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0E" w:rsidRDefault="00E0760E" w:rsidP="00E0760E">
      <w:r>
        <w:separator/>
      </w:r>
    </w:p>
  </w:endnote>
  <w:endnote w:type="continuationSeparator" w:id="0">
    <w:p w:rsidR="00E0760E" w:rsidRDefault="00E0760E" w:rsidP="00E0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0E" w:rsidRDefault="00E0760E" w:rsidP="00E0760E">
      <w:r>
        <w:separator/>
      </w:r>
    </w:p>
  </w:footnote>
  <w:footnote w:type="continuationSeparator" w:id="0">
    <w:p w:rsidR="00E0760E" w:rsidRDefault="00E0760E" w:rsidP="00E07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C0"/>
    <w:multiLevelType w:val="singleLevel"/>
    <w:tmpl w:val="CBECD6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3E773ED"/>
    <w:multiLevelType w:val="singleLevel"/>
    <w:tmpl w:val="6D8E3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B1A09C0"/>
    <w:multiLevelType w:val="hybridMultilevel"/>
    <w:tmpl w:val="8B5E09D4"/>
    <w:lvl w:ilvl="0" w:tplc="0405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0CE7268D"/>
    <w:multiLevelType w:val="singleLevel"/>
    <w:tmpl w:val="B6905E0E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b w:val="0"/>
        <w:i w:val="0"/>
        <w:sz w:val="24"/>
      </w:rPr>
    </w:lvl>
  </w:abstractNum>
  <w:abstractNum w:abstractNumId="4">
    <w:nsid w:val="25ED3F37"/>
    <w:multiLevelType w:val="hybridMultilevel"/>
    <w:tmpl w:val="DF78960C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65635829"/>
    <w:multiLevelType w:val="singleLevel"/>
    <w:tmpl w:val="B450FB14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0E"/>
    <w:rsid w:val="005A7967"/>
    <w:rsid w:val="00E0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0760E"/>
    <w:pPr>
      <w:keepNext/>
      <w:jc w:val="center"/>
      <w:outlineLvl w:val="2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0760E"/>
    <w:pPr>
      <w:keepNext/>
      <w:numPr>
        <w:numId w:val="1"/>
      </w:numPr>
      <w:jc w:val="center"/>
      <w:outlineLvl w:val="3"/>
    </w:pPr>
    <w:rPr>
      <w:rFonts w:ascii="Arial" w:eastAsia="Arial Unicode MS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0760E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0760E"/>
    <w:rPr>
      <w:rFonts w:ascii="Arial" w:eastAsia="Arial Unicode MS" w:hAnsi="Arial" w:cs="Times New Roman"/>
      <w:b/>
      <w:sz w:val="32"/>
      <w:szCs w:val="20"/>
      <w:lang w:eastAsia="cs-CZ"/>
    </w:rPr>
  </w:style>
  <w:style w:type="character" w:styleId="Hypertextovodkaz">
    <w:name w:val="Hyperlink"/>
    <w:uiPriority w:val="99"/>
    <w:rsid w:val="00E0760E"/>
    <w:rPr>
      <w:color w:val="0000FF"/>
      <w:u w:val="single"/>
    </w:rPr>
  </w:style>
  <w:style w:type="paragraph" w:styleId="Seznam3">
    <w:name w:val="List 3"/>
    <w:basedOn w:val="Normln"/>
    <w:rsid w:val="00E0760E"/>
    <w:pPr>
      <w:ind w:left="849" w:right="113" w:hanging="283"/>
      <w:jc w:val="both"/>
    </w:pPr>
    <w:rPr>
      <w:szCs w:val="20"/>
    </w:rPr>
  </w:style>
  <w:style w:type="paragraph" w:styleId="Seznam4">
    <w:name w:val="List 4"/>
    <w:basedOn w:val="Normln"/>
    <w:rsid w:val="00E0760E"/>
    <w:pPr>
      <w:ind w:left="1132" w:right="113" w:hanging="283"/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E0760E"/>
    <w:pPr>
      <w:ind w:left="36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076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76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76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760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0760E"/>
    <w:pPr>
      <w:keepNext/>
      <w:jc w:val="center"/>
      <w:outlineLvl w:val="2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0760E"/>
    <w:pPr>
      <w:keepNext/>
      <w:numPr>
        <w:numId w:val="1"/>
      </w:numPr>
      <w:jc w:val="center"/>
      <w:outlineLvl w:val="3"/>
    </w:pPr>
    <w:rPr>
      <w:rFonts w:ascii="Arial" w:eastAsia="Arial Unicode MS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0760E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0760E"/>
    <w:rPr>
      <w:rFonts w:ascii="Arial" w:eastAsia="Arial Unicode MS" w:hAnsi="Arial" w:cs="Times New Roman"/>
      <w:b/>
      <w:sz w:val="32"/>
      <w:szCs w:val="20"/>
      <w:lang w:eastAsia="cs-CZ"/>
    </w:rPr>
  </w:style>
  <w:style w:type="character" w:styleId="Hypertextovodkaz">
    <w:name w:val="Hyperlink"/>
    <w:uiPriority w:val="99"/>
    <w:rsid w:val="00E0760E"/>
    <w:rPr>
      <w:color w:val="0000FF"/>
      <w:u w:val="single"/>
    </w:rPr>
  </w:style>
  <w:style w:type="paragraph" w:styleId="Seznam3">
    <w:name w:val="List 3"/>
    <w:basedOn w:val="Normln"/>
    <w:rsid w:val="00E0760E"/>
    <w:pPr>
      <w:ind w:left="849" w:right="113" w:hanging="283"/>
      <w:jc w:val="both"/>
    </w:pPr>
    <w:rPr>
      <w:szCs w:val="20"/>
    </w:rPr>
  </w:style>
  <w:style w:type="paragraph" w:styleId="Seznam4">
    <w:name w:val="List 4"/>
    <w:basedOn w:val="Normln"/>
    <w:rsid w:val="00E0760E"/>
    <w:pPr>
      <w:ind w:left="1132" w:right="113" w:hanging="283"/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E0760E"/>
    <w:pPr>
      <w:ind w:left="36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076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76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76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760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749</Words>
  <Characters>4424</Characters>
  <Application>Microsoft Office Word</Application>
  <DocSecurity>0</DocSecurity>
  <Lines>36</Lines>
  <Paragraphs>10</Paragraphs>
  <ScaleCrop>false</ScaleCrop>
  <Company>.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Zvěřinová Kateřina</dc:creator>
  <cp:lastModifiedBy>Zvěřinová Kateřina</cp:lastModifiedBy>
  <cp:revision>1</cp:revision>
  <dcterms:created xsi:type="dcterms:W3CDTF">2017-08-14T11:14:00Z</dcterms:created>
  <dcterms:modified xsi:type="dcterms:W3CDTF">2017-08-14T11:20:00Z</dcterms:modified>
</cp:coreProperties>
</file>