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222"/>
        <w:gridCol w:w="661"/>
        <w:gridCol w:w="157"/>
        <w:gridCol w:w="296"/>
        <w:gridCol w:w="288"/>
        <w:gridCol w:w="271"/>
        <w:gridCol w:w="311"/>
        <w:gridCol w:w="126"/>
        <w:gridCol w:w="1247"/>
        <w:gridCol w:w="764"/>
        <w:gridCol w:w="75"/>
        <w:gridCol w:w="634"/>
        <w:gridCol w:w="369"/>
        <w:gridCol w:w="222"/>
        <w:gridCol w:w="217"/>
        <w:gridCol w:w="478"/>
        <w:gridCol w:w="124"/>
        <w:gridCol w:w="487"/>
        <w:gridCol w:w="325"/>
        <w:gridCol w:w="495"/>
        <w:gridCol w:w="723"/>
        <w:gridCol w:w="269"/>
        <w:gridCol w:w="1270"/>
      </w:tblGrid>
      <w:tr w:rsidR="00415451" w:rsidRPr="00D746EC" w14:paraId="5A396C61" w14:textId="7385CD26" w:rsidTr="00F37C82">
        <w:trPr>
          <w:trHeight w:val="454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F37C82">
        <w:trPr>
          <w:trHeight w:val="283"/>
        </w:trPr>
        <w:tc>
          <w:tcPr>
            <w:tcW w:w="94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967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C147D1" w14:textId="1B00ACE4" w:rsidR="00895977" w:rsidRPr="00D746EC" w:rsidRDefault="002B1F9F" w:rsidP="00396C28">
            <w:pPr>
              <w:ind w:left="72" w:right="207"/>
              <w:contextualSpacing/>
              <w:rPr>
                <w:rFonts w:ascii="Arial" w:hAnsi="Arial"/>
                <w:sz w:val="16"/>
                <w:szCs w:val="16"/>
              </w:rPr>
            </w:pPr>
            <w:r w:rsidRPr="002B1F9F">
              <w:rPr>
                <w:rFonts w:ascii="Arial" w:hAnsi="Arial" w:cs="Arial"/>
                <w:b/>
                <w:sz w:val="18"/>
                <w:szCs w:val="18"/>
              </w:rPr>
              <w:t>Stání plavidel Brandýs nad Labem – Správce stavby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7D288F0A" w14:textId="48A974C3" w:rsidR="00895977" w:rsidRPr="007757FB" w:rsidRDefault="00895977" w:rsidP="0010726C">
            <w:pPr>
              <w:jc w:val="center"/>
              <w:rPr>
                <w:rFonts w:ascii="Arial" w:hAnsi="Arial"/>
                <w:sz w:val="30"/>
                <w:szCs w:val="30"/>
              </w:rPr>
            </w:pPr>
            <w:r w:rsidRPr="007757FB">
              <w:rPr>
                <w:rFonts w:ascii="Arial" w:hAnsi="Arial"/>
                <w:b/>
                <w:bCs/>
                <w:sz w:val="30"/>
                <w:szCs w:val="30"/>
              </w:rPr>
              <w:t>0</w:t>
            </w:r>
            <w:r w:rsidR="00832CA0">
              <w:rPr>
                <w:rFonts w:ascii="Arial" w:hAnsi="Arial"/>
                <w:b/>
                <w:bCs/>
                <w:sz w:val="30"/>
                <w:szCs w:val="30"/>
              </w:rPr>
              <w:t>1</w:t>
            </w:r>
          </w:p>
        </w:tc>
      </w:tr>
      <w:tr w:rsidR="000C751B" w:rsidRPr="00D746EC" w14:paraId="42BF566C" w14:textId="77777777" w:rsidTr="00F37C82">
        <w:trPr>
          <w:trHeight w:val="283"/>
        </w:trPr>
        <w:tc>
          <w:tcPr>
            <w:tcW w:w="941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FEF4" w14:textId="77777777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67" w:type="pct"/>
            <w:gridSpan w:val="15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0F0B02D" w14:textId="477D27BD" w:rsidR="00895977" w:rsidRPr="003427AB" w:rsidRDefault="00895977" w:rsidP="001C007D">
            <w:pPr>
              <w:ind w:right="20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3B0DF" w14:textId="77777777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0F644EF" w14:textId="7777777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C751B" w:rsidRPr="00D746EC" w14:paraId="27B51CA1" w14:textId="2801DD58" w:rsidTr="00F37C82">
        <w:trPr>
          <w:trHeight w:val="397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3FF2" w14:textId="34E09EA0" w:rsidR="00895977" w:rsidRPr="003427AB" w:rsidRDefault="001C007D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ISPROFOND</w:t>
            </w:r>
            <w:r w:rsidR="00895977"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9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8BE3A" w14:textId="584D448C" w:rsidR="00895977" w:rsidRDefault="002B1F9F" w:rsidP="003427AB">
            <w:pPr>
              <w:ind w:left="72" w:right="207"/>
              <w:rPr>
                <w:rFonts w:ascii="Arial" w:hAnsi="Arial"/>
                <w:sz w:val="16"/>
                <w:szCs w:val="16"/>
              </w:rPr>
            </w:pPr>
            <w:r w:rsidRPr="002B1F9F">
              <w:rPr>
                <w:rFonts w:ascii="Arial" w:hAnsi="Arial" w:cs="Arial"/>
                <w:b/>
                <w:sz w:val="16"/>
                <w:szCs w:val="16"/>
              </w:rPr>
              <w:t>5215530028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B0C" w14:textId="5F6A82CC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Verze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9551D5" w14:textId="27F13D93" w:rsidR="00895977" w:rsidRPr="007757FB" w:rsidRDefault="00832CA0" w:rsidP="0010726C">
            <w:pPr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0</w:t>
            </w:r>
            <w:r w:rsidR="00895977" w:rsidRPr="007757FB">
              <w:rPr>
                <w:rFonts w:ascii="Arial" w:hAnsi="Arial"/>
                <w:b/>
                <w:bCs/>
                <w:sz w:val="30"/>
                <w:szCs w:val="30"/>
              </w:rPr>
              <w:t>1</w:t>
            </w:r>
          </w:p>
        </w:tc>
      </w:tr>
      <w:tr w:rsidR="000C751B" w:rsidRPr="00D746EC" w14:paraId="1AE88950" w14:textId="77777777" w:rsidTr="00F37C82">
        <w:trPr>
          <w:trHeight w:val="397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DE053D" w14:textId="44FF98E4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6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F2F39" w14:textId="0DF64E66" w:rsidR="00895977" w:rsidRDefault="00895977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3EB74B2" w14:textId="6783A566" w:rsidR="00895977" w:rsidRPr="00EC3AB0" w:rsidRDefault="002B1F9F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1F9F">
              <w:rPr>
                <w:rFonts w:ascii="Arial" w:hAnsi="Arial"/>
                <w:b/>
                <w:bCs/>
                <w:sz w:val="20"/>
                <w:szCs w:val="20"/>
              </w:rPr>
              <w:t>08</w:t>
            </w:r>
            <w:r w:rsidR="001C7220" w:rsidRPr="002B1F9F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="001C007D" w:rsidRPr="002B1F9F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2B1F9F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="001C7220" w:rsidRPr="002B1F9F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Pr="002B1F9F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  <w:tr w:rsidR="00895977" w:rsidRPr="00D746EC" w14:paraId="2B3D2B2F" w14:textId="77777777" w:rsidTr="00F37C82">
        <w:trPr>
          <w:trHeight w:val="340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F37C82">
        <w:trPr>
          <w:trHeight w:val="340"/>
        </w:trPr>
        <w:tc>
          <w:tcPr>
            <w:tcW w:w="58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9222D" w14:textId="4E2D0E51" w:rsidR="00C17B9F" w:rsidRPr="00895977" w:rsidRDefault="002B1F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>S/ŘVC/024/R/</w:t>
            </w:r>
            <w:proofErr w:type="spellStart"/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>PřS</w:t>
            </w:r>
            <w:proofErr w:type="spellEnd"/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>/2023</w:t>
            </w:r>
          </w:p>
        </w:tc>
      </w:tr>
      <w:tr w:rsidR="008969FF" w:rsidRPr="00D746EC" w14:paraId="7FAD42BE" w14:textId="77777777" w:rsidTr="00F37C82">
        <w:trPr>
          <w:trHeight w:val="340"/>
        </w:trPr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6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F37C82">
        <w:trPr>
          <w:trHeight w:val="340"/>
        </w:trPr>
        <w:tc>
          <w:tcPr>
            <w:tcW w:w="58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6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F37C82">
        <w:trPr>
          <w:trHeight w:val="340"/>
        </w:trPr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9B5F05" w14:textId="7E15C3F8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Konzultant</w:t>
            </w: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6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93BF2" w14:textId="4006976D" w:rsidR="00CD2908" w:rsidRPr="002B1F9F" w:rsidRDefault="002B1F9F" w:rsidP="007B726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 xml:space="preserve">IPSUM CZ s.r.o. </w:t>
            </w:r>
          </w:p>
        </w:tc>
      </w:tr>
      <w:tr w:rsidR="000C751B" w:rsidRPr="00D746EC" w14:paraId="42DF3E86" w14:textId="77777777" w:rsidTr="00F37C82">
        <w:trPr>
          <w:trHeight w:val="340"/>
        </w:trPr>
        <w:tc>
          <w:tcPr>
            <w:tcW w:w="58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BA22CE3" w14:textId="77777777" w:rsidR="00895977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6" w:type="pct"/>
            <w:gridSpan w:val="2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B03D7" w14:textId="74EE4B24" w:rsidR="00CD2908" w:rsidRPr="00E86DFE" w:rsidRDefault="007B7269" w:rsidP="002B1F9F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2B1F9F">
              <w:rPr>
                <w:rFonts w:ascii="Arial" w:hAnsi="Arial"/>
                <w:sz w:val="18"/>
                <w:szCs w:val="18"/>
              </w:rPr>
              <w:t>IČ: 25701347, sídlo: Olšanská 2643/1a, Žižkov, 130 00 Praha 3</w:t>
            </w:r>
          </w:p>
        </w:tc>
      </w:tr>
      <w:tr w:rsidR="00F75B82" w:rsidRPr="00D746EC" w14:paraId="0657DBA4" w14:textId="77777777" w:rsidTr="00F37C82">
        <w:trPr>
          <w:trHeight w:val="283"/>
        </w:trPr>
        <w:tc>
          <w:tcPr>
            <w:tcW w:w="2881" w:type="pct"/>
            <w:gridSpan w:val="15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1A576" w14:textId="10F5F6F0" w:rsidR="008C24B5" w:rsidRPr="00D746EC" w:rsidRDefault="007B7269" w:rsidP="00A07FD7">
            <w:pPr>
              <w:rPr>
                <w:rFonts w:ascii="Arial" w:hAnsi="Arial"/>
                <w:sz w:val="16"/>
                <w:szCs w:val="16"/>
              </w:rPr>
            </w:pPr>
            <w:r w:rsidRPr="007B7269"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36" w:type="pct"/>
            <w:gridSpan w:val="2"/>
            <w:tcBorders>
              <w:top w:val="nil"/>
              <w:left w:val="single" w:sz="8" w:space="0" w:color="auto"/>
              <w:right w:val="nil"/>
            </w:tcBorders>
            <w:noWrap/>
            <w:vAlign w:val="center"/>
            <w:hideMark/>
          </w:tcPr>
          <w:p w14:paraId="32134AF5" w14:textId="4129CBD4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1782" w:type="pct"/>
            <w:gridSpan w:val="7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55D27824" w14:textId="24685098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  <w:r w:rsidR="001F5F60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 w:rsidR="001F5F60" w:rsidRPr="001F5F60">
              <w:rPr>
                <w:rFonts w:ascii="Arial" w:hAnsi="Arial"/>
                <w:sz w:val="16"/>
                <w:szCs w:val="16"/>
              </w:rPr>
              <w:t xml:space="preserve">        </w:t>
            </w:r>
            <w:r w:rsidR="001F5F60" w:rsidRPr="001F5F60">
              <w:rPr>
                <w:rFonts w:ascii="Arial" w:hAnsi="Arial"/>
                <w:sz w:val="16"/>
                <w:szCs w:val="16"/>
                <w:u w:val="single"/>
              </w:rPr>
              <w:t>Elektronická verze</w:t>
            </w:r>
          </w:p>
        </w:tc>
      </w:tr>
      <w:tr w:rsidR="005038C7" w:rsidRPr="00D746EC" w14:paraId="20EDF451" w14:textId="77777777" w:rsidTr="00F37C82">
        <w:trPr>
          <w:trHeight w:val="283"/>
        </w:trPr>
        <w:tc>
          <w:tcPr>
            <w:tcW w:w="157" w:type="pct"/>
            <w:tcBorders>
              <w:left w:val="single" w:sz="8" w:space="0" w:color="auto"/>
              <w:bottom w:val="nil"/>
            </w:tcBorders>
            <w:noWrap/>
            <w:vAlign w:val="center"/>
          </w:tcPr>
          <w:p w14:paraId="5F383EED" w14:textId="562F9258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724" w:type="pct"/>
            <w:gridSpan w:val="1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38D4811" w14:textId="3CE955EE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Kvantifikace úpravy rozsahu služeb Konzultanta</w:t>
            </w:r>
          </w:p>
        </w:tc>
        <w:tc>
          <w:tcPr>
            <w:tcW w:w="336" w:type="pct"/>
            <w:gridSpan w:val="2"/>
            <w:tcBorders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10E1F60" w14:textId="1F0D8A2F" w:rsidR="005038C7" w:rsidRPr="00D746EC" w:rsidRDefault="005038C7" w:rsidP="005038C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2" w:type="pct"/>
            <w:gridSpan w:val="7"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9E674E" w14:textId="0C37BF6C" w:rsidR="005038C7" w:rsidRPr="008C24B5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</w:tr>
      <w:tr w:rsidR="005038C7" w:rsidRPr="00D746EC" w14:paraId="362D37CB" w14:textId="77777777" w:rsidTr="00F37C82">
        <w:trPr>
          <w:trHeight w:val="283"/>
        </w:trPr>
        <w:tc>
          <w:tcPr>
            <w:tcW w:w="157" w:type="pct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14:paraId="400A17BC" w14:textId="09263D5C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2724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910B6A" w14:textId="30705637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Návrh na aktualizaci harmonogramu (HMG) služeb Konzultanta</w:t>
            </w:r>
          </w:p>
        </w:tc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E3D5A9E" w14:textId="4E733C4E" w:rsidR="005038C7" w:rsidRPr="00D746EC" w:rsidRDefault="005038C7" w:rsidP="005038C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2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EBABDE" w14:textId="0E159894" w:rsidR="005038C7" w:rsidRPr="00D746EC" w:rsidRDefault="005038C7" w:rsidP="005038C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Konzultant</w:t>
            </w:r>
          </w:p>
        </w:tc>
      </w:tr>
      <w:tr w:rsidR="002471CF" w:rsidRPr="00D746EC" w14:paraId="5DFD7D01" w14:textId="77777777" w:rsidTr="00F37C82">
        <w:trPr>
          <w:trHeight w:val="283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7370AD56" w14:textId="46C3EE9F" w:rsidR="002471CF" w:rsidRPr="008969FF" w:rsidRDefault="002471CF" w:rsidP="002471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2724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A311" w14:textId="65A62E04" w:rsidR="002471CF" w:rsidRPr="005D78F3" w:rsidRDefault="002471CF" w:rsidP="002471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Harmonogram stavebních prací Zhotovitele</w:t>
            </w:r>
          </w:p>
        </w:tc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694D6CD" w14:textId="07983901" w:rsidR="002471CF" w:rsidRPr="00D746EC" w:rsidRDefault="002471CF" w:rsidP="00247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D01D36" w14:textId="77777777" w:rsidR="002471CF" w:rsidRPr="00D746EC" w:rsidRDefault="002471CF" w:rsidP="002471C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2471CF" w:rsidRPr="00D746EC" w14:paraId="3B06F5C4" w14:textId="77777777" w:rsidTr="00F37C82">
        <w:trPr>
          <w:trHeight w:val="340"/>
        </w:trPr>
        <w:tc>
          <w:tcPr>
            <w:tcW w:w="94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4B4E" w14:textId="123BC578" w:rsidR="002471CF" w:rsidRPr="00B70E1C" w:rsidRDefault="002471CF" w:rsidP="002471C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4058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DAEC8" w14:textId="63799B14" w:rsidR="002471CF" w:rsidRPr="008C24B5" w:rsidRDefault="002471CF" w:rsidP="002471CF">
            <w:pPr>
              <w:rPr>
                <w:rFonts w:ascii="Arial" w:hAnsi="Arial"/>
                <w:sz w:val="18"/>
                <w:szCs w:val="18"/>
              </w:rPr>
            </w:pPr>
            <w:r w:rsidRPr="00646665">
              <w:rPr>
                <w:rFonts w:ascii="Arial" w:hAnsi="Arial"/>
                <w:sz w:val="18"/>
                <w:szCs w:val="18"/>
              </w:rPr>
              <w:t>Konzultant</w:t>
            </w:r>
          </w:p>
        </w:tc>
      </w:tr>
      <w:tr w:rsidR="002471CF" w:rsidRPr="00D746EC" w14:paraId="413E00A8" w14:textId="77777777" w:rsidTr="00F37C82">
        <w:trPr>
          <w:trHeight w:val="340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A1ACDD7" w14:textId="2F644FAE" w:rsidR="002471CF" w:rsidRPr="00B70E1C" w:rsidRDefault="002471CF" w:rsidP="002471C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4058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658221" w14:textId="6934D6C8" w:rsidR="002471CF" w:rsidRPr="009935A9" w:rsidRDefault="002471CF" w:rsidP="002471CF">
            <w:pPr>
              <w:rPr>
                <w:rFonts w:ascii="Arial" w:hAnsi="Arial"/>
                <w:sz w:val="18"/>
                <w:szCs w:val="18"/>
              </w:rPr>
            </w:pPr>
            <w:r w:rsidRPr="00C16540">
              <w:rPr>
                <w:rFonts w:ascii="Arial" w:hAnsi="Arial"/>
                <w:sz w:val="18"/>
                <w:szCs w:val="18"/>
              </w:rPr>
              <w:t>Úprava rozsahu služeb Etapy výkonu činnosti správce stavby (Realizační fáze)</w:t>
            </w:r>
          </w:p>
        </w:tc>
      </w:tr>
      <w:tr w:rsidR="002471CF" w:rsidRPr="00D746EC" w14:paraId="525A5FB7" w14:textId="77777777" w:rsidTr="00F37C82">
        <w:trPr>
          <w:trHeight w:val="340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F9DCF4" w14:textId="512F9AD1" w:rsidR="002471CF" w:rsidRPr="00B70E1C" w:rsidRDefault="002471CF" w:rsidP="002471C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4058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47C1F" w14:textId="6A1BD8FF" w:rsidR="002471CF" w:rsidRPr="00A5331F" w:rsidRDefault="002847FA" w:rsidP="002471CF">
            <w:pPr>
              <w:rPr>
                <w:rFonts w:ascii="Arial" w:hAnsi="Arial"/>
              </w:rPr>
            </w:pPr>
            <w:r w:rsidRPr="002B1F9F">
              <w:rPr>
                <w:rFonts w:ascii="Arial" w:hAnsi="Arial"/>
                <w:sz w:val="18"/>
                <w:szCs w:val="18"/>
              </w:rPr>
              <w:t>06</w:t>
            </w:r>
            <w:r w:rsidR="002471CF" w:rsidRPr="002B1F9F">
              <w:rPr>
                <w:rFonts w:ascii="Arial" w:hAnsi="Arial"/>
                <w:sz w:val="18"/>
                <w:szCs w:val="18"/>
              </w:rPr>
              <w:t>.</w:t>
            </w:r>
            <w:r w:rsidRPr="002B1F9F">
              <w:rPr>
                <w:rFonts w:ascii="Arial" w:hAnsi="Arial"/>
                <w:sz w:val="18"/>
                <w:szCs w:val="18"/>
              </w:rPr>
              <w:t>08</w:t>
            </w:r>
            <w:r w:rsidR="002471CF" w:rsidRPr="002B1F9F">
              <w:rPr>
                <w:rFonts w:ascii="Arial" w:hAnsi="Arial"/>
                <w:sz w:val="18"/>
                <w:szCs w:val="18"/>
              </w:rPr>
              <w:t>.202</w:t>
            </w:r>
            <w:r w:rsidRPr="002B1F9F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2471CF" w:rsidRPr="00D746EC" w14:paraId="1D45C6D1" w14:textId="77777777" w:rsidTr="00F37C82">
        <w:trPr>
          <w:trHeight w:val="283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933430" w14:textId="7ECF3896" w:rsidR="002471CF" w:rsidRPr="008C24B5" w:rsidRDefault="002471CF" w:rsidP="002471C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2471CF" w:rsidRPr="00D746EC" w14:paraId="34E89919" w14:textId="77777777" w:rsidTr="00F37C82">
        <w:trPr>
          <w:trHeight w:val="1928"/>
        </w:trPr>
        <w:tc>
          <w:tcPr>
            <w:tcW w:w="4999" w:type="pct"/>
            <w:gridSpan w:val="2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22F2A8B2" w14:textId="27DF4469" w:rsidR="002471CF" w:rsidRPr="00A6052C" w:rsidRDefault="002471CF" w:rsidP="002471CF">
            <w:pPr>
              <w:pStyle w:val="Odstavecseseznamem"/>
              <w:numPr>
                <w:ilvl w:val="0"/>
                <w:numId w:val="35"/>
              </w:numPr>
              <w:spacing w:line="276" w:lineRule="auto"/>
              <w:ind w:right="62"/>
              <w:jc w:val="both"/>
              <w:rPr>
                <w:rFonts w:ascii="Arial" w:hAnsi="Arial"/>
                <w:sz w:val="18"/>
                <w:szCs w:val="18"/>
              </w:rPr>
            </w:pPr>
            <w:r w:rsidRPr="00A6052C">
              <w:rPr>
                <w:rFonts w:ascii="Arial" w:hAnsi="Arial"/>
                <w:sz w:val="18"/>
                <w:szCs w:val="18"/>
              </w:rPr>
              <w:t>Vzhledem k zjištěným nepředvídatelným podmínkám na staveništi s dopadem do Harmonogramu prací a změny Doby pro dokončení Díla na straně Zhotovitele stavebních prací, je zapotřebí zajištění činnosti a služeb Konzultanta po dobu provádění stavebních prací. Služby Konzultanta budou nadále poskytovány v souladu se Smlouvou o dílo a doba poskytování služeb Konzultanta v Realizační fázi bude prodloužena dle Harmonogramu prací Zhotovitele. Zejména se jedná o prodloužení doby výkonu činnosti v Etapě výkonu činnosti správce stavby (Realizační fáze):</w:t>
            </w:r>
          </w:p>
          <w:p w14:paraId="4BB8E4E6" w14:textId="662EDB9D" w:rsidR="002471CF" w:rsidRPr="00550F2F" w:rsidRDefault="002471CF" w:rsidP="00550F2F">
            <w:pPr>
              <w:pStyle w:val="Odstavecseseznamem"/>
              <w:spacing w:line="276" w:lineRule="auto"/>
              <w:ind w:left="360" w:right="62"/>
              <w:jc w:val="both"/>
              <w:rPr>
                <w:rFonts w:ascii="Arial" w:hAnsi="Arial"/>
                <w:sz w:val="18"/>
                <w:szCs w:val="18"/>
              </w:rPr>
            </w:pPr>
            <w:r w:rsidRPr="00A6052C">
              <w:rPr>
                <w:rFonts w:ascii="Arial" w:hAnsi="Arial"/>
                <w:sz w:val="18"/>
                <w:szCs w:val="18"/>
              </w:rPr>
              <w:t>H Činnost Správce - Činnost Správce stavby ve fázi průběhu stavebních prací</w:t>
            </w:r>
          </w:p>
          <w:p w14:paraId="187AAA6B" w14:textId="6EE2C86A" w:rsidR="002471CF" w:rsidRPr="007B7269" w:rsidRDefault="002471CF" w:rsidP="00E86DFE">
            <w:pPr>
              <w:pStyle w:val="Odstavecseseznamem"/>
              <w:spacing w:line="276" w:lineRule="auto"/>
              <w:ind w:left="360" w:right="62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 w:rsidRPr="00A6052C">
              <w:rPr>
                <w:rFonts w:ascii="Arial" w:hAnsi="Arial"/>
                <w:sz w:val="18"/>
                <w:szCs w:val="18"/>
              </w:rPr>
              <w:t>J Činnost specialisty XC4</w:t>
            </w:r>
          </w:p>
        </w:tc>
      </w:tr>
      <w:tr w:rsidR="002471CF" w:rsidRPr="00D746EC" w14:paraId="11982551" w14:textId="77777777" w:rsidTr="00F37C82">
        <w:trPr>
          <w:trHeight w:val="454"/>
        </w:trPr>
        <w:tc>
          <w:tcPr>
            <w:tcW w:w="1072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6F64CD" w14:textId="77777777" w:rsidR="002471CF" w:rsidRDefault="002471CF" w:rsidP="002471C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2471CF" w:rsidRPr="00DF72F3" w:rsidRDefault="002471CF" w:rsidP="002471C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1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9E799" w14:textId="77777777" w:rsidR="002471CF" w:rsidRDefault="002471CF" w:rsidP="002471C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</w:t>
            </w:r>
          </w:p>
          <w:p w14:paraId="5AB497E4" w14:textId="2BCFDCE4" w:rsidR="002471CF" w:rsidRPr="00D746EC" w:rsidRDefault="002471CF" w:rsidP="002471C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Změn záporných</w:t>
            </w:r>
          </w:p>
        </w:tc>
        <w:tc>
          <w:tcPr>
            <w:tcW w:w="1222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2949F" w14:textId="7AA5FDAE" w:rsidR="002471CF" w:rsidRPr="00D746EC" w:rsidRDefault="002471CF" w:rsidP="002471C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8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C543B" w14:textId="38787319" w:rsidR="002471CF" w:rsidRPr="00407281" w:rsidRDefault="002471CF" w:rsidP="002471C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2471CF" w:rsidRPr="00D746EC" w14:paraId="4D8D3C97" w14:textId="77777777" w:rsidTr="00F37C82">
        <w:trPr>
          <w:trHeight w:val="397"/>
        </w:trPr>
        <w:tc>
          <w:tcPr>
            <w:tcW w:w="1072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B2C698" w14:textId="470D11E4" w:rsidR="002471CF" w:rsidRPr="002E0A5F" w:rsidRDefault="002471CF" w:rsidP="002471C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98A95" w14:textId="5B74406D" w:rsidR="002471CF" w:rsidRPr="00D746EC" w:rsidRDefault="002471CF" w:rsidP="002471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7269"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2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C6FE3" w14:textId="17DFAECA" w:rsidR="002471CF" w:rsidRPr="002B1F9F" w:rsidRDefault="00550F2F" w:rsidP="002471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370</w:t>
            </w:r>
            <w:r w:rsidR="002B1F9F" w:rsidRPr="002B1F9F">
              <w:rPr>
                <w:rFonts w:ascii="Arial" w:hAnsi="Arial"/>
                <w:b/>
                <w:bCs/>
                <w:sz w:val="20"/>
                <w:szCs w:val="20"/>
              </w:rPr>
              <w:t xml:space="preserve"> 500</w:t>
            </w:r>
            <w:r w:rsidR="002471CF" w:rsidRPr="002B1F9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D4E9A" w14:textId="222FEF95" w:rsidR="002471CF" w:rsidRPr="002B1F9F" w:rsidRDefault="00550F2F" w:rsidP="002471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50F2F">
              <w:rPr>
                <w:rFonts w:ascii="Arial" w:hAnsi="Arial"/>
                <w:b/>
                <w:bCs/>
                <w:sz w:val="20"/>
                <w:szCs w:val="20"/>
              </w:rPr>
              <w:t>370 500,00</w:t>
            </w:r>
          </w:p>
        </w:tc>
      </w:tr>
      <w:tr w:rsidR="002471CF" w:rsidRPr="00D746EC" w14:paraId="70E992DB" w14:textId="77777777" w:rsidTr="00F37C82">
        <w:trPr>
          <w:trHeight w:val="624"/>
        </w:trPr>
        <w:tc>
          <w:tcPr>
            <w:tcW w:w="10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D8331" w14:textId="2402BD78" w:rsidR="002471CF" w:rsidRPr="00B23DCC" w:rsidRDefault="002471CF" w:rsidP="002471C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 xml:space="preserve">Časový </w:t>
            </w:r>
            <w:r w:rsidRPr="00646665">
              <w:rPr>
                <w:rFonts w:ascii="Arial" w:hAnsi="Arial"/>
                <w:b/>
                <w:sz w:val="18"/>
                <w:szCs w:val="22"/>
              </w:rPr>
              <w:t>vliv na termín dokončení Díla:</w:t>
            </w:r>
          </w:p>
        </w:tc>
        <w:tc>
          <w:tcPr>
            <w:tcW w:w="3927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DEAE7" w14:textId="1F5123CB" w:rsidR="002471CF" w:rsidRPr="00D746EC" w:rsidRDefault="00550F2F" w:rsidP="002471CF">
            <w:pPr>
              <w:spacing w:line="269" w:lineRule="auto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Prodloužení realizační fáze dle Harmonogramu zhotovitele do 31.12.2025</w:t>
            </w:r>
          </w:p>
        </w:tc>
      </w:tr>
      <w:tr w:rsidR="002471CF" w:rsidRPr="00D746EC" w14:paraId="59B9F31E" w14:textId="42C5A83E" w:rsidTr="00F37C82">
        <w:trPr>
          <w:trHeight w:val="907"/>
        </w:trPr>
        <w:tc>
          <w:tcPr>
            <w:tcW w:w="10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25A32E" w14:textId="0DD2E53D" w:rsidR="002471CF" w:rsidRPr="00D71E7D" w:rsidRDefault="002471CF" w:rsidP="002471C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2471CF" w:rsidRPr="00D746EC" w:rsidRDefault="002471CF" w:rsidP="002471C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27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2471CF" w:rsidRPr="00FE4E98" w14:paraId="2EB7A38C" w14:textId="77777777" w:rsidTr="00FA3421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670FAA91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5F0F5D42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596967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6B798BFC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FC28AD" w14:textId="77777777" w:rsidR="002471CF" w:rsidRPr="004E5AB2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B7269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54B13E80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2471CF" w:rsidRPr="00FE4E98" w14:paraId="368A0A74" w14:textId="77777777" w:rsidTr="00FA3421">
              <w:trPr>
                <w:trHeight w:val="342"/>
              </w:trPr>
              <w:tc>
                <w:tcPr>
                  <w:tcW w:w="1361" w:type="dxa"/>
                  <w:vMerge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609ECAD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5C9993D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3208A4AF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  <w:hideMark/>
                </w:tcPr>
                <w:p w14:paraId="10A29A27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2471CF" w:rsidRPr="00D746EC" w:rsidRDefault="002471CF" w:rsidP="002471CF">
            <w:pPr>
              <w:rPr>
                <w:rFonts w:ascii="Arial" w:hAnsi="Arial"/>
              </w:rPr>
            </w:pPr>
          </w:p>
        </w:tc>
      </w:tr>
      <w:tr w:rsidR="002471CF" w:rsidRPr="00D746EC" w14:paraId="1F44CADB" w14:textId="14EFA67B" w:rsidTr="00F37C82">
        <w:trPr>
          <w:trHeight w:val="567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D279AD" w14:textId="5BD87999" w:rsidR="002471CF" w:rsidRPr="00B625E1" w:rsidRDefault="002471CF" w:rsidP="002471C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Viz. popis </w:t>
            </w:r>
            <w:r>
              <w:rPr>
                <w:rFonts w:ascii="Arial" w:hAnsi="Arial" w:cs="Arial"/>
                <w:iCs/>
                <w:sz w:val="18"/>
              </w:rPr>
              <w:t xml:space="preserve">a zdůvodnění </w:t>
            </w:r>
            <w:r w:rsidRPr="00FF59EA">
              <w:rPr>
                <w:rFonts w:ascii="Arial" w:hAnsi="Arial" w:cs="Arial"/>
                <w:iCs/>
                <w:sz w:val="18"/>
              </w:rPr>
              <w:t>změny a Příloha ZL č.</w:t>
            </w:r>
            <w:r>
              <w:rPr>
                <w:rFonts w:ascii="Arial" w:hAnsi="Arial" w:cs="Arial"/>
                <w:iCs/>
                <w:sz w:val="18"/>
              </w:rPr>
              <w:t>4</w:t>
            </w:r>
            <w:r w:rsidRPr="00FF59EA">
              <w:rPr>
                <w:rFonts w:ascii="Arial" w:hAnsi="Arial" w:cs="Arial"/>
                <w:iCs/>
                <w:sz w:val="18"/>
              </w:rPr>
              <w:t>.</w:t>
            </w:r>
          </w:p>
        </w:tc>
      </w:tr>
      <w:tr w:rsidR="002471CF" w:rsidRPr="00D746EC" w14:paraId="1900C908" w14:textId="42A3506D" w:rsidTr="00F37C82">
        <w:trPr>
          <w:trHeight w:val="850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E8546DC" w14:textId="77777777" w:rsidR="002471CF" w:rsidRPr="0013527C" w:rsidRDefault="002471CF" w:rsidP="002471C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2471CF" w:rsidRPr="008416BF" w:rsidRDefault="002471CF" w:rsidP="002471C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0E37C2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2471CF" w:rsidRPr="00D746EC" w14:paraId="66D9988A" w14:textId="2E01B862" w:rsidTr="00F37C82">
        <w:trPr>
          <w:trHeight w:val="742"/>
        </w:trPr>
        <w:tc>
          <w:tcPr>
            <w:tcW w:w="4999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130B5382" w14:textId="598CBB0F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Při postupu podle bodu C a D nesmí celkový cenový nárůst související se změnami při odečtení stavebních prací, služeb nebo dodávek, které nebyly s ohledem na tyto změny realizovány, přesáhnout 30 % původní hodnoty závazku.</w:t>
            </w:r>
          </w:p>
        </w:tc>
      </w:tr>
      <w:tr w:rsidR="002471CF" w:rsidRPr="00D746EC" w14:paraId="2DF667F0" w14:textId="2BFB49C3" w:rsidTr="00F37C82">
        <w:trPr>
          <w:trHeight w:val="340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4E0B01" w14:textId="292A3D8A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A.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249937B" w14:textId="175F591B" w:rsidR="002471CF" w:rsidRPr="006F16C5" w:rsidRDefault="002471CF" w:rsidP="002471CF">
            <w:pPr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Nejde o podstatnou změnu závazku, neboť změna:</w:t>
            </w:r>
          </w:p>
        </w:tc>
      </w:tr>
      <w:tr w:rsidR="002471CF" w:rsidRPr="00D746EC" w14:paraId="34FC5524" w14:textId="77777777" w:rsidTr="00F37C82">
        <w:trPr>
          <w:trHeight w:val="283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bottom"/>
          </w:tcPr>
          <w:p w14:paraId="5DC9D842" w14:textId="3B2536C6" w:rsidR="002471CF" w:rsidRPr="009C58E8" w:rsidRDefault="002471CF" w:rsidP="002471C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2B591" w14:textId="251A7D32" w:rsidR="002471CF" w:rsidRPr="0088439F" w:rsidRDefault="002471CF" w:rsidP="002471C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</w:p>
        </w:tc>
      </w:tr>
      <w:tr w:rsidR="002471CF" w:rsidRPr="00D746EC" w14:paraId="3FB719D8" w14:textId="77777777" w:rsidTr="00F37C82">
        <w:trPr>
          <w:trHeight w:val="283"/>
        </w:trPr>
        <w:tc>
          <w:tcPr>
            <w:tcW w:w="264" w:type="pct"/>
            <w:gridSpan w:val="2"/>
            <w:tcBorders>
              <w:left w:val="single" w:sz="8" w:space="0" w:color="auto"/>
            </w:tcBorders>
            <w:noWrap/>
            <w:vAlign w:val="bottom"/>
          </w:tcPr>
          <w:p w14:paraId="7ADA3D8F" w14:textId="03FBCD33" w:rsidR="002471CF" w:rsidRPr="009C58E8" w:rsidRDefault="002471CF" w:rsidP="002471C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7DF1EF" w14:textId="00D7D8D6" w:rsidR="002471CF" w:rsidRPr="0088439F" w:rsidRDefault="002471CF" w:rsidP="002471C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</w:p>
        </w:tc>
      </w:tr>
      <w:tr w:rsidR="002471CF" w:rsidRPr="00D746EC" w14:paraId="67A39019" w14:textId="77777777" w:rsidTr="00F37C82">
        <w:trPr>
          <w:trHeight w:val="276"/>
        </w:trPr>
        <w:tc>
          <w:tcPr>
            <w:tcW w:w="264" w:type="pct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0312BC42" w14:textId="047E1EE6" w:rsidR="002471CF" w:rsidRPr="009C58E8" w:rsidRDefault="002471CF" w:rsidP="002471C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5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A0748A" w14:textId="443BDEF5" w:rsidR="002471CF" w:rsidRPr="0088439F" w:rsidRDefault="002471CF" w:rsidP="002471C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</w:p>
        </w:tc>
      </w:tr>
      <w:tr w:rsidR="002471CF" w:rsidRPr="00D746EC" w14:paraId="2413DE0E" w14:textId="38B2EA0E" w:rsidTr="00F37C82">
        <w:trPr>
          <w:trHeight w:val="567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01C524" w14:textId="6DF4A62E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B.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9FA9F" w14:textId="3D61C48B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</w:p>
        </w:tc>
      </w:tr>
      <w:tr w:rsidR="002471CF" w:rsidRPr="00D746EC" w14:paraId="223A5A57" w14:textId="26A39D4E" w:rsidTr="00F37C82">
        <w:trPr>
          <w:trHeight w:val="567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4BEE0F" w14:textId="5D981AEF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C.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D68F20" w14:textId="30753924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Nejde o podstatnou změnu závazku, neboť dodatečné stavební práce / služby od dodavatele původní veřejné zakázky jsou nezbytné a změna v osobě dodavatele:</w:t>
            </w:r>
          </w:p>
        </w:tc>
      </w:tr>
      <w:tr w:rsidR="002471CF" w:rsidRPr="00D746EC" w14:paraId="1DEB4C48" w14:textId="511B24B7" w:rsidTr="00F37C82">
        <w:trPr>
          <w:trHeight w:val="283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noWrap/>
            <w:vAlign w:val="bottom"/>
          </w:tcPr>
          <w:p w14:paraId="4E1A0416" w14:textId="03BFCDD4" w:rsidR="002471CF" w:rsidRPr="00437824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195C6F4D" w14:textId="3E5BDA55" w:rsidR="002471CF" w:rsidRPr="0088439F" w:rsidRDefault="002471CF" w:rsidP="002471C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2471CF" w:rsidRPr="00D746EC" w14:paraId="7165BC8E" w14:textId="0C198631" w:rsidTr="00F37C82">
        <w:trPr>
          <w:trHeight w:val="283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nil"/>
            </w:tcBorders>
            <w:noWrap/>
            <w:vAlign w:val="bottom"/>
          </w:tcPr>
          <w:p w14:paraId="78A02B0C" w14:textId="12F1FF53" w:rsidR="002471CF" w:rsidRPr="00437824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right w:val="single" w:sz="8" w:space="0" w:color="000000"/>
            </w:tcBorders>
            <w:vAlign w:val="center"/>
          </w:tcPr>
          <w:p w14:paraId="4A3DC81D" w14:textId="25B41BC0" w:rsidR="002471CF" w:rsidRPr="0088439F" w:rsidRDefault="002471CF" w:rsidP="002471C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2471CF" w:rsidRPr="00D746EC" w14:paraId="6C20E0EE" w14:textId="051969CD" w:rsidTr="00F37C82">
        <w:trPr>
          <w:trHeight w:val="567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DDB170" w14:textId="548024F2" w:rsidR="002471CF" w:rsidRPr="006F16C5" w:rsidRDefault="002471CF" w:rsidP="002471CF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D.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AFCA33B" w14:textId="7209D3AE" w:rsidR="002471CF" w:rsidRPr="006F16C5" w:rsidRDefault="002471CF" w:rsidP="002471CF">
            <w:pPr>
              <w:rPr>
                <w:rFonts w:ascii="Arial" w:hAnsi="Arial"/>
                <w:color w:val="FF0000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Nejde o podstatnou změnu závazku, neboť</w:t>
            </w:r>
            <w:r>
              <w:t xml:space="preserve"> </w:t>
            </w:r>
            <w:r w:rsidRPr="007578A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potřeba změny vznikla v důsledku okolností, které zadavatel jednající s náležitou péčí nemohl předvídat</w:t>
            </w: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a </w:t>
            </w:r>
            <w:r w:rsidRPr="007578A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nemění celkovou povahu zakázky</w:t>
            </w: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.</w:t>
            </w:r>
          </w:p>
        </w:tc>
      </w:tr>
      <w:tr w:rsidR="002471CF" w:rsidRPr="00D746EC" w14:paraId="3CBEE7FA" w14:textId="214DC556" w:rsidTr="00F37C82">
        <w:trPr>
          <w:trHeight w:val="567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C57FBB" w14:textId="2ED96A4F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E.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F982938" w14:textId="00E295BF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Za podstatnou změnu závazku se nepovažuje záměna jedné nebo více položek soupisu stavebních prací za předpokladu, že:</w:t>
            </w:r>
          </w:p>
        </w:tc>
      </w:tr>
      <w:tr w:rsidR="002471CF" w:rsidRPr="00D746EC" w14:paraId="21F7C331" w14:textId="5971147A" w:rsidTr="00F37C82">
        <w:trPr>
          <w:trHeight w:val="510"/>
        </w:trPr>
        <w:tc>
          <w:tcPr>
            <w:tcW w:w="2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noWrap/>
            <w:vAlign w:val="bottom"/>
          </w:tcPr>
          <w:p w14:paraId="01911BDB" w14:textId="62F43C06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622B6C4D" w14:textId="18B49498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2471CF" w:rsidRPr="00D746EC" w14:paraId="22A94921" w14:textId="282F134B" w:rsidTr="00F37C82">
        <w:trPr>
          <w:trHeight w:val="510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nil"/>
            </w:tcBorders>
            <w:noWrap/>
            <w:vAlign w:val="bottom"/>
          </w:tcPr>
          <w:p w14:paraId="4C119546" w14:textId="3DF63470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right w:val="single" w:sz="8" w:space="0" w:color="000000"/>
            </w:tcBorders>
            <w:vAlign w:val="center"/>
          </w:tcPr>
          <w:p w14:paraId="3103DEEB" w14:textId="4ADDC1F5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2471CF" w:rsidRPr="00D746EC" w14:paraId="224A5BF7" w14:textId="3DB40830" w:rsidTr="00F37C82">
        <w:trPr>
          <w:trHeight w:val="510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nil"/>
            </w:tcBorders>
            <w:noWrap/>
            <w:vAlign w:val="bottom"/>
          </w:tcPr>
          <w:p w14:paraId="7FAF7E76" w14:textId="02FB7C70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right w:val="single" w:sz="8" w:space="0" w:color="000000"/>
            </w:tcBorders>
            <w:vAlign w:val="center"/>
          </w:tcPr>
          <w:p w14:paraId="3EAADF59" w14:textId="26202F84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2471CF" w:rsidRPr="00D746EC" w14:paraId="42FB5908" w14:textId="1347CCA0" w:rsidTr="00F37C82">
        <w:trPr>
          <w:trHeight w:val="680"/>
        </w:trPr>
        <w:tc>
          <w:tcPr>
            <w:tcW w:w="2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066CF240" w14:textId="0198B5D3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81D118" w14:textId="1B2F4796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2471CF" w:rsidRPr="00D746EC" w14:paraId="63140F0F" w14:textId="77777777" w:rsidTr="00F37C82">
        <w:trPr>
          <w:trHeight w:hRule="exact" w:val="113"/>
        </w:trPr>
        <w:tc>
          <w:tcPr>
            <w:tcW w:w="4999" w:type="pct"/>
            <w:gridSpan w:val="2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F1FA17" w14:textId="77777777" w:rsidR="002471CF" w:rsidRPr="007E6AA4" w:rsidRDefault="002471CF" w:rsidP="002471C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471CF" w:rsidRPr="00D746EC" w14:paraId="018D98AC" w14:textId="77777777" w:rsidTr="00F37C82">
        <w:trPr>
          <w:trHeight w:val="567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64A60" w14:textId="5F5B5A51" w:rsidR="002471CF" w:rsidRPr="00062A57" w:rsidRDefault="002471CF" w:rsidP="002471C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720A3B75" w:rsidR="002471CF" w:rsidRPr="007E6AA4" w:rsidRDefault="002471CF" w:rsidP="002471C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2471CF" w:rsidRPr="0042266D" w14:paraId="1803E3F5" w14:textId="77777777" w:rsidTr="00F37C82">
        <w:trPr>
          <w:trHeight w:val="397"/>
        </w:trPr>
        <w:tc>
          <w:tcPr>
            <w:tcW w:w="128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844" w14:textId="75BD1024" w:rsidR="002471CF" w:rsidRPr="0042266D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836AA" w14:textId="0B60F5BC" w:rsidR="002471CF" w:rsidRPr="009C5E02" w:rsidRDefault="00F37C82" w:rsidP="002471CF">
            <w:pPr>
              <w:ind w:left="1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7C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S/ŘVC/024/R/</w:t>
            </w:r>
            <w:proofErr w:type="spellStart"/>
            <w:r w:rsidRPr="00F37C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PřS</w:t>
            </w:r>
            <w:proofErr w:type="spellEnd"/>
            <w:r w:rsidRPr="00F37C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/2023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310" w14:textId="0CC687F1" w:rsidR="002471CF" w:rsidRPr="0042266D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D02DE" w14:textId="001FFABC" w:rsidR="002471CF" w:rsidRPr="00247813" w:rsidRDefault="00F37C82" w:rsidP="002471C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="002471CF"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2471CF"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</w:p>
        </w:tc>
      </w:tr>
      <w:tr w:rsidR="002471CF" w:rsidRPr="00A17FF4" w14:paraId="1FAC8087" w14:textId="77777777" w:rsidTr="00F37C82">
        <w:trPr>
          <w:trHeight w:val="567"/>
        </w:trPr>
        <w:tc>
          <w:tcPr>
            <w:tcW w:w="128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0E604" w14:textId="77777777" w:rsidR="002471CF" w:rsidRPr="00236348" w:rsidRDefault="002471CF" w:rsidP="002471C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2471CF" w:rsidRPr="00FF3C0B" w:rsidRDefault="002471CF" w:rsidP="002471C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71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DAC460" w14:textId="56EC70BC" w:rsidR="002471CF" w:rsidRPr="00E86DFE" w:rsidRDefault="00F37C82" w:rsidP="002471CF">
            <w:pPr>
              <w:jc w:val="center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F37C82">
              <w:rPr>
                <w:rFonts w:ascii="Arial" w:hAnsi="Arial" w:cs="Arial"/>
                <w:b/>
                <w:sz w:val="20"/>
                <w:szCs w:val="18"/>
              </w:rPr>
              <w:t>1</w:t>
            </w:r>
            <w:r w:rsidR="002471CF" w:rsidRPr="00F37C82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Pr="00F37C82">
              <w:rPr>
                <w:rFonts w:ascii="Arial" w:hAnsi="Arial" w:cs="Arial"/>
                <w:b/>
                <w:sz w:val="20"/>
                <w:szCs w:val="18"/>
              </w:rPr>
              <w:t>240.700,</w:t>
            </w:r>
            <w:r w:rsidR="002471CF" w:rsidRPr="00F37C82">
              <w:rPr>
                <w:rFonts w:ascii="Arial" w:hAnsi="Arial" w:cs="Arial"/>
                <w:b/>
                <w:sz w:val="20"/>
                <w:szCs w:val="18"/>
              </w:rPr>
              <w:t>00 Kč</w:t>
            </w:r>
          </w:p>
        </w:tc>
      </w:tr>
      <w:tr w:rsidR="002471CF" w:rsidRPr="00D746EC" w14:paraId="5B46C318" w14:textId="77777777" w:rsidTr="00F37C82">
        <w:trPr>
          <w:trHeight w:val="56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DDBD4" w14:textId="03FBC114" w:rsidR="002471CF" w:rsidRPr="00236348" w:rsidRDefault="002471CF" w:rsidP="002471C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01</w:t>
            </w:r>
          </w:p>
          <w:p w14:paraId="50A85045" w14:textId="7E3A8BBB" w:rsidR="002471CF" w:rsidRPr="00FF3C0B" w:rsidRDefault="002471CF" w:rsidP="002471C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71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B6DCF1" w14:textId="05A8B6DC" w:rsidR="002471CF" w:rsidRPr="00E86DFE" w:rsidRDefault="00F37C82" w:rsidP="002471CF">
            <w:pPr>
              <w:jc w:val="center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F37C8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1.6</w:t>
            </w:r>
            <w:r w:rsidR="00ED6B95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11</w:t>
            </w:r>
            <w:r w:rsidRPr="00F37C8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.200</w:t>
            </w:r>
            <w:r w:rsidR="002471CF" w:rsidRPr="00F37C8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2471CF" w:rsidRPr="00D746EC" w14:paraId="4B7E51FE" w14:textId="77777777" w:rsidTr="00F37C82">
        <w:trPr>
          <w:trHeight w:val="56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119B2" w14:textId="76C837F1" w:rsidR="002471CF" w:rsidRPr="00236348" w:rsidRDefault="002471CF" w:rsidP="002471C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2471CF" w:rsidRPr="00A17FF4" w:rsidRDefault="002471CF" w:rsidP="002471C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122BB2C6" w14:textId="2EF717A4" w:rsidR="002471CF" w:rsidRPr="00EB0ED8" w:rsidRDefault="002471CF" w:rsidP="002471CF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27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A3F99" w14:textId="7B46B8ED" w:rsidR="002471CF" w:rsidRPr="00F37C82" w:rsidRDefault="00550F2F" w:rsidP="002471C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567FB7" w14:textId="1ADC3A82" w:rsidR="002471CF" w:rsidRPr="00F37C82" w:rsidRDefault="002471CF" w:rsidP="002471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C82"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4C9F" w14:textId="2C61805B" w:rsidR="002471CF" w:rsidRPr="00F37C82" w:rsidRDefault="00550F2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2471CF" w:rsidRPr="00F37C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</w:tr>
      <w:tr w:rsidR="002471CF" w:rsidRPr="00D746EC" w14:paraId="63659A46" w14:textId="77777777" w:rsidTr="00F37C82">
        <w:trPr>
          <w:trHeight w:val="397"/>
        </w:trPr>
        <w:tc>
          <w:tcPr>
            <w:tcW w:w="6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3DC" w14:textId="3E4A9D5A" w:rsidR="002471CF" w:rsidRPr="00A17FF4" w:rsidRDefault="002471CF" w:rsidP="002471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2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5C2" w14:textId="312C8ED5" w:rsidR="002471CF" w:rsidRPr="00A17FF4" w:rsidRDefault="002471CF" w:rsidP="002471C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529C" w14:textId="2BA0464A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8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EFF" w14:textId="3EB54E17" w:rsidR="002471CF" w:rsidRPr="00554240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4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528" w14:textId="4C818D97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793" w14:textId="2121AD67" w:rsidR="002471CF" w:rsidRPr="00554240" w:rsidRDefault="002471CF" w:rsidP="0024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24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390C5" w14:textId="24061034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471CF" w:rsidRPr="00D746EC" w14:paraId="1B4ECBFF" w14:textId="77777777" w:rsidTr="00F37C82">
        <w:trPr>
          <w:trHeight w:val="397"/>
        </w:trPr>
        <w:tc>
          <w:tcPr>
            <w:tcW w:w="65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3472D1" w14:textId="77777777" w:rsidR="002471CF" w:rsidRPr="00A17FF4" w:rsidRDefault="002471CF" w:rsidP="002471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660" w14:textId="1B0EE517" w:rsidR="002471CF" w:rsidRPr="00A17FF4" w:rsidRDefault="002471CF" w:rsidP="002471C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BD8" w14:textId="3E9C3FC3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7BFD" w14:textId="0228EF36" w:rsidR="002471CF" w:rsidRPr="00554240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6FAE" w14:textId="79610DD0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26B8" w14:textId="55E9A29B" w:rsidR="002471CF" w:rsidRPr="00F37C82" w:rsidRDefault="00550F2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2F">
              <w:rPr>
                <w:rFonts w:ascii="Arial" w:hAnsi="Arial" w:cs="Arial"/>
                <w:color w:val="000000"/>
                <w:sz w:val="20"/>
                <w:szCs w:val="20"/>
              </w:rPr>
              <w:t>370 500,00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F1D2C" w14:textId="381856BA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471CF" w:rsidRPr="00D746EC" w14:paraId="5EBA847D" w14:textId="77777777" w:rsidTr="00F37C82">
        <w:trPr>
          <w:trHeight w:val="397"/>
        </w:trPr>
        <w:tc>
          <w:tcPr>
            <w:tcW w:w="65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845E90" w14:textId="77777777" w:rsidR="002471CF" w:rsidRPr="00A17FF4" w:rsidRDefault="002471CF" w:rsidP="002471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D1CD" w14:textId="25776811" w:rsidR="002471CF" w:rsidRPr="00A17FF4" w:rsidRDefault="002471CF" w:rsidP="002471C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353F3B" w14:textId="30D1EA80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C78092" w14:textId="68D5113B" w:rsidR="002471CF" w:rsidRPr="00554240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4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9C151E" w14:textId="26D0AC8A" w:rsidR="002471CF" w:rsidRPr="00BA45B6" w:rsidRDefault="002471C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E2DC97" w14:textId="7B9A73CE" w:rsidR="002471CF" w:rsidRPr="00F37C82" w:rsidRDefault="002471C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C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50F2F">
              <w:rPr>
                <w:rFonts w:ascii="Arial" w:hAnsi="Arial" w:cs="Arial"/>
                <w:color w:val="000000"/>
                <w:sz w:val="20"/>
                <w:szCs w:val="20"/>
              </w:rPr>
              <w:t>9,86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45195" w14:textId="379A7DD2" w:rsidR="002471CF" w:rsidRPr="00BA45B6" w:rsidRDefault="002471C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471CF" w:rsidRPr="00ED5CEA" w14:paraId="13A3BA20" w14:textId="77777777" w:rsidTr="00F37C82">
        <w:trPr>
          <w:trHeight w:hRule="exact" w:val="113"/>
        </w:trPr>
        <w:tc>
          <w:tcPr>
            <w:tcW w:w="4999" w:type="pct"/>
            <w:gridSpan w:val="24"/>
            <w:tcBorders>
              <w:top w:val="single" w:sz="8" w:space="0" w:color="auto"/>
              <w:bottom w:val="nil"/>
            </w:tcBorders>
            <w:vAlign w:val="center"/>
          </w:tcPr>
          <w:p w14:paraId="001A7FC1" w14:textId="77777777" w:rsidR="002471CF" w:rsidRPr="00062A57" w:rsidRDefault="002471CF" w:rsidP="002471C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2471CF" w:rsidRPr="00ED5CEA" w14:paraId="6ECC8AD5" w14:textId="77777777" w:rsidTr="00F37C82">
        <w:trPr>
          <w:trHeight w:val="340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812DF2" w14:textId="2426F384" w:rsidR="002471CF" w:rsidRPr="00796B0E" w:rsidRDefault="002471CF" w:rsidP="002471C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2471CF" w:rsidRPr="00ED5CEA" w14:paraId="1D3646D2" w14:textId="77777777" w:rsidTr="00F37C82">
        <w:trPr>
          <w:trHeight w:val="283"/>
        </w:trPr>
        <w:tc>
          <w:tcPr>
            <w:tcW w:w="4999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CDE3" w14:textId="46A9535E" w:rsidR="002471CF" w:rsidRPr="006C48F7" w:rsidRDefault="002471CF" w:rsidP="002471C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   /   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/   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 xml:space="preserve"> + D: </w:t>
            </w:r>
            <w:r w:rsidRPr="00B84985">
              <w:rPr>
                <w:rFonts w:ascii="Arial" w:hAnsi="Arial" w:cs="Arial"/>
                <w:i/>
                <w:sz w:val="16"/>
                <w:szCs w:val="20"/>
              </w:rPr>
              <w:t>Po odečtení nerealizovaných služeb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součet změn max 30 %</w:t>
            </w:r>
          </w:p>
        </w:tc>
      </w:tr>
      <w:tr w:rsidR="002471CF" w:rsidRPr="00ED5CEA" w14:paraId="3A500F5C" w14:textId="77777777" w:rsidTr="00F37C82">
        <w:trPr>
          <w:trHeight w:val="39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99F" w14:textId="433C08BA" w:rsidR="002471CF" w:rsidRPr="00EB0ED8" w:rsidRDefault="002471CF" w:rsidP="002471C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54240">
              <w:rPr>
                <w:rFonts w:ascii="Arial" w:hAnsi="Arial" w:cs="Arial"/>
                <w:b/>
                <w:bCs/>
                <w:sz w:val="18"/>
                <w:szCs w:val="18"/>
              </w:rPr>
              <w:t>ZL č. 01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553A" w14:textId="38BDACAE" w:rsidR="002471CF" w:rsidRPr="00EB0ED8" w:rsidRDefault="002471CF" w:rsidP="002471CF">
            <w:pPr>
              <w:ind w:right="147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57C1" w14:textId="3039E973" w:rsidR="002471CF" w:rsidRPr="00F545DF" w:rsidRDefault="002471CF" w:rsidP="002471CF">
            <w:pPr>
              <w:ind w:right="104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5E1C" w14:textId="28D68C25" w:rsidR="002471CF" w:rsidRPr="00F545DF" w:rsidRDefault="002471CF" w:rsidP="002471CF">
            <w:pPr>
              <w:ind w:right="59"/>
              <w:jc w:val="right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073A" w14:textId="272FB245" w:rsidR="002471CF" w:rsidRPr="00F545DF" w:rsidRDefault="00F37C82" w:rsidP="002471C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F37C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550F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  <w:r w:rsidRPr="00F37C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500,00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4572C1" w14:textId="573DC900" w:rsidR="002471CF" w:rsidRPr="00ED5CEA" w:rsidRDefault="002471CF" w:rsidP="002471C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1CF" w:rsidRPr="00D746EC" w14:paraId="5F8A3BF5" w14:textId="77777777" w:rsidTr="00F37C82">
        <w:trPr>
          <w:trHeight w:val="1191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AD92C" w14:textId="4E8EA35C" w:rsidR="002471CF" w:rsidRPr="00A5331F" w:rsidRDefault="002471CF" w:rsidP="002471C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Objednatel a Konzultant se dohodli, že u výše uvedené služby/činnosti,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2471CF" w:rsidRPr="00D746EC" w14:paraId="3B73CD16" w14:textId="77777777" w:rsidTr="00F37C82">
        <w:trPr>
          <w:trHeight w:val="567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79674" w14:textId="7A80DFBD" w:rsidR="002471CF" w:rsidRPr="00A5331F" w:rsidRDefault="002471CF" w:rsidP="002471C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Změnový list schválený všemi účastníky změnového řízení se stává součástí obsahu závazku mezi Objednatelem a Konzultantem a bude součástí Dodatku k uzavřené Smlouvě. Datem schválení je souhlasné vyjádření ředitele Objednatele.</w:t>
            </w:r>
          </w:p>
        </w:tc>
      </w:tr>
      <w:tr w:rsidR="002471CF" w:rsidRPr="00980626" w14:paraId="6FD781D5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432A" w14:textId="777777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Konzultant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17664B" w14:textId="0354EA59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263" w14:textId="75FDAF7E" w:rsidR="002471CF" w:rsidRPr="0043399F" w:rsidRDefault="00980626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01352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0515" w14:textId="272E034E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39DDBB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FC2660" w14:textId="77777777" w:rsidR="002471CF" w:rsidRPr="00980626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6022D5E1" w:rsidR="002471CF" w:rsidRPr="00980626" w:rsidRDefault="00980626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626"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</w:tr>
      <w:tr w:rsidR="002471CF" w:rsidRPr="00CC3A08" w14:paraId="32D9DEA4" w14:textId="77777777" w:rsidTr="00F37C82">
        <w:trPr>
          <w:trHeight w:val="1146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9CB0FB" w14:textId="2E9F7B83" w:rsidR="002471CF" w:rsidRDefault="002471CF" w:rsidP="002471CF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Vyjádřen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í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8ABF4E" w14:textId="0DA1BC3C" w:rsidR="002471CF" w:rsidRPr="00CC3A08" w:rsidRDefault="002471CF" w:rsidP="002471CF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77D1">
              <w:rPr>
                <w:rFonts w:ascii="Arial" w:hAnsi="Arial" w:cs="Arial"/>
                <w:sz w:val="16"/>
                <w:szCs w:val="16"/>
              </w:rPr>
              <w:t xml:space="preserve">Navrhované změny byly zpracovány s ohledem na skutečný vývoj veřejné zakázky. Změny </w:t>
            </w:r>
            <w:r w:rsidRPr="00BA45B6">
              <w:rPr>
                <w:rFonts w:ascii="Arial" w:hAnsi="Arial" w:cs="Arial"/>
                <w:sz w:val="16"/>
                <w:szCs w:val="16"/>
              </w:rPr>
              <w:t>reflektují zjištěn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nepředvídateln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podmínk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na staveništi</w:t>
            </w:r>
            <w:r>
              <w:rPr>
                <w:rFonts w:ascii="Arial" w:hAnsi="Arial" w:cs="Arial"/>
                <w:sz w:val="16"/>
                <w:szCs w:val="16"/>
              </w:rPr>
              <w:t xml:space="preserve"> a v návaznosti na zjištěné skutečnosti prodloužení doby výkonu činnosti Správce stavby. 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Rozsah navrhovaných změn je podrobně popsán v odst. </w:t>
            </w:r>
            <w:r w:rsidRPr="00BA45B6">
              <w:rPr>
                <w:rFonts w:ascii="Arial" w:hAnsi="Arial" w:cs="Arial"/>
                <w:i/>
                <w:iCs/>
                <w:sz w:val="16"/>
                <w:szCs w:val="16"/>
              </w:rPr>
              <w:t>Popis a zdůvodnění změn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554240">
              <w:rPr>
                <w:rFonts w:ascii="Arial" w:hAnsi="Arial" w:cs="Arial"/>
                <w:sz w:val="16"/>
                <w:szCs w:val="16"/>
              </w:rPr>
              <w:t>dále v souvisejících dokumentech tohoto Změnového listu.</w:t>
            </w:r>
          </w:p>
        </w:tc>
      </w:tr>
      <w:tr w:rsidR="002471CF" w:rsidRPr="00CC3A08" w14:paraId="74A27E17" w14:textId="77777777" w:rsidTr="00F37C82">
        <w:trPr>
          <w:trHeight w:hRule="exact" w:val="113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D4F407" w14:textId="77777777" w:rsidR="002471CF" w:rsidRDefault="002471CF" w:rsidP="002471C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CF" w:rsidRPr="00D746EC" w14:paraId="0058DB2D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A29C" w14:textId="777777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21BA1" w14:textId="6BAEF75A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CAFA" w14:textId="76EBE2E8" w:rsidR="002471CF" w:rsidRPr="0043399F" w:rsidRDefault="002471CF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r w:rsidRPr="00C16540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9AA59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8BD6B" w14:textId="11848574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7AEB5" w14:textId="77777777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361179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4AC06590" w:rsidR="002471CF" w:rsidRPr="00980626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CF" w:rsidRPr="00D746EC" w14:paraId="79A000AB" w14:textId="77777777" w:rsidTr="00F37C82">
        <w:trPr>
          <w:trHeight w:val="397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EAD" w14:textId="576BD227" w:rsidR="002471CF" w:rsidRPr="00A5331F" w:rsidRDefault="002471CF" w:rsidP="002471CF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04C63" w14:textId="24A80A05" w:rsidR="002471CF" w:rsidRPr="00E86DFE" w:rsidRDefault="00F37C82" w:rsidP="002471CF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S/ŘVC/024/R/</w:t>
            </w:r>
            <w:proofErr w:type="spellStart"/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PřS</w:t>
            </w:r>
            <w:proofErr w:type="spellEnd"/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/2023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4AC7" w14:textId="319AA2C4" w:rsidR="002471CF" w:rsidRPr="00554240" w:rsidRDefault="002471CF" w:rsidP="002471CF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554240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3EAA47" w14:textId="77777777" w:rsidR="002471CF" w:rsidRPr="00554240" w:rsidRDefault="002471CF" w:rsidP="002471CF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554240">
              <w:rPr>
                <w:rFonts w:ascii="Arial" w:hAnsi="Arial" w:cs="Arial"/>
                <w:sz w:val="16"/>
                <w:szCs w:val="16"/>
              </w:rPr>
              <w:t>Vymezení služeb Konzultanta a jejich rozsah</w:t>
            </w:r>
          </w:p>
          <w:p w14:paraId="35C5A036" w14:textId="3700E006" w:rsidR="002471CF" w:rsidRPr="00554240" w:rsidRDefault="002471CF" w:rsidP="002471CF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554240">
              <w:rPr>
                <w:rFonts w:ascii="Arial" w:hAnsi="Arial" w:cs="Arial"/>
                <w:sz w:val="16"/>
                <w:szCs w:val="16"/>
              </w:rPr>
              <w:t>Harmonogram služeb</w:t>
            </w:r>
          </w:p>
        </w:tc>
      </w:tr>
      <w:tr w:rsidR="002471CF" w:rsidRPr="00D746EC" w14:paraId="67CB09DE" w14:textId="77777777" w:rsidTr="00F37C82">
        <w:trPr>
          <w:trHeight w:val="397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1A5" w14:textId="2E8BFCC0" w:rsidR="002471CF" w:rsidRPr="00A5331F" w:rsidRDefault="002471CF" w:rsidP="002471CF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výdaj: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50C6" w14:textId="3F481157" w:rsidR="002471CF" w:rsidRPr="00E86DFE" w:rsidRDefault="00F37C82" w:rsidP="002471CF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D6B95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 xml:space="preserve"> 500</w:t>
            </w:r>
            <w:r w:rsidR="002471CF" w:rsidRPr="00F37C82">
              <w:rPr>
                <w:rFonts w:ascii="Arial" w:hAnsi="Arial" w:cs="Arial"/>
                <w:color w:val="000000"/>
                <w:sz w:val="16"/>
                <w:szCs w:val="16"/>
              </w:rPr>
              <w:t>,00 Kč bez DPH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A341" w14:textId="501F6DA0" w:rsidR="002471CF" w:rsidRPr="00554240" w:rsidRDefault="002471CF" w:rsidP="002471CF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554240">
              <w:rPr>
                <w:rFonts w:ascii="Arial" w:hAnsi="Arial"/>
                <w:i/>
                <w:iCs/>
                <w:sz w:val="14"/>
                <w:szCs w:val="14"/>
              </w:rPr>
              <w:t>Předpokládaný termín úhrady: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8E0F6" w14:textId="1DC1A464" w:rsidR="002471CF" w:rsidRPr="00554240" w:rsidRDefault="002471CF" w:rsidP="002471CF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554240">
              <w:rPr>
                <w:rFonts w:ascii="Arial" w:hAnsi="Arial"/>
                <w:sz w:val="16"/>
                <w:szCs w:val="16"/>
              </w:rPr>
              <w:t>Dle Harmonogramu služeb</w:t>
            </w:r>
          </w:p>
        </w:tc>
      </w:tr>
      <w:tr w:rsidR="002471CF" w:rsidRPr="00D746EC" w14:paraId="2BD74941" w14:textId="77777777" w:rsidTr="00F37C82">
        <w:trPr>
          <w:trHeight w:val="790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96A3DD" w14:textId="2876AACE" w:rsidR="002471CF" w:rsidRPr="00A5331F" w:rsidRDefault="002471CF" w:rsidP="002471CF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 zástupce Objednatele: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09054FE9" w14:textId="01000BF4" w:rsidR="002471CF" w:rsidRPr="00EB0ED8" w:rsidRDefault="002471CF" w:rsidP="002471CF">
            <w:pPr>
              <w:spacing w:line="276" w:lineRule="auto"/>
              <w:ind w:left="111" w:right="61"/>
              <w:jc w:val="both"/>
              <w:rPr>
                <w:rFonts w:ascii="Arial" w:hAnsi="Arial"/>
                <w:sz w:val="16"/>
                <w:szCs w:val="16"/>
                <w:highlight w:val="yellow"/>
              </w:rPr>
            </w:pPr>
            <w:r w:rsidRPr="002471CF">
              <w:rPr>
                <w:rFonts w:ascii="Arial" w:hAnsi="Arial"/>
                <w:sz w:val="16"/>
                <w:szCs w:val="16"/>
              </w:rPr>
              <w:t>Objednatel souhlasí s předloženým návrhem.</w:t>
            </w:r>
          </w:p>
        </w:tc>
      </w:tr>
      <w:tr w:rsidR="002471CF" w:rsidRPr="00D746EC" w14:paraId="75B90FA8" w14:textId="77777777" w:rsidTr="00F37C82">
        <w:trPr>
          <w:trHeight w:hRule="exact" w:val="113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FFA7C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61C0DBA8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DCF80E" w14:textId="17CF060D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 smlouvy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7251F76" w14:textId="60BD7AF9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34A2CD" w14:textId="613F05DC" w:rsidR="002471CF" w:rsidRPr="00E86DFE" w:rsidRDefault="00980626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C56370A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8A46B0" w14:textId="2116F277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DC68F6E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791900" w14:textId="60DAF39B" w:rsidR="002471CF" w:rsidRPr="00980626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CF" w:rsidRPr="00D746EC" w14:paraId="54658C1A" w14:textId="77777777" w:rsidTr="00F37C82">
        <w:trPr>
          <w:trHeight w:val="6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E8B961" w14:textId="77777777" w:rsidR="002471CF" w:rsidRPr="002471CF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F1CAAF6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D7686D" w14:textId="77777777" w:rsidR="002471CF" w:rsidRPr="002471CF" w:rsidRDefault="002471CF" w:rsidP="002471CF">
            <w:pPr>
              <w:ind w:left="28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7CDD4E5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6D30FB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DFCD436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766234F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471CF" w:rsidRPr="00D746EC" w14:paraId="7237A579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4E7526" w14:textId="77561F0A" w:rsidR="002471CF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BF1138A" w14:textId="3DF1B3ED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75BCB" w14:textId="50D9CFC3" w:rsidR="002471CF" w:rsidRDefault="00980626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5D9393D" w14:textId="486C34A8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759F5F" w14:textId="77777777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06FBA8E" w14:textId="7A2CE193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954B885" w14:textId="452CC052" w:rsidR="002471CF" w:rsidRPr="00980626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CF" w:rsidRPr="00D746EC" w14:paraId="5EA2F0FC" w14:textId="77777777" w:rsidTr="00F37C82">
        <w:trPr>
          <w:trHeight w:val="60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A70620" w14:textId="77777777" w:rsidR="002471CF" w:rsidRPr="00BB194C" w:rsidRDefault="002471CF" w:rsidP="002471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71CF" w:rsidRPr="00D746EC" w14:paraId="48F8EA4E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8FCD4A" w14:textId="29BFA273" w:rsidR="002471CF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9C390FB" w14:textId="49EFBB0F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9DEC2F" w14:textId="4236C026" w:rsidR="002471CF" w:rsidRDefault="002471CF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Ing. Lubomír Fojtů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B7AC2C7" w14:textId="22E4B65A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8F4839" w14:textId="77777777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6D29D55" w14:textId="3EE511C6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8EA8B90" w14:textId="088A8569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3075602B" w14:textId="77777777" w:rsidTr="00F37C82">
        <w:trPr>
          <w:trHeight w:hRule="exact" w:val="113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DB715" w14:textId="77777777" w:rsidR="002471CF" w:rsidRPr="00CC3A08" w:rsidRDefault="002471CF" w:rsidP="002471CF">
            <w:pPr>
              <w:rPr>
                <w:rFonts w:ascii="Arial" w:hAnsi="Arial" w:cs="Arial"/>
              </w:rPr>
            </w:pPr>
          </w:p>
        </w:tc>
      </w:tr>
      <w:tr w:rsidR="002471CF" w:rsidRPr="00D746EC" w14:paraId="1FFB6C07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D321F3" w14:textId="777777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4CA5472" w14:textId="60239937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168C34" w14:textId="46EB95A1" w:rsidR="002471CF" w:rsidRPr="0043399F" w:rsidRDefault="009D69D7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90D8B39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A2C580" w14:textId="1394F3DA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A7F9763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BDFB3A5" w14:textId="000630CB" w:rsidR="002471CF" w:rsidRPr="00980626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CF" w:rsidRPr="00D746EC" w14:paraId="490508B9" w14:textId="77777777" w:rsidTr="00F37C82">
        <w:trPr>
          <w:trHeight w:hRule="exact" w:val="113"/>
        </w:trPr>
        <w:tc>
          <w:tcPr>
            <w:tcW w:w="4999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D9DA1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7E440A90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6C0D08" w14:textId="6EBFE3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B3CA022" w14:textId="50B9CF5C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D802FA" w14:textId="77777777" w:rsidR="002471CF" w:rsidRPr="0043399F" w:rsidRDefault="002471CF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CF72DBA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A20A9E" w14:textId="09078A4D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07E2545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26881B1" w14:textId="6BEDB6D3" w:rsidR="002471CF" w:rsidRPr="00CC3A08" w:rsidRDefault="00980626" w:rsidP="002471CF">
            <w:pPr>
              <w:jc w:val="center"/>
              <w:rPr>
                <w:rFonts w:ascii="Arial" w:hAnsi="Arial" w:cs="Arial"/>
              </w:rPr>
            </w:pPr>
            <w:r w:rsidRPr="00980626">
              <w:rPr>
                <w:rFonts w:ascii="Arial" w:hAnsi="Arial" w:cs="Arial"/>
                <w:sz w:val="16"/>
                <w:szCs w:val="16"/>
              </w:rPr>
              <w:t>1.9.2025</w:t>
            </w:r>
          </w:p>
        </w:tc>
      </w:tr>
      <w:tr w:rsidR="002471CF" w:rsidRPr="00D746EC" w14:paraId="6197B912" w14:textId="77777777" w:rsidTr="00F37C82">
        <w:trPr>
          <w:trHeight w:val="567"/>
        </w:trPr>
        <w:tc>
          <w:tcPr>
            <w:tcW w:w="3276" w:type="pct"/>
            <w:gridSpan w:val="18"/>
            <w:tcBorders>
              <w:top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2D95C5" w14:textId="77777777" w:rsidR="002471CF" w:rsidRPr="00CC3A08" w:rsidRDefault="002471CF" w:rsidP="002471CF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D79756" w14:textId="77777777" w:rsidR="002471CF" w:rsidRPr="00CC3A08" w:rsidRDefault="002471CF" w:rsidP="00247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 xml:space="preserve">Číslo </w:t>
            </w:r>
            <w:proofErr w:type="spellStart"/>
            <w:r w:rsidRPr="009E3401">
              <w:rPr>
                <w:rFonts w:ascii="Arial" w:hAnsi="Arial" w:cs="Arial"/>
                <w:sz w:val="14"/>
                <w:szCs w:val="14"/>
              </w:rPr>
              <w:t>paré</w:t>
            </w:r>
            <w:proofErr w:type="spellEnd"/>
            <w:r w:rsidRPr="009E340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57FE1" w14:textId="6BA8FD46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Default="00305DCD" w:rsidP="00394BA8">
      <w:pPr>
        <w:rPr>
          <w:sz w:val="2"/>
          <w:szCs w:val="2"/>
        </w:rPr>
      </w:pPr>
    </w:p>
    <w:p w14:paraId="2B96C848" w14:textId="77777777" w:rsidR="00E47830" w:rsidRDefault="00E47830" w:rsidP="00394BA8">
      <w:pPr>
        <w:rPr>
          <w:sz w:val="2"/>
          <w:szCs w:val="2"/>
        </w:rPr>
      </w:pPr>
    </w:p>
    <w:p w14:paraId="36543AD6" w14:textId="77777777" w:rsidR="00E47830" w:rsidRDefault="00E47830" w:rsidP="00394BA8">
      <w:pPr>
        <w:rPr>
          <w:sz w:val="2"/>
          <w:szCs w:val="2"/>
        </w:rPr>
      </w:pPr>
    </w:p>
    <w:p w14:paraId="437DA0F7" w14:textId="77777777" w:rsidR="00E47830" w:rsidRDefault="00E47830" w:rsidP="00394BA8">
      <w:pPr>
        <w:rPr>
          <w:sz w:val="2"/>
          <w:szCs w:val="2"/>
        </w:rPr>
      </w:pPr>
    </w:p>
    <w:p w14:paraId="7CE81D34" w14:textId="77777777" w:rsidR="00E47830" w:rsidRDefault="00E47830" w:rsidP="00394BA8">
      <w:pPr>
        <w:rPr>
          <w:sz w:val="2"/>
          <w:szCs w:val="2"/>
        </w:rPr>
      </w:pPr>
    </w:p>
    <w:p w14:paraId="19511B16" w14:textId="77777777" w:rsidR="00E47830" w:rsidRDefault="00E47830" w:rsidP="00394BA8">
      <w:pPr>
        <w:rPr>
          <w:sz w:val="2"/>
          <w:szCs w:val="2"/>
        </w:rPr>
      </w:pPr>
    </w:p>
    <w:p w14:paraId="3AD7F00E" w14:textId="77777777" w:rsidR="00E47830" w:rsidRDefault="00E47830" w:rsidP="00394BA8">
      <w:pPr>
        <w:rPr>
          <w:sz w:val="2"/>
          <w:szCs w:val="2"/>
        </w:rPr>
      </w:pPr>
    </w:p>
    <w:p w14:paraId="541B143D" w14:textId="77777777" w:rsidR="00E47830" w:rsidRDefault="00E47830" w:rsidP="00394BA8">
      <w:pPr>
        <w:rPr>
          <w:sz w:val="2"/>
          <w:szCs w:val="2"/>
        </w:rPr>
      </w:pPr>
    </w:p>
    <w:p w14:paraId="2A62B90D" w14:textId="2D0C9A86" w:rsidR="00E47830" w:rsidRDefault="00E4783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A6FB217" w14:textId="77777777" w:rsidR="00E47830" w:rsidRDefault="00E47830" w:rsidP="00E47830">
      <w:pPr>
        <w:spacing w:before="120"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KVANTIFIKACE ÚPRAVY ROZSAHU SLUŽEB KONZULTANTA NA ZÁKLADĚ SMLOUVY O POSKYTOVÁNÍ SLUŽEB SPRÁVCEM STAVBY</w:t>
      </w:r>
    </w:p>
    <w:p w14:paraId="5A101D9B" w14:textId="77777777" w:rsidR="00E47830" w:rsidRDefault="00E47830" w:rsidP="00E47830">
      <w:pPr>
        <w:spacing w:before="120" w:line="22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F427EF">
        <w:rPr>
          <w:rFonts w:ascii="Calibri" w:hAnsi="Calibri" w:cs="Calibri"/>
          <w:bCs/>
        </w:rPr>
        <w:t>(č. smlouvy: S/ŘVC/024/R/</w:t>
      </w:r>
      <w:proofErr w:type="spellStart"/>
      <w:r w:rsidRPr="00F427EF">
        <w:rPr>
          <w:rFonts w:ascii="Calibri" w:hAnsi="Calibri" w:cs="Calibri"/>
          <w:bCs/>
        </w:rPr>
        <w:t>PřS</w:t>
      </w:r>
      <w:proofErr w:type="spellEnd"/>
      <w:r w:rsidRPr="00F427EF">
        <w:rPr>
          <w:rFonts w:ascii="Calibri" w:hAnsi="Calibri" w:cs="Calibri"/>
          <w:bCs/>
        </w:rPr>
        <w:t>/2023)</w:t>
      </w:r>
    </w:p>
    <w:p w14:paraId="374CA9D0" w14:textId="77777777" w:rsidR="00E47830" w:rsidRPr="00316C46" w:rsidRDefault="00E47830" w:rsidP="00E47830">
      <w:pPr>
        <w:spacing w:line="276" w:lineRule="auto"/>
        <w:ind w:right="6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1B56A0" w14:textId="77777777" w:rsidR="00E47830" w:rsidRDefault="00E47830" w:rsidP="00E47830">
      <w:pPr>
        <w:spacing w:line="276" w:lineRule="auto"/>
        <w:ind w:right="6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16C46">
        <w:rPr>
          <w:rFonts w:asciiTheme="minorHAnsi" w:hAnsiTheme="minorHAnsi" w:cstheme="minorHAnsi"/>
          <w:sz w:val="22"/>
          <w:szCs w:val="22"/>
        </w:rPr>
        <w:t>rodloužení doby výkonu činnosti v Etapě výkonu činnosti správce stavby (Realizační fáze)</w:t>
      </w:r>
      <w:r>
        <w:rPr>
          <w:rFonts w:asciiTheme="minorHAnsi" w:hAnsiTheme="minorHAnsi" w:cstheme="minorHAnsi"/>
          <w:sz w:val="22"/>
          <w:szCs w:val="22"/>
        </w:rPr>
        <w:t>, předpokládaný počet jednotek</w:t>
      </w:r>
    </w:p>
    <w:p w14:paraId="759C419C" w14:textId="77777777" w:rsidR="00941F2A" w:rsidRPr="00316C46" w:rsidRDefault="00941F2A" w:rsidP="00E47830">
      <w:pPr>
        <w:spacing w:line="276" w:lineRule="auto"/>
        <w:ind w:right="6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992"/>
        <w:gridCol w:w="1559"/>
        <w:gridCol w:w="1276"/>
        <w:gridCol w:w="1701"/>
      </w:tblGrid>
      <w:tr w:rsidR="00E47830" w:rsidRPr="009E7C2B" w14:paraId="2B5B5D3B" w14:textId="77777777" w:rsidTr="00E05B48">
        <w:trPr>
          <w:trHeight w:val="525"/>
        </w:trPr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1AD6E53C" w14:textId="77777777" w:rsidR="00E47830" w:rsidRPr="00F427EF" w:rsidRDefault="00E47830" w:rsidP="00941F2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124EF9C" w14:textId="77777777" w:rsidR="00E47830" w:rsidRPr="00F427EF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(1)</w:t>
            </w:r>
            <w:r w:rsidRPr="00F427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Jednotka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41091215" w14:textId="77777777" w:rsidR="00E47830" w:rsidRPr="00F427EF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Předpokládaný počet jednotek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4078460" w14:textId="068DF663" w:rsidR="00E47830" w:rsidRPr="00F427EF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(3)</w:t>
            </w: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Paušální sazba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7F6E1B0E" w14:textId="77777777" w:rsidR="00E47830" w:rsidRPr="00F427EF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(4)=(2)x(3)</w:t>
            </w: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Cena</w:t>
            </w:r>
          </w:p>
          <w:p w14:paraId="3E10F387" w14:textId="77777777" w:rsidR="00E47830" w:rsidRPr="00F427EF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7830" w:rsidRPr="009E7C2B" w14:paraId="1686A8D4" w14:textId="77777777" w:rsidTr="00E05B48">
        <w:trPr>
          <w:trHeight w:val="315"/>
        </w:trPr>
        <w:tc>
          <w:tcPr>
            <w:tcW w:w="4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B147C71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F6FD5B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výkonu činnosti správce stavby (Realizační fáze)</w:t>
            </w:r>
          </w:p>
          <w:p w14:paraId="1D623ABE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C7444B8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737D1B6F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192744D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(Kč/</w:t>
            </w:r>
            <w:proofErr w:type="spellStart"/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jedn</w:t>
            </w:r>
            <w:proofErr w:type="spellEnd"/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0A8474EF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(Kč)</w:t>
            </w:r>
          </w:p>
        </w:tc>
      </w:tr>
      <w:tr w:rsidR="00E47830" w:rsidRPr="009E7C2B" w14:paraId="062F6F92" w14:textId="77777777" w:rsidTr="00E05B48">
        <w:trPr>
          <w:trHeight w:val="31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70782BD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 Činnost Správce stavby v rozsahu, v jakém ji vymezuje smlouva Zhotovitele Díla (FIDIC WHITE) výkon – vedoucího týmu – technického dozoru stavebníka TDS nad prováděním stavby (stálý člen týmu)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Běžné služby</w:t>
            </w:r>
          </w:p>
        </w:tc>
      </w:tr>
      <w:tr w:rsidR="00E47830" w:rsidRPr="009E7C2B" w14:paraId="7F36521E" w14:textId="77777777" w:rsidTr="00E05B48">
        <w:trPr>
          <w:trHeight w:val="315"/>
        </w:trPr>
        <w:tc>
          <w:tcPr>
            <w:tcW w:w="41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4D7DE86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 Správce stavby ve fázi průběhu stavebních prací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809425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7C024A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 OLD</w:t>
            </w:r>
          </w:p>
          <w:p w14:paraId="714A48D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9792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 Stání </w:t>
            </w:r>
          </w:p>
          <w:p w14:paraId="370ADD8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0B179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5425A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11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CF56E8" w14:textId="67CB1EA3" w:rsidR="00E47830" w:rsidRDefault="00E47830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 cena: </w:t>
            </w:r>
            <w:proofErr w:type="spellStart"/>
            <w:r w:rsidR="00941F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4E45BE73" w14:textId="77777777" w:rsidR="00E47830" w:rsidRDefault="00E47830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4A81625" w14:textId="0FCDEDA7" w:rsidR="00E47830" w:rsidRDefault="00E47830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  <w:proofErr w:type="spellStart"/>
            <w:r w:rsidR="00941F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,- Kč </w:t>
            </w:r>
          </w:p>
          <w:p w14:paraId="1F667783" w14:textId="77777777" w:rsidR="00E47830" w:rsidRDefault="00E47830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903AFE9" w14:textId="77777777" w:rsidR="00E47830" w:rsidRPr="00F427EF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D8056E2" w14:textId="05325772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1F9202C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F807A1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D94F66" w14:textId="0833C81D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31C7E3F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81EB8C" w14:textId="1728BEF3" w:rsidR="00E47830" w:rsidRPr="00F427EF" w:rsidRDefault="00941F2A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</w:tc>
      </w:tr>
      <w:tr w:rsidR="00E47830" w:rsidRPr="009E7C2B" w14:paraId="5507436F" w14:textId="77777777" w:rsidTr="00E05B48">
        <w:trPr>
          <w:trHeight w:val="31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1F93731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 Činnost specialista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XC4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(stálý člen týmu)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0C73B07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630486B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55718A5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95961BC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47830" w:rsidRPr="009E7C2B" w14:paraId="11970749" w14:textId="77777777" w:rsidTr="00E05B48">
        <w:trPr>
          <w:trHeight w:val="31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6DF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informací (Realizační fáze) v rámci Etapy výkonu činnosti správce stavby (Realizační fáze)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FC1EA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2419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890BF" w14:textId="2A80858C" w:rsidR="00E47830" w:rsidRPr="00F427EF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DC09" w14:textId="08134C64" w:rsidR="00E47830" w:rsidRPr="00F427EF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E47830" w:rsidRPr="009E7C2B" w14:paraId="19B716AC" w14:textId="77777777" w:rsidTr="00E05B48">
        <w:trPr>
          <w:trHeight w:val="748"/>
        </w:trPr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9FF2FF8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(bez DPH)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DE01CA0" w14:textId="77777777" w:rsidR="00E47830" w:rsidRPr="00F427EF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9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70</w:t>
            </w:r>
            <w:r w:rsidRPr="00FA29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500,00 Kč</w:t>
            </w:r>
          </w:p>
        </w:tc>
      </w:tr>
    </w:tbl>
    <w:p w14:paraId="1FED715E" w14:textId="77777777" w:rsidR="00E47830" w:rsidRDefault="00E47830" w:rsidP="00E47830">
      <w:pPr>
        <w:spacing w:before="120" w:line="22" w:lineRule="atLeast"/>
        <w:rPr>
          <w:rFonts w:ascii="Calibri" w:hAnsi="Calibri" w:cs="Calibri"/>
          <w:bCs/>
        </w:rPr>
      </w:pPr>
    </w:p>
    <w:p w14:paraId="7322F56B" w14:textId="77777777" w:rsidR="00E47830" w:rsidRDefault="00E47830" w:rsidP="00E47830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F2DF4A5" w14:textId="77777777" w:rsidR="00E47830" w:rsidRPr="00316C46" w:rsidRDefault="00E47830" w:rsidP="00E47830">
      <w:pPr>
        <w:spacing w:before="120" w:line="22" w:lineRule="atLeast"/>
        <w:rPr>
          <w:rFonts w:ascii="Calibri" w:hAnsi="Calibri" w:cs="Calibri"/>
          <w:b/>
        </w:rPr>
      </w:pPr>
      <w:r w:rsidRPr="00316C46">
        <w:rPr>
          <w:rFonts w:ascii="Calibri" w:hAnsi="Calibri" w:cs="Calibri"/>
          <w:b/>
        </w:rPr>
        <w:lastRenderedPageBreak/>
        <w:t>ZMĚNA PŘÍLOHY 1: ROZSAH SLUŽEB</w:t>
      </w:r>
    </w:p>
    <w:p w14:paraId="410F31A3" w14:textId="77777777" w:rsidR="00E47830" w:rsidRPr="00316C46" w:rsidRDefault="00E47830" w:rsidP="00E47830">
      <w:pPr>
        <w:jc w:val="both"/>
        <w:rPr>
          <w:rFonts w:ascii="Calibri" w:hAnsi="Calibri" w:cs="Calibri"/>
          <w:b/>
          <w:i/>
          <w:iCs/>
        </w:rPr>
      </w:pPr>
      <w:r w:rsidRPr="00316C46">
        <w:rPr>
          <w:rFonts w:ascii="Calibri" w:hAnsi="Calibri" w:cs="Calibri"/>
          <w:b/>
          <w:i/>
          <w:iCs/>
        </w:rPr>
        <w:t>,,</w:t>
      </w:r>
      <w:r w:rsidRPr="00050311">
        <w:rPr>
          <w:rFonts w:ascii="Calibri" w:hAnsi="Calibri" w:cs="Calibri"/>
          <w:b/>
          <w:i/>
          <w:iCs/>
        </w:rPr>
        <w:t>Stání plavidel Brandýs nad Labem – Správce stavby</w:t>
      </w:r>
      <w:r w:rsidRPr="00316C46">
        <w:rPr>
          <w:rFonts w:ascii="Calibri" w:hAnsi="Calibri" w:cs="Calibri"/>
          <w:b/>
          <w:i/>
          <w:iCs/>
        </w:rPr>
        <w:t>‘‘</w:t>
      </w:r>
    </w:p>
    <w:p w14:paraId="7EF00FEE" w14:textId="77777777" w:rsidR="00E47830" w:rsidRDefault="00E47830" w:rsidP="00E47830">
      <w:pPr>
        <w:jc w:val="both"/>
        <w:rPr>
          <w:rFonts w:asciiTheme="minorHAnsi" w:hAnsiTheme="minorHAnsi" w:cstheme="minorHAnsi"/>
        </w:rPr>
      </w:pPr>
    </w:p>
    <w:tbl>
      <w:tblPr>
        <w:tblW w:w="1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894"/>
        <w:gridCol w:w="1701"/>
        <w:gridCol w:w="1276"/>
        <w:gridCol w:w="1701"/>
        <w:gridCol w:w="1701"/>
        <w:gridCol w:w="1701"/>
        <w:gridCol w:w="1701"/>
        <w:gridCol w:w="1701"/>
      </w:tblGrid>
      <w:tr w:rsidR="00E47830" w:rsidRPr="00082624" w14:paraId="46DA40B1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5AA015DF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56083270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A73E1F4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(1)</w:t>
            </w:r>
            <w:r w:rsidRPr="005B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Jednotka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5AB03497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Předpokládaný počet jednotek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4DE74B9" w14:textId="0F31D90F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(3)</w:t>
            </w: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Paušální sazba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5530BE50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(4)=(2)x(3)</w:t>
            </w: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Cena</w:t>
            </w:r>
          </w:p>
          <w:p w14:paraId="4A01EC7C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7830" w:rsidRPr="00082624" w14:paraId="6E7F155C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F09281" w14:textId="0660C48F" w:rsidR="00E47830" w:rsidRPr="005B70C8" w:rsidRDefault="00E47830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312E49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6C99509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677766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(Kč/</w:t>
            </w:r>
            <w:proofErr w:type="spellStart"/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jedn</w:t>
            </w:r>
            <w:proofErr w:type="spellEnd"/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25C6AEE" w14:textId="77777777" w:rsidR="00E47830" w:rsidRPr="005B70C8" w:rsidRDefault="00E47830" w:rsidP="00941F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(Kč)</w:t>
            </w:r>
          </w:p>
        </w:tc>
      </w:tr>
      <w:tr w:rsidR="00E47830" w:rsidRPr="00082624" w14:paraId="22822EB0" w14:textId="77777777" w:rsidTr="00E47830">
        <w:trPr>
          <w:gridAfter w:val="4"/>
          <w:wAfter w:w="6804" w:type="dxa"/>
          <w:trHeight w:val="56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1C634FA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F37C6E" w14:textId="77777777" w:rsidR="00E47830" w:rsidRPr="005B70C8" w:rsidRDefault="00E47830" w:rsidP="00E05B48">
            <w:pPr>
              <w:jc w:val="both"/>
              <w:rPr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Přípravná etapa (A - C): není předmětem plnění</w:t>
            </w:r>
            <w:r w:rsidRPr="005B70C8">
              <w:rPr>
                <w:sz w:val="20"/>
                <w:szCs w:val="20"/>
              </w:rPr>
              <w:t xml:space="preserve"> </w:t>
            </w:r>
          </w:p>
          <w:p w14:paraId="3C40F19F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47830" w:rsidRPr="00082624" w14:paraId="249A187F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7745EC2D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0827D2C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zadávacího řízení na Zhotovitele Díla (D – G)</w:t>
            </w:r>
          </w:p>
          <w:p w14:paraId="3908E085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830" w:rsidRPr="00082624" w14:paraId="18DF2922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6AA933B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D, E, F a G – Poradenské a konzultační služby a další činnosti – </w:t>
            </w:r>
            <w:r w:rsidRPr="005B70C8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Běžné služby</w:t>
            </w:r>
          </w:p>
        </w:tc>
      </w:tr>
      <w:tr w:rsidR="00E47830" w:rsidRPr="00082624" w14:paraId="5D3693B9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439CA01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 Poradenské a konzultační služby při přípravě odpovědí Objednatele na žádosti o dodatečné informace účastníků zadávacího řízení na Zhotovitele Díla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8075B3B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D43E29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5 hod.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5893F2" w14:textId="35CEF8C8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3083A2" w14:textId="7B71E317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6F7A5E42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1CE110D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Poradenské a konzultační služby při posouzení kvalifikace a hodnocení nabídek v rámci zadávacího řízení na Zhotovitele Díla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970E854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B8DB8BA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6hod.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F4AC16" w14:textId="659E220C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37A8CD9" w14:textId="4DD1F8E7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941F2A" w:rsidRPr="00082624" w14:paraId="4FEBE3C7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47F0CBA" w14:textId="77777777" w:rsidR="00941F2A" w:rsidRPr="005B70C8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918140F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BC67126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10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EF6F48" w14:textId="5AF40A1B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A8D0B00" w14:textId="7CE8C11D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941F2A" w:rsidRPr="00082624" w14:paraId="47927BCB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8E2EE6" w14:textId="77777777" w:rsidR="00941F2A" w:rsidRPr="005B70C8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 Další činnosti, které zadavatel požaduje po Konzultantovi v souladu s jeho kvalifikací a zkušenostmi ve vztahu k zadání veřejné zakázky na zhotovení Díla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4A9ECB9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5EB2D67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5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A39AB19" w14:textId="36273D56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165C063" w14:textId="44163366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010D9A20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9A3EED0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D, E, F a G – Poradenské a konzultační služby a další činnosti – </w:t>
            </w:r>
            <w:r w:rsidRPr="005B70C8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Dodatečné služby</w:t>
            </w:r>
          </w:p>
        </w:tc>
      </w:tr>
      <w:tr w:rsidR="00941F2A" w:rsidRPr="00082624" w14:paraId="3D1AD445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1DE7B12" w14:textId="77777777" w:rsidR="00941F2A" w:rsidRPr="005B70C8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Poradenské a konzultační služby a další činnosti a další činnosti v rámci Etapy zadávacího řízení na Zhotovitele Díla</w:t>
            </w:r>
            <w:r w:rsidRPr="005B70C8" w:rsidDel="00C20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F2412EB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5F69B3F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10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AE9142" w14:textId="599973CD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0774DB" w14:textId="661A1445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2B4059F5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94E255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FA94DA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výkonu činnosti správce stavby (Realizační fáze)</w:t>
            </w:r>
          </w:p>
          <w:p w14:paraId="092D55C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47830" w:rsidRPr="00082624" w14:paraId="3436F33F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EC7DB5A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 Činnost Správce stavby v rozsahu, v jakém ji vymezuje smlouva Zhotovitele Díla (FIDIC WHITE) výkon – vedoucího týmu – technického dozoru stavebníka TDS nad prováděním stavby (stálý člen týmu)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Běžné služby</w:t>
            </w:r>
          </w:p>
        </w:tc>
      </w:tr>
      <w:tr w:rsidR="00E47830" w:rsidRPr="00082624" w14:paraId="1ECF0DD1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E92C6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 Správce stavby ve fázi před zahájením vlastních stavebních prací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1EF19C6F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360B146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6219C71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F6E4B8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47B11EE4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AE59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 4 měsíce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45FC96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 cena: </w:t>
            </w:r>
          </w:p>
          <w:p w14:paraId="6BF7EBB8" w14:textId="1A283DAA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,- Kč </w:t>
            </w:r>
          </w:p>
          <w:p w14:paraId="211ADAE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4C502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</w:p>
          <w:p w14:paraId="70AB63D2" w14:textId="0015F289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,- Kč </w:t>
            </w:r>
          </w:p>
          <w:p w14:paraId="7A215AF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CAB69F4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0CA6B6" w14:textId="3D9178D7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0B644B5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1AB1D6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94A9C0" w14:textId="5DED6314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2E410BB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06AFA3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30EEE0B" w14:textId="22436D59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</w:tc>
      </w:tr>
      <w:tr w:rsidR="00E47830" w:rsidRPr="00082624" w14:paraId="2D5120E2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851BB1C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 Správce stavby ve fázi průběhu stavebních prací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4283CCC8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5553E38E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 OLD</w:t>
            </w:r>
          </w:p>
          <w:p w14:paraId="0E4DA2B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72D8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 Stání </w:t>
            </w:r>
          </w:p>
          <w:p w14:paraId="384B5E7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4498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4DC3E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24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1CF1EC1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 cena: </w:t>
            </w:r>
          </w:p>
          <w:p w14:paraId="07FB500E" w14:textId="58FBFED8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4F3ADBD0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00F934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</w:p>
          <w:p w14:paraId="1091E708" w14:textId="5C62562A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,- Kč </w:t>
            </w:r>
          </w:p>
          <w:p w14:paraId="4858E86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5D7E693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16B54941" w14:textId="0E9D46EB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43C810C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D37F3F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6980103" w14:textId="1F90F964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606B8A4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8A5D7B6" w14:textId="37878A85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</w:tc>
      </w:tr>
      <w:tr w:rsidR="00E47830" w:rsidRPr="00082624" w14:paraId="218DF3AB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747AF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Činnost Správce stavby ve fázi po dokončení stavebních prací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4135C649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4704C3D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1CD93F4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E826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25BCA46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C8D4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42EDE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 4 měsíce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46A0D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 cena: </w:t>
            </w:r>
          </w:p>
          <w:p w14:paraId="68960A2F" w14:textId="7FE765B3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,- Kč </w:t>
            </w:r>
          </w:p>
          <w:p w14:paraId="5F11AD5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342E56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</w:p>
          <w:p w14:paraId="20E26E83" w14:textId="4BA14939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29B6663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7B2E08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A1C6A4" w14:textId="20E504F7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664E645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86BFA4D" w14:textId="357703BF" w:rsidR="00E47830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  <w:p w14:paraId="116E4B9E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57B89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351BB5E" w14:textId="0DE818AE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E478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 Kč</w:t>
            </w:r>
          </w:p>
        </w:tc>
      </w:tr>
      <w:tr w:rsidR="00E47830" w:rsidRPr="00082624" w14:paraId="1F897437" w14:textId="77777777" w:rsidTr="00E47830">
        <w:trPr>
          <w:gridAfter w:val="4"/>
          <w:wAfter w:w="6804" w:type="dxa"/>
          <w:trHeight w:val="680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C9BDF6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 Činnost Správce stavby v rozsahu, v jakém ji vymezuje smlouva Zhotovitele Díla (FIDIC WHITE) výkon –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vedoucího týmu technického dozoru stavebníka </w:t>
            </w: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TDS nad prováděním stavby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dodatečné služby</w:t>
            </w:r>
          </w:p>
        </w:tc>
      </w:tr>
      <w:tr w:rsidR="00941F2A" w:rsidRPr="00082624" w14:paraId="749BA666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3C2065" w14:textId="77777777" w:rsidR="00941F2A" w:rsidRPr="005B70C8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stavby poskytované v rámci Etapy výkonu činnosti správce stavby (Realizační fáze)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58B3A84B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7F4C2AC5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0 hod.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11CC7E" w14:textId="3E1ECBD4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DEBA3D" w14:textId="0DE10EE5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79864A41" w14:textId="77777777" w:rsidTr="00E47830">
        <w:trPr>
          <w:gridAfter w:val="4"/>
          <w:wAfter w:w="6804" w:type="dxa"/>
          <w:trHeight w:val="680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4B9B0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>H Činnost Správce stavby v rozsahu, v jakém ji vymezuje smlouva Zhotovitele Díla (FIDIC WHITE)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výkon – vedoucího týmu technického dozoru stavebníka</w:t>
            </w: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TDS nad prováděním stavby –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Dodatečné služby poskytované dalšími osobami</w:t>
            </w:r>
          </w:p>
        </w:tc>
      </w:tr>
      <w:tr w:rsidR="00941F2A" w:rsidRPr="00082624" w14:paraId="04F59121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FDB9819" w14:textId="77777777" w:rsidR="00941F2A" w:rsidRPr="005B70C8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stavby v rámci Etapy výkonu činnosti správce stavby (Realizační fáze) poskytované dalšími osobami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1666D3EC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01DCBA3D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E15DCD" w14:textId="4A3EAB22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D83852" w14:textId="3E90DB21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6C1E50B7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CD4008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Hlk105054726"/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>I Činnost specialisty –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koordinátora (BOZP)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41F2A" w:rsidRPr="00082624" w14:paraId="6E4B6D74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20B6634" w14:textId="77777777" w:rsidR="00941F2A" w:rsidRPr="005B70C8" w:rsidDel="00BC65B7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týmu Správce stavby v realizační fázi (předpoklad)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5CBE1E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F66DF4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E4D014" w14:textId="371FD032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0F7013" w14:textId="67878883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bookmarkEnd w:id="2"/>
      <w:tr w:rsidR="00E47830" w:rsidRPr="00082624" w14:paraId="1202807F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B2F233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-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geodeta</w:t>
            </w:r>
          </w:p>
        </w:tc>
      </w:tr>
      <w:tr w:rsidR="00E47830" w:rsidRPr="00082624" w14:paraId="36959B3A" w14:textId="77777777" w:rsidTr="003C4A2F">
        <w:trPr>
          <w:gridAfter w:val="4"/>
          <w:wAfter w:w="6804" w:type="dxa"/>
          <w:trHeight w:val="2257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462E" w14:textId="77777777" w:rsidR="00E47830" w:rsidRPr="009A1370" w:rsidRDefault="00E47830" w:rsidP="00E05B4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A1370">
              <w:rPr>
                <w:rFonts w:asciiTheme="minorHAnsi" w:hAnsiTheme="minorHAnsi" w:cstheme="minorHAnsi"/>
                <w:iCs/>
                <w:sz w:val="20"/>
                <w:szCs w:val="20"/>
              </w:rPr>
              <w:t>Činnosti I) v 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1579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96B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2D583A4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FC3E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B4B29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390F405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4C27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44BA8" w14:textId="77777777" w:rsidR="00E47830" w:rsidRPr="0079472A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475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OLD cena:</w:t>
            </w:r>
          </w:p>
          <w:p w14:paraId="7519CB18" w14:textId="797B97E9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799151C6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B20A0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Stání cena:</w:t>
            </w:r>
          </w:p>
          <w:p w14:paraId="7B1F722A" w14:textId="3DB2F26F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006B9F8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D30795" w14:textId="77777777" w:rsidR="00E47830" w:rsidRPr="0079472A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B24D" w14:textId="6EA55C69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2C830ABE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FDB8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FFAB" w14:textId="51196550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32BE285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EC76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3C767" w14:textId="7CE1CEED" w:rsidR="00E47830" w:rsidRPr="0079472A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</w:tc>
      </w:tr>
      <w:tr w:rsidR="00E47830" w:rsidRPr="00082624" w14:paraId="5DB7F10E" w14:textId="77777777" w:rsidTr="00E05B48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70CDA0" w14:textId="77777777" w:rsidR="00E47830" w:rsidRPr="0079472A" w:rsidRDefault="00E47830" w:rsidP="00E05B48">
            <w:pPr>
              <w:jc w:val="both"/>
              <w:rPr>
                <w:sz w:val="22"/>
                <w:szCs w:val="22"/>
              </w:rPr>
            </w:pP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–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geotechnika</w:t>
            </w:r>
            <w:r w:rsidRPr="0079472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8D2687" w14:textId="77777777" w:rsidR="00E47830" w:rsidRPr="00082624" w:rsidRDefault="00E47830" w:rsidP="00E05B48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14:paraId="400BD3BF" w14:textId="77777777" w:rsidR="00E47830" w:rsidRPr="00082624" w:rsidRDefault="00E47830" w:rsidP="00E05B48">
            <w:pPr>
              <w:spacing w:after="160" w:line="259" w:lineRule="auto"/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6 měsíců</w:t>
            </w:r>
          </w:p>
        </w:tc>
        <w:tc>
          <w:tcPr>
            <w:tcW w:w="1701" w:type="dxa"/>
            <w:vAlign w:val="center"/>
          </w:tcPr>
          <w:p w14:paraId="20C723E6" w14:textId="77777777" w:rsidR="00E47830" w:rsidRPr="00082624" w:rsidRDefault="00E47830" w:rsidP="00E05B48">
            <w:pPr>
              <w:spacing w:after="160" w:line="259" w:lineRule="auto"/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22.000 Kč</w:t>
            </w:r>
          </w:p>
        </w:tc>
        <w:tc>
          <w:tcPr>
            <w:tcW w:w="1701" w:type="dxa"/>
            <w:vAlign w:val="center"/>
          </w:tcPr>
          <w:p w14:paraId="12B8FC69" w14:textId="77777777" w:rsidR="00E47830" w:rsidRPr="00082624" w:rsidRDefault="00E47830" w:rsidP="00E05B48">
            <w:pPr>
              <w:spacing w:after="160" w:line="259" w:lineRule="auto"/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132.000 Kč</w:t>
            </w:r>
          </w:p>
        </w:tc>
      </w:tr>
      <w:tr w:rsidR="00E47830" w:rsidRPr="00082624" w14:paraId="73785354" w14:textId="77777777" w:rsidTr="003C4A2F">
        <w:trPr>
          <w:gridAfter w:val="4"/>
          <w:wAfter w:w="6804" w:type="dxa"/>
          <w:trHeight w:val="2127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4A786AA" w14:textId="77777777" w:rsidR="00E47830" w:rsidRPr="005B70C8" w:rsidDel="00CF206F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9E62D21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</w:tcPr>
          <w:p w14:paraId="6E5E311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2E8F157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7D18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6EB4B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1C18781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33A6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488E3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82455E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54FFD51B" w14:textId="5861CA70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759F5F5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AB54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61AA1320" w14:textId="113CE1C8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54ACAFD4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245DB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69EEDB4" w14:textId="19D1ABCB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3A11D1B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6D2E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528E8" w14:textId="65ED7443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622F08F9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8173E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076BF" w14:textId="31109BCD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</w:tc>
      </w:tr>
      <w:tr w:rsidR="00E47830" w:rsidRPr="00082624" w14:paraId="0CFFB4EF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21A477" w14:textId="77777777" w:rsidR="00E47830" w:rsidRDefault="00E47830" w:rsidP="00E05B48">
            <w:pPr>
              <w:jc w:val="both"/>
              <w:rPr>
                <w:sz w:val="22"/>
                <w:szCs w:val="22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</w:t>
            </w:r>
            <w:r w:rsidRPr="009A13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kontroly sv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rů</w:t>
            </w: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27AF5940" w14:textId="77777777" w:rsidR="00E47830" w:rsidRPr="0079472A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830" w:rsidRPr="00082624" w14:paraId="3B318BC4" w14:textId="77777777" w:rsidTr="00E47830">
        <w:trPr>
          <w:gridAfter w:val="4"/>
          <w:wAfter w:w="6804" w:type="dxa"/>
          <w:trHeight w:val="2778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8CCEFA5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91256F8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</w:tcPr>
          <w:p w14:paraId="4F9F539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2E57A10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CA429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9970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71D3272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2E86D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B79D6" w14:textId="77777777" w:rsidR="00E47830" w:rsidRPr="0079472A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6ADD13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05404051" w14:textId="1C096D26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0CF0175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CACD0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6E3E8E96" w14:textId="6C8A9881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70F1076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5DE72" w14:textId="77777777" w:rsidR="00E47830" w:rsidRPr="0079472A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123A824" w14:textId="7B5BBEE0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4FF60FB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4F65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BEC6D" w14:textId="404F078C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481A1CF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603E0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F818B" w14:textId="0F729017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  <w:p w14:paraId="4FF96AD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3AC0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BECD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A2C48" w14:textId="77777777" w:rsidR="00E47830" w:rsidRPr="0079472A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830" w:rsidRPr="00082624" w14:paraId="7EE7C09B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CBAE39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I Činnost specialisty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 kontrolu nátěrů</w:t>
            </w:r>
          </w:p>
        </w:tc>
      </w:tr>
      <w:tr w:rsidR="00E47830" w:rsidRPr="00082624" w14:paraId="2F256DD6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BD4FCE9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4F7413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</w:tcPr>
          <w:p w14:paraId="2C8D111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3AD5E88A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46C4A9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348A9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243736E4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184D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23F43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E91E3A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5DD75050" w14:textId="229AAB3A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2830F45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98670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63476DAC" w14:textId="15E21037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46474A6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E595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B6251D" w14:textId="416FA336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6DBAA073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A509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E29197" w14:textId="78A49E8A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71F8146F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4EA9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7D3CE" w14:textId="31046A1A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</w:tc>
      </w:tr>
      <w:tr w:rsidR="00E47830" w:rsidRPr="00082624" w14:paraId="5B95784D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F38914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biologa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(stálý člen týmu)</w:t>
            </w:r>
          </w:p>
          <w:p w14:paraId="1EDE920B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47830" w:rsidRPr="00082624" w14:paraId="47CFC2B1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3506AE" w14:textId="77777777" w:rsidR="00E47830" w:rsidRPr="005B70C8" w:rsidRDefault="00E47830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D4DF97B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368CD56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369A141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09004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1BA00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176975F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EF752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2CAEC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5AEF9A2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34FA6D0A" w14:textId="03CE5AAB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0635F76C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19517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3DA18FA9" w14:textId="1C711D28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7A112D58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578D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CF98AEC" w14:textId="6297DE38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3C537021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017515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F59154" w14:textId="7E950C2A" w:rsidR="00E47830" w:rsidRDefault="00941F2A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,- Kč </w:t>
            </w:r>
          </w:p>
          <w:p w14:paraId="59D5102B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A147E" w14:textId="77777777" w:rsidR="00E47830" w:rsidRDefault="00E4783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0FB92" w14:textId="4791F8C5" w:rsidR="00E47830" w:rsidRPr="005B70C8" w:rsidRDefault="00941F2A" w:rsidP="00E05B4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E47830" w:rsidRPr="0079472A">
              <w:rPr>
                <w:rFonts w:asciiTheme="minorHAnsi" w:hAnsiTheme="minorHAnsi" w:cstheme="minorHAnsi"/>
                <w:sz w:val="20"/>
                <w:szCs w:val="20"/>
              </w:rPr>
              <w:t>,- Kč</w:t>
            </w:r>
          </w:p>
        </w:tc>
      </w:tr>
      <w:tr w:rsidR="00E47830" w:rsidRPr="00491875" w14:paraId="51C2F6B7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6CD20D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 Činnost specialista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XC4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(stálý člen týmu)</w:t>
            </w:r>
          </w:p>
        </w:tc>
      </w:tr>
      <w:tr w:rsidR="00941F2A" w:rsidRPr="00491875" w14:paraId="7DE442C4" w14:textId="77777777" w:rsidTr="00E47830">
        <w:trPr>
          <w:gridAfter w:val="4"/>
          <w:wAfter w:w="6804" w:type="dxa"/>
          <w:trHeight w:val="1077"/>
        </w:trPr>
        <w:tc>
          <w:tcPr>
            <w:tcW w:w="41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233C868" w14:textId="77777777" w:rsidR="00941F2A" w:rsidRPr="005B70C8" w:rsidRDefault="00941F2A" w:rsidP="00941F2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informací (Realizační fáze) v 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noWrap/>
            <w:vAlign w:val="center"/>
          </w:tcPr>
          <w:p w14:paraId="379C063D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noWrap/>
            <w:vAlign w:val="center"/>
          </w:tcPr>
          <w:p w14:paraId="77A81E6F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noWrap/>
            <w:vAlign w:val="center"/>
          </w:tcPr>
          <w:p w14:paraId="07A48515" w14:textId="0ABFDDC9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B083" w:themeFill="accent2" w:themeFillTint="99"/>
            <w:noWrap/>
            <w:vAlign w:val="center"/>
          </w:tcPr>
          <w:p w14:paraId="4D923ABD" w14:textId="4CCD5E26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34E7331F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38E25ECD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5BB33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poradenských a kontrolních služeb v době trvání záruční doby Díla ( L – M)</w:t>
            </w:r>
          </w:p>
          <w:p w14:paraId="5BF72F87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47830" w:rsidRPr="00082624" w14:paraId="50A4C2EB" w14:textId="77777777" w:rsidTr="00E05B48">
        <w:trPr>
          <w:gridAfter w:val="4"/>
          <w:wAfter w:w="6804" w:type="dxa"/>
          <w:trHeight w:val="653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A10760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 Vyřízení reklamací Díla, M Závěrečná prohlídka Díla – 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Běžné služby</w:t>
            </w:r>
            <w:r w:rsidRPr="005B70C8" w:rsidDel="007B76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41F2A" w:rsidRPr="00082624" w14:paraId="3F12463C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BD6916E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Činnosti Konzultanta v rámci Etapy poradenských a kontrolních služeb v době trvání záruční doby Díla </w:t>
            </w:r>
            <w:r w:rsidRPr="005B70C8" w:rsidDel="007B7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195FD8E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22D0D34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0 hod.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60247D" w14:textId="48E9B231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64836A" w14:textId="04E4A88F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657FEFDB" w14:textId="77777777" w:rsidTr="00E05B48">
        <w:trPr>
          <w:gridAfter w:val="4"/>
          <w:wAfter w:w="6804" w:type="dxa"/>
          <w:trHeight w:val="718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1D45A3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D054FE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 Vyřízení reklamací Díla, M Závěrečná prohlídka Díla – 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Dodatečné služby</w:t>
            </w:r>
            <w:r w:rsidRPr="005B70C8" w:rsidDel="007B76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poskytované dalšími osobami</w:t>
            </w:r>
          </w:p>
          <w:p w14:paraId="7FD690DA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41F2A" w:rsidRPr="00082624" w14:paraId="337E2054" w14:textId="77777777" w:rsidTr="00E05B48">
        <w:trPr>
          <w:gridAfter w:val="4"/>
          <w:wAfter w:w="6804" w:type="dxa"/>
          <w:trHeight w:val="1316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8219DB7" w14:textId="77777777" w:rsidR="00941F2A" w:rsidRPr="005B70C8" w:rsidDel="00CF206F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Konzultanta v rámci Etapy poradenských a kontrolních služeb v době trvání záruční doby Díla poskytované dalšími osobami</w:t>
            </w:r>
            <w:r w:rsidRPr="005B70C8" w:rsidDel="004D5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AC6AAB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84FF42" w14:textId="77777777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41585A" w14:textId="43EC5F3E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E73237" w14:textId="73EC844E" w:rsidR="00941F2A" w:rsidRPr="005B70C8" w:rsidRDefault="00941F2A" w:rsidP="00941F2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E47830" w:rsidRPr="00082624" w14:paraId="50E68A10" w14:textId="77777777" w:rsidTr="00E05B48">
        <w:trPr>
          <w:gridAfter w:val="4"/>
          <w:wAfter w:w="6804" w:type="dxa"/>
          <w:trHeight w:val="315"/>
        </w:trPr>
        <w:tc>
          <w:tcPr>
            <w:tcW w:w="8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8AB00C6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(bez DPH)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23495FA2" w14:textId="77777777" w:rsidR="00E47830" w:rsidRPr="00F427EF" w:rsidRDefault="00E47830" w:rsidP="00E05B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1 6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200,00 Kč</w:t>
            </w:r>
          </w:p>
        </w:tc>
      </w:tr>
      <w:tr w:rsidR="00E47830" w:rsidRPr="00082624" w14:paraId="698090B5" w14:textId="77777777" w:rsidTr="00E05B48">
        <w:trPr>
          <w:gridAfter w:val="4"/>
          <w:wAfter w:w="6804" w:type="dxa"/>
          <w:trHeight w:val="315"/>
        </w:trPr>
        <w:tc>
          <w:tcPr>
            <w:tcW w:w="8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74B7B34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 21 %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65C2493D" w14:textId="77777777" w:rsidR="00E47830" w:rsidRPr="009B7CD2" w:rsidRDefault="00E47830" w:rsidP="00E05B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2,00 Kč</w:t>
            </w:r>
          </w:p>
        </w:tc>
      </w:tr>
      <w:tr w:rsidR="00E47830" w:rsidRPr="00082624" w14:paraId="20951FB5" w14:textId="77777777" w:rsidTr="00E05B48">
        <w:trPr>
          <w:gridAfter w:val="4"/>
          <w:wAfter w:w="6804" w:type="dxa"/>
          <w:trHeight w:val="315"/>
        </w:trPr>
        <w:tc>
          <w:tcPr>
            <w:tcW w:w="8015" w:type="dxa"/>
            <w:gridSpan w:val="4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43C7102" w14:textId="77777777" w:rsidR="00E47830" w:rsidRPr="005B70C8" w:rsidRDefault="00E4783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vč.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1DC819DE" w14:textId="77777777" w:rsidR="00E47830" w:rsidRPr="009B7CD2" w:rsidRDefault="00E47830" w:rsidP="00E05B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1 9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49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55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2,00 Kč</w:t>
            </w:r>
          </w:p>
        </w:tc>
      </w:tr>
      <w:bookmarkEnd w:id="1"/>
    </w:tbl>
    <w:p w14:paraId="13EE363A" w14:textId="77777777" w:rsidR="00E47830" w:rsidRPr="00F8482F" w:rsidRDefault="00E47830" w:rsidP="00E47830">
      <w:pPr>
        <w:jc w:val="both"/>
        <w:rPr>
          <w:rFonts w:asciiTheme="minorHAnsi" w:hAnsiTheme="minorHAnsi" w:cstheme="minorHAnsi"/>
          <w:szCs w:val="22"/>
        </w:rPr>
      </w:pPr>
    </w:p>
    <w:p w14:paraId="5790D607" w14:textId="6B7E6707" w:rsidR="00ED55E8" w:rsidRDefault="00ED55E8" w:rsidP="00394BA8">
      <w:pPr>
        <w:rPr>
          <w:sz w:val="2"/>
          <w:szCs w:val="2"/>
        </w:rPr>
      </w:pPr>
    </w:p>
    <w:p w14:paraId="06DCE6C4" w14:textId="77777777" w:rsidR="00ED55E8" w:rsidRPr="00ED55E8" w:rsidRDefault="00ED55E8" w:rsidP="00ED55E8">
      <w:pPr>
        <w:pStyle w:val="Nzev"/>
        <w:jc w:val="left"/>
        <w:rPr>
          <w:rFonts w:ascii="Calibri" w:eastAsia="Times New Roman" w:hAnsi="Calibri"/>
          <w:color w:val="000000"/>
          <w:sz w:val="24"/>
          <w:szCs w:val="24"/>
        </w:rPr>
      </w:pPr>
      <w:r>
        <w:rPr>
          <w:sz w:val="2"/>
          <w:szCs w:val="2"/>
        </w:rPr>
        <w:br w:type="page"/>
      </w:r>
      <w:r w:rsidRPr="00ED55E8">
        <w:rPr>
          <w:rFonts w:ascii="Calibri" w:eastAsia="Times New Roman" w:hAnsi="Calibri"/>
          <w:color w:val="000000"/>
          <w:sz w:val="24"/>
          <w:szCs w:val="24"/>
        </w:rPr>
        <w:lastRenderedPageBreak/>
        <w:t>Aktualizace Harmonogramu služeb Konzultanta</w:t>
      </w:r>
    </w:p>
    <w:p w14:paraId="638D9729" w14:textId="51BBF474" w:rsidR="00ED55E8" w:rsidRPr="00ED55E8" w:rsidRDefault="00ED55E8" w:rsidP="00ED55E8">
      <w:pPr>
        <w:pStyle w:val="Odstavecseseznamem"/>
        <w:keepNext/>
        <w:numPr>
          <w:ilvl w:val="0"/>
          <w:numId w:val="36"/>
        </w:numPr>
        <w:autoSpaceDE w:val="0"/>
        <w:autoSpaceDN w:val="0"/>
        <w:adjustRightInd w:val="0"/>
        <w:spacing w:before="400" w:after="100" w:line="288" w:lineRule="auto"/>
        <w:jc w:val="both"/>
        <w:textAlignment w:val="baseline"/>
        <w:outlineLvl w:val="0"/>
        <w:rPr>
          <w:rFonts w:ascii="Calibri" w:eastAsia="Times New Roman" w:hAnsi="Calibri" w:cs="Times"/>
          <w:b/>
          <w:color w:val="000000"/>
          <w:szCs w:val="22"/>
        </w:rPr>
      </w:pPr>
      <w:r w:rsidRPr="00ED55E8">
        <w:rPr>
          <w:rFonts w:ascii="Calibri" w:eastAsia="Times New Roman" w:hAnsi="Calibri" w:cs="Times"/>
          <w:b/>
          <w:color w:val="000000"/>
          <w:szCs w:val="22"/>
        </w:rPr>
        <w:t>Datum uzavření Smlouvy:</w:t>
      </w:r>
      <w:r w:rsidRPr="00ED55E8">
        <w:rPr>
          <w:rFonts w:ascii="Calibri" w:eastAsia="Times New Roman" w:hAnsi="Calibri" w:cs="Times"/>
          <w:b/>
          <w:color w:val="000000"/>
          <w:szCs w:val="22"/>
        </w:rPr>
        <w:tab/>
      </w:r>
      <w:r w:rsidRPr="00ED55E8">
        <w:rPr>
          <w:rFonts w:ascii="Calibri" w:eastAsia="Times New Roman" w:hAnsi="Calibri" w:cs="Times"/>
          <w:b/>
          <w:color w:val="000000"/>
          <w:szCs w:val="22"/>
        </w:rPr>
        <w:tab/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ab/>
      </w:r>
      <w:r>
        <w:rPr>
          <w:rFonts w:ascii="Calibri" w:eastAsia="Times New Roman" w:hAnsi="Calibri" w:cs="Times"/>
          <w:color w:val="000000"/>
          <w:sz w:val="16"/>
          <w:szCs w:val="22"/>
        </w:rPr>
        <w:tab/>
      </w:r>
      <w:r w:rsidRPr="00ED55E8">
        <w:rPr>
          <w:rFonts w:ascii="Calibri" w:eastAsia="Times New Roman" w:hAnsi="Calibri" w:cs="Times"/>
          <w:color w:val="000000"/>
          <w:sz w:val="16"/>
          <w:szCs w:val="22"/>
          <w:u w:val="single"/>
        </w:rPr>
        <w:t>Předpoklad termínů:</w:t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ab/>
      </w:r>
    </w:p>
    <w:p w14:paraId="49ECF54F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>Datum podpisu smlouvy: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  <w:t>10/2023</w:t>
      </w:r>
      <w:r w:rsidRPr="00ED55E8">
        <w:rPr>
          <w:rFonts w:ascii="Calibri" w:eastAsia="Times New Roman" w:hAnsi="Calibri"/>
          <w:sz w:val="20"/>
          <w:szCs w:val="22"/>
        </w:rPr>
        <w:tab/>
        <w:t xml:space="preserve">  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</w:p>
    <w:p w14:paraId="228BA361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>Datum nabytí účinnosti Smlouvy (Registr smluv):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  <w:t>10/2023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</w:p>
    <w:p w14:paraId="6207853F" w14:textId="77777777" w:rsidR="00ED55E8" w:rsidRPr="00ED55E8" w:rsidRDefault="00ED55E8" w:rsidP="00ED55E8">
      <w:pPr>
        <w:ind w:left="567"/>
        <w:rPr>
          <w:rFonts w:ascii="Calibri" w:eastAsia="Times New Roman" w:hAnsi="Calibri"/>
          <w:sz w:val="14"/>
          <w:szCs w:val="16"/>
        </w:rPr>
      </w:pPr>
      <w:r w:rsidRPr="00ED55E8">
        <w:rPr>
          <w:rFonts w:ascii="Calibri" w:eastAsia="Times New Roman" w:hAnsi="Calibri"/>
          <w:sz w:val="20"/>
          <w:szCs w:val="22"/>
        </w:rPr>
        <w:t>Datum zahájení Služeb (Pod-článek 4.2.2):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bookmarkStart w:id="3" w:name="_Hlk102636337"/>
      <w:r w:rsidRPr="00ED55E8">
        <w:rPr>
          <w:rFonts w:ascii="Calibri" w:eastAsia="Times New Roman" w:hAnsi="Calibri"/>
          <w:sz w:val="20"/>
          <w:szCs w:val="22"/>
        </w:rPr>
        <w:tab/>
        <w:t xml:space="preserve">10/2023 14 dní </w:t>
      </w:r>
      <w:r w:rsidRPr="00ED55E8">
        <w:rPr>
          <w:rFonts w:ascii="Calibri" w:eastAsia="Times New Roman" w:hAnsi="Calibri"/>
          <w:sz w:val="14"/>
          <w:szCs w:val="16"/>
        </w:rPr>
        <w:tab/>
      </w:r>
    </w:p>
    <w:p w14:paraId="558FA6E4" w14:textId="77777777" w:rsidR="00ED55E8" w:rsidRPr="00ED55E8" w:rsidRDefault="00ED55E8" w:rsidP="00ED55E8">
      <w:pPr>
        <w:ind w:left="567"/>
        <w:rPr>
          <w:rFonts w:ascii="Calibri" w:eastAsia="Times New Roman" w:hAnsi="Calibri"/>
          <w:sz w:val="14"/>
          <w:szCs w:val="16"/>
        </w:rPr>
      </w:pPr>
      <w:r w:rsidRPr="00ED55E8">
        <w:rPr>
          <w:rFonts w:ascii="Calibri" w:eastAsia="Times New Roman" w:hAnsi="Calibri"/>
          <w:sz w:val="14"/>
          <w:szCs w:val="16"/>
        </w:rPr>
        <w:t xml:space="preserve">                                                                                                       </w:t>
      </w:r>
      <w:r w:rsidRPr="00ED55E8">
        <w:rPr>
          <w:rFonts w:ascii="Calibri" w:eastAsia="Times New Roman" w:hAnsi="Calibri"/>
          <w:sz w:val="14"/>
          <w:szCs w:val="16"/>
        </w:rPr>
        <w:tab/>
      </w:r>
      <w:r w:rsidRPr="00ED55E8">
        <w:rPr>
          <w:rFonts w:ascii="Calibri" w:eastAsia="Times New Roman" w:hAnsi="Calibri"/>
          <w:sz w:val="14"/>
          <w:szCs w:val="16"/>
        </w:rPr>
        <w:tab/>
        <w:t xml:space="preserve"> </w:t>
      </w:r>
      <w:bookmarkEnd w:id="3"/>
      <w:r w:rsidRPr="00ED55E8">
        <w:rPr>
          <w:rFonts w:ascii="Calibri" w:eastAsia="Times New Roman" w:hAnsi="Calibri"/>
          <w:sz w:val="14"/>
          <w:szCs w:val="16"/>
        </w:rPr>
        <w:t xml:space="preserve"> </w:t>
      </w:r>
    </w:p>
    <w:p w14:paraId="03024CFA" w14:textId="5512960E" w:rsidR="00ED55E8" w:rsidRPr="00ED55E8" w:rsidRDefault="00ED55E8" w:rsidP="00ED55E8">
      <w:pPr>
        <w:pStyle w:val="Odstavecseseznamem"/>
        <w:keepNext/>
        <w:numPr>
          <w:ilvl w:val="0"/>
          <w:numId w:val="36"/>
        </w:numPr>
        <w:autoSpaceDE w:val="0"/>
        <w:autoSpaceDN w:val="0"/>
        <w:adjustRightInd w:val="0"/>
        <w:spacing w:before="400" w:after="100" w:line="288" w:lineRule="auto"/>
        <w:jc w:val="both"/>
        <w:textAlignment w:val="baseline"/>
        <w:outlineLvl w:val="0"/>
        <w:rPr>
          <w:rFonts w:ascii="Calibri" w:eastAsia="Times New Roman" w:hAnsi="Calibri" w:cs="Times"/>
          <w:b/>
          <w:color w:val="000000"/>
          <w:szCs w:val="22"/>
        </w:rPr>
      </w:pPr>
      <w:r w:rsidRPr="00ED55E8">
        <w:rPr>
          <w:rFonts w:ascii="Calibri" w:eastAsia="Times New Roman" w:hAnsi="Calibri" w:cs="Times"/>
          <w:b/>
          <w:color w:val="000000"/>
          <w:szCs w:val="22"/>
        </w:rPr>
        <w:t>Přípravná etapa A, B, C,- kontrola PD</w:t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 xml:space="preserve">  - není předmětem plnění</w:t>
      </w:r>
    </w:p>
    <w:p w14:paraId="0A4FC5A0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>Zahájení této etapy: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  <w:t xml:space="preserve">  </w:t>
      </w:r>
      <w:r w:rsidRPr="00ED55E8">
        <w:rPr>
          <w:rFonts w:ascii="Calibri" w:eastAsia="Times New Roman" w:hAnsi="Calibri" w:cs="Calibri"/>
          <w:sz w:val="18"/>
          <w:szCs w:val="18"/>
        </w:rPr>
        <w:t xml:space="preserve"> </w:t>
      </w:r>
      <w:r w:rsidRPr="00ED55E8">
        <w:rPr>
          <w:rFonts w:ascii="Calibri" w:eastAsia="Times New Roman" w:hAnsi="Calibri"/>
          <w:sz w:val="20"/>
          <w:szCs w:val="22"/>
        </w:rPr>
        <w:t xml:space="preserve"> </w:t>
      </w:r>
    </w:p>
    <w:p w14:paraId="315D4473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trike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>Ukončení této etapy: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trike/>
          <w:sz w:val="20"/>
          <w:szCs w:val="22"/>
        </w:rPr>
        <w:t xml:space="preserve"> </w:t>
      </w:r>
    </w:p>
    <w:p w14:paraId="6217B886" w14:textId="4DF3C03F" w:rsidR="00ED55E8" w:rsidRPr="00ED55E8" w:rsidRDefault="00ED55E8" w:rsidP="00ED55E8">
      <w:pPr>
        <w:pStyle w:val="Odstavecseseznamem"/>
        <w:keepNext/>
        <w:numPr>
          <w:ilvl w:val="0"/>
          <w:numId w:val="36"/>
        </w:numPr>
        <w:autoSpaceDE w:val="0"/>
        <w:autoSpaceDN w:val="0"/>
        <w:adjustRightInd w:val="0"/>
        <w:spacing w:before="400" w:after="100" w:line="288" w:lineRule="auto"/>
        <w:jc w:val="both"/>
        <w:textAlignment w:val="baseline"/>
        <w:outlineLvl w:val="0"/>
        <w:rPr>
          <w:rFonts w:ascii="Calibri" w:eastAsia="Times New Roman" w:hAnsi="Calibri" w:cs="Times"/>
          <w:b/>
          <w:color w:val="000000"/>
          <w:szCs w:val="22"/>
        </w:rPr>
      </w:pPr>
      <w:r w:rsidRPr="00ED55E8">
        <w:rPr>
          <w:rFonts w:ascii="Calibri" w:eastAsia="Times New Roman" w:hAnsi="Calibri" w:cs="Times"/>
          <w:b/>
          <w:color w:val="000000"/>
          <w:szCs w:val="22"/>
        </w:rPr>
        <w:t>Etapa D- G zadávacího řízení na Zhotovitele Díla:</w:t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 xml:space="preserve"> </w:t>
      </w:r>
    </w:p>
    <w:p w14:paraId="430EC595" w14:textId="77777777" w:rsidR="00ED55E8" w:rsidRPr="00ED55E8" w:rsidRDefault="00ED55E8" w:rsidP="00ED55E8">
      <w:pPr>
        <w:keepNext/>
        <w:autoSpaceDE w:val="0"/>
        <w:autoSpaceDN w:val="0"/>
        <w:adjustRightInd w:val="0"/>
        <w:spacing w:after="100" w:line="288" w:lineRule="auto"/>
        <w:ind w:left="5523" w:firstLine="141"/>
        <w:jc w:val="both"/>
        <w:textAlignment w:val="baseline"/>
        <w:outlineLvl w:val="0"/>
        <w:rPr>
          <w:rFonts w:ascii="Calibri" w:eastAsia="Times New Roman" w:hAnsi="Calibri" w:cs="Times"/>
          <w:b/>
          <w:color w:val="000000"/>
          <w:szCs w:val="22"/>
          <w:u w:val="single"/>
        </w:rPr>
      </w:pPr>
      <w:r w:rsidRPr="00ED55E8">
        <w:rPr>
          <w:rFonts w:ascii="Calibri" w:eastAsia="Times New Roman" w:hAnsi="Calibri" w:cs="Times"/>
          <w:color w:val="000000"/>
          <w:sz w:val="16"/>
          <w:szCs w:val="22"/>
          <w:u w:val="single"/>
        </w:rPr>
        <w:t>předpoklad termínů:</w:t>
      </w:r>
    </w:p>
    <w:p w14:paraId="28BEBFA5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>Lokalita č.2 – část OLD (Stavební povolení vystaveno)</w:t>
      </w:r>
    </w:p>
    <w:p w14:paraId="38CAE09A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18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 xml:space="preserve">Zahájení této etapy: </w:t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</w:r>
      <w:r w:rsidRPr="00ED55E8">
        <w:rPr>
          <w:rFonts w:ascii="Calibri" w:eastAsia="Times New Roman" w:hAnsi="Calibri"/>
          <w:sz w:val="20"/>
          <w:szCs w:val="22"/>
        </w:rPr>
        <w:tab/>
        <w:t>10/2023</w:t>
      </w:r>
      <w:r w:rsidRPr="00ED55E8">
        <w:rPr>
          <w:rFonts w:ascii="Calibri" w:eastAsia="Times New Roman" w:hAnsi="Calibri"/>
          <w:sz w:val="18"/>
          <w:szCs w:val="22"/>
        </w:rPr>
        <w:t xml:space="preserve">   </w:t>
      </w:r>
    </w:p>
    <w:p w14:paraId="5A174E9B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>Ukončení této etapy: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>11/2023</w:t>
      </w:r>
    </w:p>
    <w:p w14:paraId="4B2F8845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</w:p>
    <w:p w14:paraId="798B917C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 xml:space="preserve">Lokalita č.2 – část Ochranná stání plavidel (Stavební povolení není vystaveno, předpoklad získání do 05/2024) </w:t>
      </w:r>
    </w:p>
    <w:p w14:paraId="7A593AC1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 xml:space="preserve">Zahájení této etapy: 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 xml:space="preserve">06/2024 </w:t>
      </w:r>
    </w:p>
    <w:p w14:paraId="4C2FEFEE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 xml:space="preserve">Ukončení této etapy: 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>08/2024</w:t>
      </w:r>
    </w:p>
    <w:p w14:paraId="66145400" w14:textId="4A987CA5" w:rsidR="00ED55E8" w:rsidRPr="00ED55E8" w:rsidRDefault="00ED55E8" w:rsidP="00ED55E8">
      <w:pPr>
        <w:pStyle w:val="Odstavecseseznamem"/>
        <w:keepNext/>
        <w:numPr>
          <w:ilvl w:val="0"/>
          <w:numId w:val="36"/>
        </w:numPr>
        <w:autoSpaceDE w:val="0"/>
        <w:autoSpaceDN w:val="0"/>
        <w:adjustRightInd w:val="0"/>
        <w:spacing w:before="400" w:after="100" w:line="288" w:lineRule="auto"/>
        <w:jc w:val="both"/>
        <w:textAlignment w:val="baseline"/>
        <w:outlineLvl w:val="0"/>
        <w:rPr>
          <w:rFonts w:ascii="Calibri" w:eastAsia="Times New Roman" w:hAnsi="Calibri" w:cs="Times"/>
          <w:b/>
          <w:color w:val="000000"/>
          <w:sz w:val="18"/>
          <w:szCs w:val="22"/>
        </w:rPr>
      </w:pPr>
      <w:r w:rsidRPr="00ED55E8">
        <w:rPr>
          <w:rFonts w:ascii="Calibri" w:eastAsia="Times New Roman" w:hAnsi="Calibri" w:cs="Times"/>
          <w:b/>
          <w:color w:val="000000"/>
          <w:szCs w:val="22"/>
        </w:rPr>
        <w:t>Etapa H - I činnosti správce stavby:</w:t>
      </w:r>
      <w:r w:rsidRPr="00ED55E8">
        <w:rPr>
          <w:rFonts w:ascii="Calibri" w:eastAsia="Times New Roman" w:hAnsi="Calibri" w:cs="Times"/>
          <w:color w:val="000000"/>
          <w:sz w:val="18"/>
          <w:szCs w:val="22"/>
        </w:rPr>
        <w:t xml:space="preserve"> </w:t>
      </w:r>
      <w:r w:rsidRPr="00ED55E8">
        <w:rPr>
          <w:rFonts w:ascii="Calibri" w:eastAsia="Times New Roman" w:hAnsi="Calibri" w:cs="Times"/>
          <w:color w:val="000000"/>
          <w:sz w:val="18"/>
          <w:szCs w:val="22"/>
        </w:rPr>
        <w:tab/>
      </w:r>
      <w:r w:rsidRPr="00ED55E8">
        <w:rPr>
          <w:rFonts w:ascii="Calibri" w:eastAsia="Times New Roman" w:hAnsi="Calibri" w:cs="Times"/>
          <w:color w:val="000000"/>
          <w:sz w:val="18"/>
          <w:szCs w:val="22"/>
        </w:rPr>
        <w:tab/>
      </w:r>
    </w:p>
    <w:p w14:paraId="34E77C56" w14:textId="77777777" w:rsidR="00ED55E8" w:rsidRPr="00ED55E8" w:rsidRDefault="00ED55E8" w:rsidP="00ED55E8">
      <w:pPr>
        <w:keepNext/>
        <w:autoSpaceDE w:val="0"/>
        <w:autoSpaceDN w:val="0"/>
        <w:adjustRightInd w:val="0"/>
        <w:spacing w:after="100" w:line="288" w:lineRule="auto"/>
        <w:ind w:left="5523" w:firstLine="141"/>
        <w:jc w:val="both"/>
        <w:textAlignment w:val="baseline"/>
        <w:outlineLvl w:val="0"/>
        <w:rPr>
          <w:rFonts w:ascii="Calibri" w:eastAsia="Times New Roman" w:hAnsi="Calibri" w:cs="Times"/>
          <w:color w:val="000000"/>
          <w:sz w:val="16"/>
          <w:szCs w:val="22"/>
          <w:u w:val="single"/>
        </w:rPr>
      </w:pPr>
      <w:r w:rsidRPr="00ED55E8">
        <w:rPr>
          <w:rFonts w:ascii="Calibri" w:eastAsia="Times New Roman" w:hAnsi="Calibri" w:cs="Times"/>
          <w:color w:val="000000"/>
          <w:sz w:val="16"/>
          <w:szCs w:val="22"/>
          <w:u w:val="single"/>
        </w:rPr>
        <w:t>předpoklad termínů:</w:t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ab/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ab/>
      </w:r>
      <w:r w:rsidRPr="00ED55E8">
        <w:rPr>
          <w:rFonts w:ascii="Calibri" w:eastAsia="Times New Roman" w:hAnsi="Calibri" w:cs="Times"/>
          <w:color w:val="FF0000"/>
          <w:sz w:val="16"/>
          <w:szCs w:val="22"/>
          <w:u w:val="single"/>
        </w:rPr>
        <w:t>Změna:</w:t>
      </w:r>
    </w:p>
    <w:p w14:paraId="2F99BE25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>Lokalita č.2 – část OLD (Realizační fáze)</w:t>
      </w:r>
    </w:p>
    <w:p w14:paraId="38204F2F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 xml:space="preserve">Zahájení této etapy: 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>11/2023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b/>
          <w:bCs/>
          <w:color w:val="FF0000"/>
          <w:sz w:val="20"/>
          <w:szCs w:val="22"/>
        </w:rPr>
        <w:t>12/2024</w:t>
      </w:r>
    </w:p>
    <w:p w14:paraId="4A8A8B53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b/>
          <w:bCs/>
          <w:color w:val="FF0000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0"/>
        </w:rPr>
        <w:t>Ukončení této etapy: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>12/2023</w:t>
      </w:r>
      <w:r w:rsidRPr="00ED55E8">
        <w:rPr>
          <w:rFonts w:ascii="Calibri" w:eastAsia="Times New Roman" w:hAnsi="Calibri" w:cs="Calibri"/>
          <w:sz w:val="18"/>
          <w:szCs w:val="18"/>
        </w:rPr>
        <w:t xml:space="preserve"> </w:t>
      </w:r>
      <w:r w:rsidRPr="00ED55E8">
        <w:rPr>
          <w:rFonts w:ascii="Calibri" w:eastAsia="Times New Roman" w:hAnsi="Calibri" w:cs="Calibri"/>
          <w:sz w:val="18"/>
          <w:szCs w:val="18"/>
        </w:rPr>
        <w:tab/>
      </w:r>
      <w:r w:rsidRPr="00ED55E8">
        <w:rPr>
          <w:rFonts w:ascii="Calibri" w:eastAsia="Times New Roman" w:hAnsi="Calibri" w:cs="Calibri"/>
          <w:sz w:val="18"/>
          <w:szCs w:val="18"/>
        </w:rPr>
        <w:tab/>
      </w:r>
      <w:r w:rsidRPr="00ED55E8">
        <w:rPr>
          <w:rFonts w:ascii="Calibri" w:eastAsia="Times New Roman" w:hAnsi="Calibri"/>
          <w:b/>
          <w:bCs/>
          <w:color w:val="FF0000"/>
          <w:sz w:val="20"/>
          <w:szCs w:val="22"/>
        </w:rPr>
        <w:t>12/2025</w:t>
      </w:r>
    </w:p>
    <w:p w14:paraId="400FD368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b/>
          <w:bCs/>
          <w:color w:val="FF0000"/>
          <w:sz w:val="20"/>
          <w:szCs w:val="22"/>
        </w:rPr>
      </w:pPr>
    </w:p>
    <w:p w14:paraId="3A2E17F8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>Lokalita č.2 – část Ochranná stání plavidel (Realizační fáze)</w:t>
      </w:r>
    </w:p>
    <w:p w14:paraId="155A611C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  <w:r w:rsidRPr="00ED55E8">
        <w:rPr>
          <w:rFonts w:ascii="Calibri" w:eastAsia="Times New Roman" w:hAnsi="Calibri"/>
          <w:sz w:val="20"/>
          <w:szCs w:val="20"/>
        </w:rPr>
        <w:t xml:space="preserve">Zahájení této etapy: 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>09-10/2024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b/>
          <w:bCs/>
          <w:color w:val="FF0000"/>
          <w:sz w:val="20"/>
          <w:szCs w:val="22"/>
        </w:rPr>
        <w:t>12/2024</w:t>
      </w:r>
    </w:p>
    <w:p w14:paraId="474C24BF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b/>
          <w:bCs/>
          <w:color w:val="FF0000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0"/>
        </w:rPr>
        <w:t>Ukončení této etapy:</w:t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</w:r>
      <w:r w:rsidRPr="00ED55E8">
        <w:rPr>
          <w:rFonts w:ascii="Calibri" w:eastAsia="Times New Roman" w:hAnsi="Calibri"/>
          <w:sz w:val="20"/>
          <w:szCs w:val="20"/>
        </w:rPr>
        <w:tab/>
        <w:t>04-05/2025</w:t>
      </w:r>
      <w:r w:rsidRPr="00ED55E8">
        <w:rPr>
          <w:rFonts w:ascii="Calibri" w:eastAsia="Times New Roman" w:hAnsi="Calibri" w:cs="Calibri"/>
          <w:sz w:val="18"/>
          <w:szCs w:val="18"/>
        </w:rPr>
        <w:t xml:space="preserve"> </w:t>
      </w:r>
      <w:r w:rsidRPr="00ED55E8">
        <w:rPr>
          <w:rFonts w:ascii="Calibri" w:eastAsia="Times New Roman" w:hAnsi="Calibri" w:cs="Calibri"/>
          <w:sz w:val="18"/>
          <w:szCs w:val="18"/>
        </w:rPr>
        <w:tab/>
      </w:r>
      <w:r w:rsidRPr="00ED55E8">
        <w:rPr>
          <w:rFonts w:ascii="Calibri" w:eastAsia="Times New Roman" w:hAnsi="Calibri" w:cs="Calibri"/>
          <w:sz w:val="18"/>
          <w:szCs w:val="18"/>
        </w:rPr>
        <w:tab/>
      </w:r>
      <w:r w:rsidRPr="00ED55E8">
        <w:rPr>
          <w:rFonts w:ascii="Calibri" w:eastAsia="Times New Roman" w:hAnsi="Calibri"/>
          <w:b/>
          <w:bCs/>
          <w:color w:val="FF0000"/>
          <w:sz w:val="20"/>
          <w:szCs w:val="22"/>
        </w:rPr>
        <w:t>12/2025</w:t>
      </w:r>
    </w:p>
    <w:p w14:paraId="4F2A885B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0"/>
        </w:rPr>
      </w:pPr>
    </w:p>
    <w:p w14:paraId="2DBDE426" w14:textId="77777777" w:rsidR="00ED55E8" w:rsidRPr="00ED55E8" w:rsidRDefault="00ED55E8" w:rsidP="00ED55E8">
      <w:pPr>
        <w:spacing w:before="240" w:after="240"/>
        <w:ind w:left="567"/>
        <w:jc w:val="both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>Z toho:</w:t>
      </w:r>
      <w:r w:rsidRPr="00ED55E8">
        <w:rPr>
          <w:rFonts w:ascii="Calibri" w:eastAsia="Times New Roman" w:hAnsi="Calibri" w:cs="Calibri"/>
          <w:sz w:val="18"/>
          <w:szCs w:val="18"/>
        </w:rPr>
        <w:t xml:space="preserve"> </w:t>
      </w:r>
    </w:p>
    <w:p w14:paraId="68E65E85" w14:textId="77777777" w:rsidR="00ED55E8" w:rsidRPr="00ED55E8" w:rsidRDefault="00ED55E8" w:rsidP="00ED55E8">
      <w:pPr>
        <w:spacing w:before="240"/>
        <w:ind w:left="567"/>
        <w:jc w:val="both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 xml:space="preserve">Činnost týmu Správce stavby </w:t>
      </w:r>
      <w:r w:rsidRPr="00ED55E8">
        <w:rPr>
          <w:rFonts w:ascii="Calibri" w:eastAsia="Times New Roman" w:hAnsi="Calibri"/>
          <w:sz w:val="20"/>
          <w:szCs w:val="22"/>
          <w:u w:val="single"/>
        </w:rPr>
        <w:t>před zahájením stavby</w:t>
      </w:r>
      <w:r w:rsidRPr="00ED55E8">
        <w:rPr>
          <w:rFonts w:ascii="Calibri" w:eastAsia="Times New Roman" w:hAnsi="Calibri"/>
          <w:sz w:val="20"/>
          <w:szCs w:val="22"/>
        </w:rPr>
        <w:t>:</w:t>
      </w:r>
    </w:p>
    <w:p w14:paraId="68C4F08D" w14:textId="77777777" w:rsidR="00ED55E8" w:rsidRPr="00ED55E8" w:rsidRDefault="00ED55E8" w:rsidP="00ED55E8">
      <w:pPr>
        <w:ind w:left="5523" w:firstLine="141"/>
        <w:jc w:val="both"/>
        <w:rPr>
          <w:rFonts w:ascii="Calibri" w:eastAsia="Times New Roman" w:hAnsi="Calibri"/>
          <w:b/>
          <w:bCs/>
          <w:sz w:val="20"/>
          <w:szCs w:val="20"/>
        </w:rPr>
      </w:pPr>
      <w:r w:rsidRPr="00ED55E8">
        <w:rPr>
          <w:rFonts w:ascii="Calibri" w:eastAsia="Times New Roman" w:hAnsi="Calibri"/>
          <w:b/>
          <w:bCs/>
          <w:sz w:val="20"/>
          <w:szCs w:val="20"/>
        </w:rPr>
        <w:t>2 měsíce</w:t>
      </w:r>
    </w:p>
    <w:p w14:paraId="664D4210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20"/>
          <w:szCs w:val="22"/>
          <w:highlight w:val="yellow"/>
        </w:rPr>
      </w:pPr>
      <w:r w:rsidRPr="00ED55E8">
        <w:rPr>
          <w:rFonts w:ascii="Calibri" w:eastAsia="Times New Roman" w:hAnsi="Calibri"/>
          <w:sz w:val="20"/>
          <w:szCs w:val="22"/>
          <w:highlight w:val="yellow"/>
        </w:rPr>
        <w:t xml:space="preserve"> </w:t>
      </w:r>
    </w:p>
    <w:p w14:paraId="3CEC4EC8" w14:textId="77777777" w:rsidR="00ED55E8" w:rsidRPr="00ED55E8" w:rsidRDefault="00ED55E8" w:rsidP="00ED55E8">
      <w:pPr>
        <w:ind w:left="567"/>
        <w:rPr>
          <w:rFonts w:ascii="Calibri" w:eastAsia="Times New Roman" w:hAnsi="Calibri"/>
          <w:b/>
          <w:bCs/>
          <w:sz w:val="20"/>
          <w:szCs w:val="22"/>
        </w:rPr>
      </w:pPr>
      <w:r w:rsidRPr="00ED55E8">
        <w:rPr>
          <w:rFonts w:ascii="Calibri" w:eastAsia="Times New Roman" w:hAnsi="Calibri"/>
          <w:sz w:val="18"/>
          <w:szCs w:val="22"/>
        </w:rPr>
        <w:t xml:space="preserve">Činnost týmu Správce stavby </w:t>
      </w:r>
      <w:r w:rsidRPr="00ED55E8">
        <w:rPr>
          <w:rFonts w:ascii="Calibri" w:eastAsia="Times New Roman" w:hAnsi="Calibri"/>
          <w:sz w:val="18"/>
          <w:szCs w:val="22"/>
          <w:u w:val="single"/>
        </w:rPr>
        <w:t>v průběhu stavebních prací:</w:t>
      </w:r>
      <w:r w:rsidRPr="00ED55E8">
        <w:rPr>
          <w:rFonts w:ascii="Calibri" w:eastAsia="Times New Roman" w:hAnsi="Calibri" w:cs="Calibri"/>
          <w:sz w:val="18"/>
          <w:szCs w:val="18"/>
          <w:u w:val="single"/>
        </w:rPr>
        <w:t xml:space="preserve"> </w:t>
      </w:r>
      <w:r w:rsidRPr="00ED55E8">
        <w:rPr>
          <w:rFonts w:ascii="Calibri" w:eastAsia="Times New Roman" w:hAnsi="Calibri"/>
          <w:sz w:val="20"/>
          <w:szCs w:val="22"/>
        </w:rPr>
        <w:t xml:space="preserve">           </w:t>
      </w:r>
      <w:r w:rsidRPr="00ED55E8">
        <w:rPr>
          <w:rFonts w:ascii="Calibri" w:eastAsia="Times New Roman" w:hAnsi="Calibri"/>
          <w:b/>
          <w:bCs/>
          <w:sz w:val="20"/>
          <w:szCs w:val="22"/>
        </w:rPr>
        <w:t xml:space="preserve"> </w:t>
      </w:r>
    </w:p>
    <w:p w14:paraId="509728DF" w14:textId="77777777" w:rsidR="00ED55E8" w:rsidRPr="00ED55E8" w:rsidRDefault="00ED55E8" w:rsidP="00ED55E8">
      <w:pPr>
        <w:ind w:left="5523" w:firstLine="141"/>
        <w:rPr>
          <w:rFonts w:ascii="Calibri" w:eastAsia="Times New Roman" w:hAnsi="Calibri"/>
          <w:b/>
          <w:bCs/>
          <w:color w:val="FF0000"/>
          <w:sz w:val="20"/>
          <w:szCs w:val="22"/>
        </w:rPr>
      </w:pPr>
      <w:r w:rsidRPr="00ED55E8">
        <w:rPr>
          <w:rFonts w:ascii="Calibri" w:eastAsia="Times New Roman" w:hAnsi="Calibri"/>
          <w:b/>
          <w:bCs/>
          <w:sz w:val="20"/>
          <w:szCs w:val="22"/>
        </w:rPr>
        <w:t>13 měsíců</w:t>
      </w:r>
      <w:r w:rsidRPr="00ED55E8">
        <w:rPr>
          <w:rFonts w:ascii="Calibri" w:eastAsia="Times New Roman" w:hAnsi="Calibri"/>
          <w:b/>
          <w:bCs/>
          <w:sz w:val="20"/>
          <w:szCs w:val="22"/>
        </w:rPr>
        <w:tab/>
      </w:r>
      <w:r w:rsidRPr="00ED55E8">
        <w:rPr>
          <w:rFonts w:ascii="Calibri" w:eastAsia="Times New Roman" w:hAnsi="Calibri"/>
          <w:b/>
          <w:bCs/>
          <w:sz w:val="20"/>
          <w:szCs w:val="22"/>
        </w:rPr>
        <w:tab/>
      </w:r>
      <w:r w:rsidRPr="00ED55E8">
        <w:rPr>
          <w:rFonts w:ascii="Calibri" w:eastAsia="Times New Roman" w:hAnsi="Calibri"/>
          <w:b/>
          <w:bCs/>
          <w:color w:val="FF0000"/>
          <w:sz w:val="20"/>
          <w:szCs w:val="22"/>
        </w:rPr>
        <w:t>24 měsíců</w:t>
      </w:r>
    </w:p>
    <w:p w14:paraId="5207C129" w14:textId="77777777" w:rsidR="00ED55E8" w:rsidRPr="00ED55E8" w:rsidRDefault="00ED55E8" w:rsidP="00ED55E8">
      <w:pPr>
        <w:ind w:firstLine="708"/>
        <w:rPr>
          <w:rFonts w:ascii="Calibri" w:eastAsia="Times New Roman" w:hAnsi="Calibri"/>
          <w:sz w:val="18"/>
          <w:szCs w:val="20"/>
        </w:rPr>
      </w:pPr>
      <w:r w:rsidRPr="00ED55E8">
        <w:rPr>
          <w:rFonts w:ascii="Calibri" w:eastAsia="Times New Roman" w:hAnsi="Calibri"/>
          <w:sz w:val="18"/>
          <w:szCs w:val="20"/>
        </w:rPr>
        <w:t xml:space="preserve">Z toho: </w:t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  <w:t>7 měsíců – OLD</w:t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color w:val="EE0000"/>
          <w:sz w:val="18"/>
          <w:szCs w:val="20"/>
        </w:rPr>
        <w:t>12 měsíců – OLD</w:t>
      </w:r>
    </w:p>
    <w:p w14:paraId="0E8A2D0C" w14:textId="77777777" w:rsidR="00ED55E8" w:rsidRPr="00ED55E8" w:rsidRDefault="00ED55E8" w:rsidP="00ED55E8">
      <w:pPr>
        <w:ind w:left="4956" w:firstLine="708"/>
        <w:rPr>
          <w:rFonts w:ascii="Calibri" w:eastAsia="Times New Roman" w:hAnsi="Calibri"/>
          <w:sz w:val="20"/>
          <w:szCs w:val="22"/>
        </w:rPr>
      </w:pPr>
      <w:r w:rsidRPr="00ED55E8">
        <w:rPr>
          <w:rFonts w:ascii="Calibri" w:eastAsia="Times New Roman" w:hAnsi="Calibri"/>
          <w:sz w:val="18"/>
          <w:szCs w:val="20"/>
        </w:rPr>
        <w:t>6 měsíců – Stání</w:t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sz w:val="18"/>
          <w:szCs w:val="20"/>
        </w:rPr>
        <w:tab/>
      </w:r>
      <w:r w:rsidRPr="00ED55E8">
        <w:rPr>
          <w:rFonts w:ascii="Calibri" w:eastAsia="Times New Roman" w:hAnsi="Calibri"/>
          <w:color w:val="EE0000"/>
          <w:sz w:val="18"/>
          <w:szCs w:val="20"/>
        </w:rPr>
        <w:t>12 měsíců –Stání</w:t>
      </w:r>
    </w:p>
    <w:p w14:paraId="65EECF18" w14:textId="77777777" w:rsidR="00ED55E8" w:rsidRPr="00ED55E8" w:rsidRDefault="00ED55E8" w:rsidP="00ED55E8">
      <w:pPr>
        <w:ind w:left="6372" w:hanging="708"/>
        <w:rPr>
          <w:rFonts w:ascii="Calibri" w:eastAsia="Times New Roman" w:hAnsi="Calibri"/>
          <w:b/>
          <w:bCs/>
          <w:color w:val="EE0000"/>
          <w:sz w:val="18"/>
          <w:szCs w:val="20"/>
        </w:rPr>
      </w:pPr>
      <w:r w:rsidRPr="00ED55E8">
        <w:rPr>
          <w:rFonts w:ascii="Calibri" w:eastAsia="Times New Roman" w:hAnsi="Calibri"/>
          <w:b/>
          <w:bCs/>
          <w:sz w:val="18"/>
          <w:szCs w:val="20"/>
        </w:rPr>
        <w:tab/>
      </w:r>
      <w:r w:rsidRPr="00ED55E8">
        <w:rPr>
          <w:rFonts w:ascii="Calibri" w:eastAsia="Times New Roman" w:hAnsi="Calibri"/>
          <w:b/>
          <w:bCs/>
          <w:sz w:val="18"/>
          <w:szCs w:val="20"/>
        </w:rPr>
        <w:tab/>
      </w:r>
      <w:r w:rsidRPr="00ED55E8">
        <w:rPr>
          <w:rFonts w:ascii="Calibri" w:eastAsia="Times New Roman" w:hAnsi="Calibri"/>
          <w:b/>
          <w:bCs/>
          <w:sz w:val="18"/>
          <w:szCs w:val="20"/>
        </w:rPr>
        <w:tab/>
      </w:r>
      <w:r w:rsidRPr="00ED55E8">
        <w:rPr>
          <w:rFonts w:ascii="Calibri" w:eastAsia="Times New Roman" w:hAnsi="Calibri"/>
          <w:b/>
          <w:bCs/>
          <w:sz w:val="18"/>
          <w:szCs w:val="20"/>
        </w:rPr>
        <w:tab/>
      </w:r>
    </w:p>
    <w:p w14:paraId="158BAC3B" w14:textId="77777777" w:rsidR="00ED55E8" w:rsidRPr="00ED55E8" w:rsidRDefault="00ED55E8" w:rsidP="00ED55E8">
      <w:pPr>
        <w:spacing w:before="240"/>
        <w:ind w:left="567"/>
        <w:jc w:val="both"/>
        <w:rPr>
          <w:rFonts w:ascii="Calibri" w:eastAsia="Times New Roman" w:hAnsi="Calibri"/>
          <w:sz w:val="18"/>
          <w:szCs w:val="22"/>
        </w:rPr>
      </w:pPr>
      <w:r w:rsidRPr="00ED55E8">
        <w:rPr>
          <w:rFonts w:ascii="Calibri" w:eastAsia="Times New Roman" w:hAnsi="Calibri"/>
          <w:sz w:val="20"/>
          <w:szCs w:val="22"/>
        </w:rPr>
        <w:t xml:space="preserve">Činnost týmu Správce stavby </w:t>
      </w:r>
      <w:r w:rsidRPr="00ED55E8">
        <w:rPr>
          <w:rFonts w:ascii="Calibri" w:eastAsia="Times New Roman" w:hAnsi="Calibri"/>
          <w:sz w:val="20"/>
          <w:szCs w:val="22"/>
          <w:u w:val="single"/>
        </w:rPr>
        <w:t xml:space="preserve">po dokončení stavebních </w:t>
      </w:r>
      <w:r w:rsidRPr="00ED55E8">
        <w:rPr>
          <w:rFonts w:ascii="Calibri" w:eastAsia="Times New Roman" w:hAnsi="Calibri"/>
          <w:sz w:val="18"/>
          <w:szCs w:val="22"/>
          <w:u w:val="single"/>
        </w:rPr>
        <w:t>prací</w:t>
      </w:r>
      <w:r w:rsidRPr="00ED55E8">
        <w:rPr>
          <w:rFonts w:ascii="Calibri" w:eastAsia="Times New Roman" w:hAnsi="Calibri"/>
          <w:sz w:val="18"/>
          <w:szCs w:val="22"/>
        </w:rPr>
        <w:t xml:space="preserve"> </w:t>
      </w:r>
    </w:p>
    <w:p w14:paraId="2A5B051D" w14:textId="77777777" w:rsidR="00ED55E8" w:rsidRPr="00ED55E8" w:rsidRDefault="00ED55E8" w:rsidP="00ED55E8">
      <w:pPr>
        <w:ind w:left="5523" w:firstLine="141"/>
        <w:jc w:val="both"/>
        <w:rPr>
          <w:rFonts w:ascii="Calibri" w:eastAsia="Times New Roman" w:hAnsi="Calibri"/>
          <w:sz w:val="20"/>
          <w:szCs w:val="22"/>
          <w:highlight w:val="yellow"/>
        </w:rPr>
      </w:pPr>
      <w:r w:rsidRPr="00ED55E8">
        <w:rPr>
          <w:rFonts w:ascii="Calibri" w:eastAsia="Times New Roman" w:hAnsi="Calibri"/>
          <w:b/>
          <w:bCs/>
          <w:sz w:val="20"/>
          <w:szCs w:val="20"/>
        </w:rPr>
        <w:t>2 měsíce</w:t>
      </w:r>
    </w:p>
    <w:p w14:paraId="00DFED6D" w14:textId="4ADA50AE" w:rsidR="00ED55E8" w:rsidRPr="00ED55E8" w:rsidRDefault="00ED55E8" w:rsidP="00ED55E8">
      <w:pPr>
        <w:pStyle w:val="Odstavecseseznamem"/>
        <w:keepNext/>
        <w:numPr>
          <w:ilvl w:val="0"/>
          <w:numId w:val="36"/>
        </w:numPr>
        <w:autoSpaceDE w:val="0"/>
        <w:autoSpaceDN w:val="0"/>
        <w:adjustRightInd w:val="0"/>
        <w:spacing w:before="400" w:after="100" w:line="288" w:lineRule="auto"/>
        <w:jc w:val="both"/>
        <w:textAlignment w:val="baseline"/>
        <w:outlineLvl w:val="0"/>
        <w:rPr>
          <w:rFonts w:ascii="Calibri" w:eastAsia="Times New Roman" w:hAnsi="Calibri" w:cs="Times"/>
          <w:b/>
          <w:color w:val="000000"/>
          <w:szCs w:val="22"/>
        </w:rPr>
      </w:pPr>
      <w:r w:rsidRPr="00ED55E8">
        <w:rPr>
          <w:rFonts w:ascii="Calibri" w:eastAsia="Times New Roman" w:hAnsi="Calibri" w:cs="Times"/>
          <w:b/>
          <w:color w:val="000000"/>
          <w:szCs w:val="22"/>
        </w:rPr>
        <w:t>Etapa poradenských a kontrolních služeb v době trvání záruční doby Díla:</w:t>
      </w:r>
      <w:r w:rsidRPr="00ED55E8">
        <w:rPr>
          <w:rFonts w:ascii="Calibri" w:eastAsia="Times New Roman" w:hAnsi="Calibri" w:cs="Times"/>
          <w:color w:val="000000"/>
          <w:sz w:val="16"/>
          <w:szCs w:val="22"/>
        </w:rPr>
        <w:t xml:space="preserve"> předpoklad termínů</w:t>
      </w:r>
      <w:r w:rsidRPr="00ED55E8">
        <w:rPr>
          <w:rFonts w:ascii="Calibri" w:eastAsia="Times New Roman" w:hAnsi="Calibri" w:cs="Times"/>
          <w:b/>
          <w:color w:val="000000"/>
          <w:sz w:val="18"/>
          <w:szCs w:val="22"/>
        </w:rPr>
        <w:t xml:space="preserve">                                                                                              </w:t>
      </w:r>
    </w:p>
    <w:p w14:paraId="29A41171" w14:textId="77777777" w:rsidR="00ED55E8" w:rsidRPr="00ED55E8" w:rsidRDefault="00ED55E8" w:rsidP="00ED55E8">
      <w:pPr>
        <w:jc w:val="both"/>
        <w:rPr>
          <w:rFonts w:ascii="Calibri" w:eastAsia="Times New Roman" w:hAnsi="Calibri"/>
          <w:sz w:val="18"/>
          <w:szCs w:val="22"/>
        </w:rPr>
      </w:pPr>
    </w:p>
    <w:p w14:paraId="163DE14A" w14:textId="77777777" w:rsidR="00ED55E8" w:rsidRPr="00ED55E8" w:rsidRDefault="00ED55E8" w:rsidP="00ED55E8">
      <w:pPr>
        <w:ind w:left="567"/>
        <w:jc w:val="both"/>
        <w:rPr>
          <w:rFonts w:ascii="Calibri" w:eastAsia="Times New Roman" w:hAnsi="Calibri"/>
          <w:sz w:val="18"/>
          <w:szCs w:val="22"/>
        </w:rPr>
      </w:pPr>
      <w:r w:rsidRPr="00ED55E8">
        <w:rPr>
          <w:rFonts w:ascii="Calibri" w:eastAsia="Times New Roman" w:hAnsi="Calibri"/>
          <w:sz w:val="18"/>
          <w:szCs w:val="22"/>
        </w:rPr>
        <w:t>Ukončení této etapy:</w:t>
      </w:r>
      <w:r w:rsidRPr="00ED55E8">
        <w:rPr>
          <w:rFonts w:ascii="Calibri" w:eastAsia="Times New Roman" w:hAnsi="Calibri"/>
          <w:sz w:val="18"/>
          <w:szCs w:val="22"/>
        </w:rPr>
        <w:tab/>
      </w:r>
      <w:r w:rsidRPr="00ED55E8">
        <w:rPr>
          <w:rFonts w:ascii="Calibri" w:eastAsia="Times New Roman" w:hAnsi="Calibri"/>
          <w:sz w:val="18"/>
          <w:szCs w:val="22"/>
        </w:rPr>
        <w:tab/>
      </w:r>
      <w:r w:rsidRPr="00ED55E8">
        <w:rPr>
          <w:rFonts w:ascii="Calibri" w:eastAsia="Times New Roman" w:hAnsi="Calibri"/>
          <w:sz w:val="18"/>
          <w:szCs w:val="22"/>
        </w:rPr>
        <w:tab/>
      </w:r>
      <w:r w:rsidRPr="00ED55E8">
        <w:rPr>
          <w:rFonts w:ascii="Calibri" w:eastAsia="Times New Roman" w:hAnsi="Calibri"/>
          <w:sz w:val="18"/>
          <w:szCs w:val="22"/>
        </w:rPr>
        <w:tab/>
        <w:t>[od dokončení díla + 5 let]</w:t>
      </w:r>
    </w:p>
    <w:p w14:paraId="6B435F8B" w14:textId="5EF88C91" w:rsidR="00ED55E8" w:rsidRDefault="00ED55E8">
      <w:pPr>
        <w:rPr>
          <w:sz w:val="2"/>
          <w:szCs w:val="2"/>
        </w:rPr>
      </w:pPr>
    </w:p>
    <w:sectPr w:rsidR="00ED55E8" w:rsidSect="00E47830">
      <w:footerReference w:type="default" r:id="rId8"/>
      <w:pgSz w:w="11900" w:h="16840"/>
      <w:pgMar w:top="851" w:right="851" w:bottom="1134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A080" w14:textId="77777777" w:rsidR="008649DE" w:rsidRDefault="008649DE" w:rsidP="00B6379A">
      <w:r>
        <w:separator/>
      </w:r>
    </w:p>
  </w:endnote>
  <w:endnote w:type="continuationSeparator" w:id="0">
    <w:p w14:paraId="3A95FFF9" w14:textId="77777777" w:rsidR="008649DE" w:rsidRDefault="008649DE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30B6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30B6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EF19" w14:textId="77777777" w:rsidR="008649DE" w:rsidRDefault="008649DE" w:rsidP="00B6379A">
      <w:r>
        <w:separator/>
      </w:r>
    </w:p>
  </w:footnote>
  <w:footnote w:type="continuationSeparator" w:id="0">
    <w:p w14:paraId="63C11CE4" w14:textId="77777777" w:rsidR="008649DE" w:rsidRDefault="008649DE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001B"/>
    <w:multiLevelType w:val="hybridMultilevel"/>
    <w:tmpl w:val="E78A4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11564"/>
    <w:multiLevelType w:val="hybridMultilevel"/>
    <w:tmpl w:val="3A7C2CD6"/>
    <w:lvl w:ilvl="0" w:tplc="5D6C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9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F582498"/>
    <w:multiLevelType w:val="hybridMultilevel"/>
    <w:tmpl w:val="4EB28B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B4EC4"/>
    <w:multiLevelType w:val="hybridMultilevel"/>
    <w:tmpl w:val="AD3C7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88137">
    <w:abstractNumId w:val="38"/>
  </w:num>
  <w:num w:numId="2" w16cid:durableId="2086342570">
    <w:abstractNumId w:val="34"/>
  </w:num>
  <w:num w:numId="3" w16cid:durableId="1304579483">
    <w:abstractNumId w:val="32"/>
  </w:num>
  <w:num w:numId="4" w16cid:durableId="309552946">
    <w:abstractNumId w:val="37"/>
  </w:num>
  <w:num w:numId="5" w16cid:durableId="703671366">
    <w:abstractNumId w:val="26"/>
  </w:num>
  <w:num w:numId="6" w16cid:durableId="111097280">
    <w:abstractNumId w:val="12"/>
  </w:num>
  <w:num w:numId="7" w16cid:durableId="1581284138">
    <w:abstractNumId w:val="36"/>
  </w:num>
  <w:num w:numId="8" w16cid:durableId="157824372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513449486">
    <w:abstractNumId w:val="0"/>
  </w:num>
  <w:num w:numId="10" w16cid:durableId="1497839066">
    <w:abstractNumId w:val="40"/>
  </w:num>
  <w:num w:numId="11" w16cid:durableId="1793596967">
    <w:abstractNumId w:val="18"/>
  </w:num>
  <w:num w:numId="12" w16cid:durableId="253248609">
    <w:abstractNumId w:val="21"/>
  </w:num>
  <w:num w:numId="13" w16cid:durableId="2078941557">
    <w:abstractNumId w:val="33"/>
  </w:num>
  <w:num w:numId="14" w16cid:durableId="881552709">
    <w:abstractNumId w:val="39"/>
  </w:num>
  <w:num w:numId="15" w16cid:durableId="1169909013">
    <w:abstractNumId w:val="10"/>
  </w:num>
  <w:num w:numId="16" w16cid:durableId="484514034">
    <w:abstractNumId w:val="7"/>
  </w:num>
  <w:num w:numId="17" w16cid:durableId="1170559422">
    <w:abstractNumId w:val="22"/>
  </w:num>
  <w:num w:numId="18" w16cid:durableId="1351952323">
    <w:abstractNumId w:val="27"/>
  </w:num>
  <w:num w:numId="19" w16cid:durableId="1093475433">
    <w:abstractNumId w:val="24"/>
  </w:num>
  <w:num w:numId="20" w16cid:durableId="2061316472">
    <w:abstractNumId w:val="17"/>
  </w:num>
  <w:num w:numId="21" w16cid:durableId="915936049">
    <w:abstractNumId w:val="30"/>
  </w:num>
  <w:num w:numId="22" w16cid:durableId="1972320614">
    <w:abstractNumId w:val="23"/>
  </w:num>
  <w:num w:numId="23" w16cid:durableId="1656641042">
    <w:abstractNumId w:val="28"/>
  </w:num>
  <w:num w:numId="24" w16cid:durableId="678506709">
    <w:abstractNumId w:val="9"/>
  </w:num>
  <w:num w:numId="25" w16cid:durableId="784926267">
    <w:abstractNumId w:val="15"/>
  </w:num>
  <w:num w:numId="26" w16cid:durableId="1872913575">
    <w:abstractNumId w:val="14"/>
  </w:num>
  <w:num w:numId="27" w16cid:durableId="1569609421">
    <w:abstractNumId w:val="31"/>
  </w:num>
  <w:num w:numId="28" w16cid:durableId="139542209">
    <w:abstractNumId w:val="11"/>
  </w:num>
  <w:num w:numId="29" w16cid:durableId="1698120378">
    <w:abstractNumId w:val="20"/>
  </w:num>
  <w:num w:numId="30" w16cid:durableId="80758542">
    <w:abstractNumId w:val="19"/>
  </w:num>
  <w:num w:numId="31" w16cid:durableId="1527333793">
    <w:abstractNumId w:val="8"/>
  </w:num>
  <w:num w:numId="32" w16cid:durableId="77018960">
    <w:abstractNumId w:val="29"/>
  </w:num>
  <w:num w:numId="33" w16cid:durableId="2113935629">
    <w:abstractNumId w:val="35"/>
  </w:num>
  <w:num w:numId="34" w16cid:durableId="919170122">
    <w:abstractNumId w:val="13"/>
  </w:num>
  <w:num w:numId="35" w16cid:durableId="1207184975">
    <w:abstractNumId w:val="25"/>
  </w:num>
  <w:num w:numId="36" w16cid:durableId="2500424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1C"/>
    <w:rsid w:val="00014C17"/>
    <w:rsid w:val="00015A30"/>
    <w:rsid w:val="00015A7D"/>
    <w:rsid w:val="000162B6"/>
    <w:rsid w:val="0001746D"/>
    <w:rsid w:val="000276BA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0C50"/>
    <w:rsid w:val="00061430"/>
    <w:rsid w:val="00061AC6"/>
    <w:rsid w:val="00062A57"/>
    <w:rsid w:val="00064DC5"/>
    <w:rsid w:val="00070484"/>
    <w:rsid w:val="00071AF2"/>
    <w:rsid w:val="00072008"/>
    <w:rsid w:val="0007260F"/>
    <w:rsid w:val="000728EF"/>
    <w:rsid w:val="00072A08"/>
    <w:rsid w:val="000754EA"/>
    <w:rsid w:val="00075FFB"/>
    <w:rsid w:val="00085852"/>
    <w:rsid w:val="0008747A"/>
    <w:rsid w:val="00092679"/>
    <w:rsid w:val="00094191"/>
    <w:rsid w:val="00094EBA"/>
    <w:rsid w:val="00094EF3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030B"/>
    <w:rsid w:val="000B1390"/>
    <w:rsid w:val="000B1974"/>
    <w:rsid w:val="000B372E"/>
    <w:rsid w:val="000B513F"/>
    <w:rsid w:val="000B5F5C"/>
    <w:rsid w:val="000C10C9"/>
    <w:rsid w:val="000C5202"/>
    <w:rsid w:val="000C751B"/>
    <w:rsid w:val="000D3673"/>
    <w:rsid w:val="000D4945"/>
    <w:rsid w:val="000D676D"/>
    <w:rsid w:val="000E37C2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1F7F"/>
    <w:rsid w:val="001139A5"/>
    <w:rsid w:val="00114399"/>
    <w:rsid w:val="00116C5B"/>
    <w:rsid w:val="00116C95"/>
    <w:rsid w:val="00117BA9"/>
    <w:rsid w:val="00120983"/>
    <w:rsid w:val="001221DD"/>
    <w:rsid w:val="00122E1D"/>
    <w:rsid w:val="001315C7"/>
    <w:rsid w:val="00133628"/>
    <w:rsid w:val="00133EAC"/>
    <w:rsid w:val="00134BCF"/>
    <w:rsid w:val="00134CB3"/>
    <w:rsid w:val="0013527C"/>
    <w:rsid w:val="0013649D"/>
    <w:rsid w:val="0014252C"/>
    <w:rsid w:val="00143854"/>
    <w:rsid w:val="00145C84"/>
    <w:rsid w:val="00145EE5"/>
    <w:rsid w:val="0015173A"/>
    <w:rsid w:val="00151B2B"/>
    <w:rsid w:val="001520B6"/>
    <w:rsid w:val="00152495"/>
    <w:rsid w:val="00154399"/>
    <w:rsid w:val="001571E1"/>
    <w:rsid w:val="0016055A"/>
    <w:rsid w:val="00170BA7"/>
    <w:rsid w:val="00176D92"/>
    <w:rsid w:val="0018357B"/>
    <w:rsid w:val="001920DE"/>
    <w:rsid w:val="00192C39"/>
    <w:rsid w:val="001950CD"/>
    <w:rsid w:val="00195EB1"/>
    <w:rsid w:val="00196A4E"/>
    <w:rsid w:val="001A17A3"/>
    <w:rsid w:val="001A26A8"/>
    <w:rsid w:val="001A6045"/>
    <w:rsid w:val="001B1178"/>
    <w:rsid w:val="001B15E8"/>
    <w:rsid w:val="001B33CE"/>
    <w:rsid w:val="001B56E7"/>
    <w:rsid w:val="001C007D"/>
    <w:rsid w:val="001C1185"/>
    <w:rsid w:val="001C1F18"/>
    <w:rsid w:val="001C3239"/>
    <w:rsid w:val="001C46E1"/>
    <w:rsid w:val="001C7220"/>
    <w:rsid w:val="001D1EF1"/>
    <w:rsid w:val="001E0401"/>
    <w:rsid w:val="001E1129"/>
    <w:rsid w:val="001E2062"/>
    <w:rsid w:val="001E36EC"/>
    <w:rsid w:val="001E3CF3"/>
    <w:rsid w:val="001E6225"/>
    <w:rsid w:val="001E67D4"/>
    <w:rsid w:val="001E6F90"/>
    <w:rsid w:val="001F0332"/>
    <w:rsid w:val="001F320C"/>
    <w:rsid w:val="001F33CA"/>
    <w:rsid w:val="001F3D03"/>
    <w:rsid w:val="001F5F60"/>
    <w:rsid w:val="001F725A"/>
    <w:rsid w:val="001F799C"/>
    <w:rsid w:val="00203446"/>
    <w:rsid w:val="002052AB"/>
    <w:rsid w:val="00205D2B"/>
    <w:rsid w:val="0020617D"/>
    <w:rsid w:val="002074E7"/>
    <w:rsid w:val="00207FE2"/>
    <w:rsid w:val="00210113"/>
    <w:rsid w:val="00210317"/>
    <w:rsid w:val="00214891"/>
    <w:rsid w:val="00222277"/>
    <w:rsid w:val="0022429E"/>
    <w:rsid w:val="00225230"/>
    <w:rsid w:val="00227456"/>
    <w:rsid w:val="002325EA"/>
    <w:rsid w:val="00235F5E"/>
    <w:rsid w:val="002360FD"/>
    <w:rsid w:val="00236348"/>
    <w:rsid w:val="00245AC3"/>
    <w:rsid w:val="00245DAB"/>
    <w:rsid w:val="00247138"/>
    <w:rsid w:val="002471CF"/>
    <w:rsid w:val="00247813"/>
    <w:rsid w:val="00252C7C"/>
    <w:rsid w:val="0025596F"/>
    <w:rsid w:val="00255C6E"/>
    <w:rsid w:val="00256352"/>
    <w:rsid w:val="0026106C"/>
    <w:rsid w:val="002635B0"/>
    <w:rsid w:val="002647CB"/>
    <w:rsid w:val="00265AD2"/>
    <w:rsid w:val="00266CB3"/>
    <w:rsid w:val="002671AD"/>
    <w:rsid w:val="00270EDE"/>
    <w:rsid w:val="00272232"/>
    <w:rsid w:val="002727F2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47FA"/>
    <w:rsid w:val="002861E3"/>
    <w:rsid w:val="0029162D"/>
    <w:rsid w:val="00291FAE"/>
    <w:rsid w:val="00294C68"/>
    <w:rsid w:val="00295EE2"/>
    <w:rsid w:val="00296768"/>
    <w:rsid w:val="00296B11"/>
    <w:rsid w:val="002B1E42"/>
    <w:rsid w:val="002B1F9F"/>
    <w:rsid w:val="002B6F57"/>
    <w:rsid w:val="002C3815"/>
    <w:rsid w:val="002C6E1E"/>
    <w:rsid w:val="002D38DA"/>
    <w:rsid w:val="002D420C"/>
    <w:rsid w:val="002D727F"/>
    <w:rsid w:val="002D787F"/>
    <w:rsid w:val="002E0A5F"/>
    <w:rsid w:val="002E6846"/>
    <w:rsid w:val="002F0084"/>
    <w:rsid w:val="002F13AE"/>
    <w:rsid w:val="002F1B42"/>
    <w:rsid w:val="002F22E5"/>
    <w:rsid w:val="002F29EC"/>
    <w:rsid w:val="002F2DDF"/>
    <w:rsid w:val="002F45C6"/>
    <w:rsid w:val="002F5CE4"/>
    <w:rsid w:val="002F7CEF"/>
    <w:rsid w:val="0030054E"/>
    <w:rsid w:val="00301E2C"/>
    <w:rsid w:val="00303C7F"/>
    <w:rsid w:val="00305421"/>
    <w:rsid w:val="00305DCD"/>
    <w:rsid w:val="00307E02"/>
    <w:rsid w:val="00310EA9"/>
    <w:rsid w:val="003110DB"/>
    <w:rsid w:val="00312A6A"/>
    <w:rsid w:val="0031458E"/>
    <w:rsid w:val="00315BA1"/>
    <w:rsid w:val="00317586"/>
    <w:rsid w:val="00320A42"/>
    <w:rsid w:val="00320E54"/>
    <w:rsid w:val="00320FB9"/>
    <w:rsid w:val="003227A9"/>
    <w:rsid w:val="00323069"/>
    <w:rsid w:val="00324AD0"/>
    <w:rsid w:val="00324DF3"/>
    <w:rsid w:val="00325027"/>
    <w:rsid w:val="00326771"/>
    <w:rsid w:val="00331AAD"/>
    <w:rsid w:val="00332A64"/>
    <w:rsid w:val="00334C0A"/>
    <w:rsid w:val="00337F89"/>
    <w:rsid w:val="003403C8"/>
    <w:rsid w:val="00340905"/>
    <w:rsid w:val="00340F1F"/>
    <w:rsid w:val="003427AB"/>
    <w:rsid w:val="003701C3"/>
    <w:rsid w:val="003729F7"/>
    <w:rsid w:val="00376025"/>
    <w:rsid w:val="00376B50"/>
    <w:rsid w:val="0037711A"/>
    <w:rsid w:val="0037771E"/>
    <w:rsid w:val="00377817"/>
    <w:rsid w:val="00385914"/>
    <w:rsid w:val="00390D11"/>
    <w:rsid w:val="00390D58"/>
    <w:rsid w:val="0039257F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18A4"/>
    <w:rsid w:val="003A2F37"/>
    <w:rsid w:val="003A351A"/>
    <w:rsid w:val="003A36F8"/>
    <w:rsid w:val="003A60AA"/>
    <w:rsid w:val="003A7DA5"/>
    <w:rsid w:val="003B6D35"/>
    <w:rsid w:val="003B703A"/>
    <w:rsid w:val="003C0218"/>
    <w:rsid w:val="003C0950"/>
    <w:rsid w:val="003C1DEE"/>
    <w:rsid w:val="003C2890"/>
    <w:rsid w:val="003C2E42"/>
    <w:rsid w:val="003C4A2F"/>
    <w:rsid w:val="003C7E14"/>
    <w:rsid w:val="003D0386"/>
    <w:rsid w:val="003D1B0F"/>
    <w:rsid w:val="003D5BEF"/>
    <w:rsid w:val="003D5C82"/>
    <w:rsid w:val="003E587D"/>
    <w:rsid w:val="003E5CD6"/>
    <w:rsid w:val="003F03DE"/>
    <w:rsid w:val="003F1B3C"/>
    <w:rsid w:val="003F1B8E"/>
    <w:rsid w:val="003F3192"/>
    <w:rsid w:val="003F43DD"/>
    <w:rsid w:val="003F506D"/>
    <w:rsid w:val="003F69B0"/>
    <w:rsid w:val="004030BD"/>
    <w:rsid w:val="00405687"/>
    <w:rsid w:val="00407281"/>
    <w:rsid w:val="004105DA"/>
    <w:rsid w:val="00412D3A"/>
    <w:rsid w:val="00415451"/>
    <w:rsid w:val="00415E57"/>
    <w:rsid w:val="00417679"/>
    <w:rsid w:val="00417C75"/>
    <w:rsid w:val="00421141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451C"/>
    <w:rsid w:val="00437824"/>
    <w:rsid w:val="004424A2"/>
    <w:rsid w:val="00447C5F"/>
    <w:rsid w:val="00451A04"/>
    <w:rsid w:val="004537B8"/>
    <w:rsid w:val="00455208"/>
    <w:rsid w:val="004565D0"/>
    <w:rsid w:val="004607FC"/>
    <w:rsid w:val="0046092A"/>
    <w:rsid w:val="00460A70"/>
    <w:rsid w:val="00460AA3"/>
    <w:rsid w:val="0046299E"/>
    <w:rsid w:val="004634B7"/>
    <w:rsid w:val="0046562C"/>
    <w:rsid w:val="004656C1"/>
    <w:rsid w:val="00471AD6"/>
    <w:rsid w:val="00472346"/>
    <w:rsid w:val="00472422"/>
    <w:rsid w:val="0047242E"/>
    <w:rsid w:val="00472601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932"/>
    <w:rsid w:val="00497D57"/>
    <w:rsid w:val="004A14BF"/>
    <w:rsid w:val="004A1CFB"/>
    <w:rsid w:val="004A1D2E"/>
    <w:rsid w:val="004A34F8"/>
    <w:rsid w:val="004A44BB"/>
    <w:rsid w:val="004A6A4B"/>
    <w:rsid w:val="004A70FD"/>
    <w:rsid w:val="004A7E2E"/>
    <w:rsid w:val="004B1E65"/>
    <w:rsid w:val="004B5723"/>
    <w:rsid w:val="004B6404"/>
    <w:rsid w:val="004B756F"/>
    <w:rsid w:val="004C059D"/>
    <w:rsid w:val="004C143B"/>
    <w:rsid w:val="004C4AB7"/>
    <w:rsid w:val="004C7049"/>
    <w:rsid w:val="004D09BB"/>
    <w:rsid w:val="004D2965"/>
    <w:rsid w:val="004D480F"/>
    <w:rsid w:val="004D4E41"/>
    <w:rsid w:val="004D6D81"/>
    <w:rsid w:val="004E05FF"/>
    <w:rsid w:val="004E0624"/>
    <w:rsid w:val="004E184E"/>
    <w:rsid w:val="004E292E"/>
    <w:rsid w:val="004E3AEE"/>
    <w:rsid w:val="004E3C5A"/>
    <w:rsid w:val="004E3DC6"/>
    <w:rsid w:val="004E5AB2"/>
    <w:rsid w:val="004F1224"/>
    <w:rsid w:val="004F181C"/>
    <w:rsid w:val="004F7F16"/>
    <w:rsid w:val="005009B7"/>
    <w:rsid w:val="00502067"/>
    <w:rsid w:val="0050246B"/>
    <w:rsid w:val="00502487"/>
    <w:rsid w:val="0050382E"/>
    <w:rsid w:val="005038C7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43F5"/>
    <w:rsid w:val="00545621"/>
    <w:rsid w:val="00545B03"/>
    <w:rsid w:val="00550F2F"/>
    <w:rsid w:val="00551242"/>
    <w:rsid w:val="00554240"/>
    <w:rsid w:val="005622A2"/>
    <w:rsid w:val="005633D6"/>
    <w:rsid w:val="005719C1"/>
    <w:rsid w:val="0057292B"/>
    <w:rsid w:val="00576774"/>
    <w:rsid w:val="00583509"/>
    <w:rsid w:val="00583883"/>
    <w:rsid w:val="00583A5F"/>
    <w:rsid w:val="00584854"/>
    <w:rsid w:val="00596967"/>
    <w:rsid w:val="005A0F85"/>
    <w:rsid w:val="005A5A5D"/>
    <w:rsid w:val="005A652B"/>
    <w:rsid w:val="005B21BD"/>
    <w:rsid w:val="005B7C3A"/>
    <w:rsid w:val="005C07D3"/>
    <w:rsid w:val="005C0C5E"/>
    <w:rsid w:val="005C1E47"/>
    <w:rsid w:val="005C683E"/>
    <w:rsid w:val="005C7BD7"/>
    <w:rsid w:val="005D1658"/>
    <w:rsid w:val="005D22DB"/>
    <w:rsid w:val="005D3749"/>
    <w:rsid w:val="005D4D1A"/>
    <w:rsid w:val="005D5764"/>
    <w:rsid w:val="005D6583"/>
    <w:rsid w:val="005D78F3"/>
    <w:rsid w:val="005E16FC"/>
    <w:rsid w:val="005E1B2F"/>
    <w:rsid w:val="005E2E9F"/>
    <w:rsid w:val="005E39DA"/>
    <w:rsid w:val="005E56F4"/>
    <w:rsid w:val="005F1EEC"/>
    <w:rsid w:val="00600C87"/>
    <w:rsid w:val="00603B6A"/>
    <w:rsid w:val="00604664"/>
    <w:rsid w:val="0060567B"/>
    <w:rsid w:val="006107FD"/>
    <w:rsid w:val="00610D3A"/>
    <w:rsid w:val="006133C5"/>
    <w:rsid w:val="00613EEB"/>
    <w:rsid w:val="00614B13"/>
    <w:rsid w:val="00614F9C"/>
    <w:rsid w:val="0061566F"/>
    <w:rsid w:val="00616D59"/>
    <w:rsid w:val="00620401"/>
    <w:rsid w:val="00620867"/>
    <w:rsid w:val="00625ED1"/>
    <w:rsid w:val="0062685A"/>
    <w:rsid w:val="00630B0B"/>
    <w:rsid w:val="00633076"/>
    <w:rsid w:val="00633461"/>
    <w:rsid w:val="00634B96"/>
    <w:rsid w:val="006365E7"/>
    <w:rsid w:val="006377D1"/>
    <w:rsid w:val="0064100C"/>
    <w:rsid w:val="00642A0B"/>
    <w:rsid w:val="00643576"/>
    <w:rsid w:val="006438EA"/>
    <w:rsid w:val="00645D13"/>
    <w:rsid w:val="00646665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560"/>
    <w:rsid w:val="00666D8B"/>
    <w:rsid w:val="0066751F"/>
    <w:rsid w:val="00672E40"/>
    <w:rsid w:val="006761FF"/>
    <w:rsid w:val="0067774A"/>
    <w:rsid w:val="006817AA"/>
    <w:rsid w:val="00684B73"/>
    <w:rsid w:val="00685D73"/>
    <w:rsid w:val="006914E4"/>
    <w:rsid w:val="0069322D"/>
    <w:rsid w:val="006934F8"/>
    <w:rsid w:val="00693C0A"/>
    <w:rsid w:val="0069445C"/>
    <w:rsid w:val="00694E76"/>
    <w:rsid w:val="00697507"/>
    <w:rsid w:val="006A32B6"/>
    <w:rsid w:val="006A6788"/>
    <w:rsid w:val="006B3340"/>
    <w:rsid w:val="006C2BBC"/>
    <w:rsid w:val="006C48F7"/>
    <w:rsid w:val="006C4E2F"/>
    <w:rsid w:val="006D1B0D"/>
    <w:rsid w:val="006D2DC3"/>
    <w:rsid w:val="006D4775"/>
    <w:rsid w:val="006D6FD4"/>
    <w:rsid w:val="006E1248"/>
    <w:rsid w:val="006E1A71"/>
    <w:rsid w:val="006E1D7A"/>
    <w:rsid w:val="006E26DE"/>
    <w:rsid w:val="006E4939"/>
    <w:rsid w:val="006E5E3C"/>
    <w:rsid w:val="006E692B"/>
    <w:rsid w:val="006F130D"/>
    <w:rsid w:val="006F16C5"/>
    <w:rsid w:val="006F230F"/>
    <w:rsid w:val="006F3713"/>
    <w:rsid w:val="006F5B48"/>
    <w:rsid w:val="00701D62"/>
    <w:rsid w:val="00701D70"/>
    <w:rsid w:val="00705A39"/>
    <w:rsid w:val="00710D56"/>
    <w:rsid w:val="00712511"/>
    <w:rsid w:val="007152AD"/>
    <w:rsid w:val="00716BF0"/>
    <w:rsid w:val="00716ECA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47F95"/>
    <w:rsid w:val="0075029C"/>
    <w:rsid w:val="00755B0D"/>
    <w:rsid w:val="00756CFB"/>
    <w:rsid w:val="007578A0"/>
    <w:rsid w:val="0076131A"/>
    <w:rsid w:val="007623E3"/>
    <w:rsid w:val="00765E31"/>
    <w:rsid w:val="0077056E"/>
    <w:rsid w:val="007757FB"/>
    <w:rsid w:val="00776859"/>
    <w:rsid w:val="00777BA4"/>
    <w:rsid w:val="00780521"/>
    <w:rsid w:val="0078633E"/>
    <w:rsid w:val="007877B7"/>
    <w:rsid w:val="00790943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0D3A"/>
    <w:rsid w:val="007B6C5F"/>
    <w:rsid w:val="007B7269"/>
    <w:rsid w:val="007C0386"/>
    <w:rsid w:val="007C288E"/>
    <w:rsid w:val="007C3EF4"/>
    <w:rsid w:val="007C4C4E"/>
    <w:rsid w:val="007D23E3"/>
    <w:rsid w:val="007D26DB"/>
    <w:rsid w:val="007D4250"/>
    <w:rsid w:val="007D5539"/>
    <w:rsid w:val="007D56C5"/>
    <w:rsid w:val="007D75E7"/>
    <w:rsid w:val="007D762B"/>
    <w:rsid w:val="007E06B6"/>
    <w:rsid w:val="007E5713"/>
    <w:rsid w:val="007E67A6"/>
    <w:rsid w:val="007E6AA4"/>
    <w:rsid w:val="007E7B0D"/>
    <w:rsid w:val="007F03A9"/>
    <w:rsid w:val="007F1DCE"/>
    <w:rsid w:val="007F429C"/>
    <w:rsid w:val="007F5A64"/>
    <w:rsid w:val="007F5BC2"/>
    <w:rsid w:val="007F6AB0"/>
    <w:rsid w:val="00800673"/>
    <w:rsid w:val="00801C94"/>
    <w:rsid w:val="0080278D"/>
    <w:rsid w:val="00804C7C"/>
    <w:rsid w:val="00804F99"/>
    <w:rsid w:val="0080506C"/>
    <w:rsid w:val="00805F93"/>
    <w:rsid w:val="00811FBC"/>
    <w:rsid w:val="00813C98"/>
    <w:rsid w:val="00814E9B"/>
    <w:rsid w:val="00817AD7"/>
    <w:rsid w:val="008202D1"/>
    <w:rsid w:val="00820B9C"/>
    <w:rsid w:val="00825652"/>
    <w:rsid w:val="00825CD2"/>
    <w:rsid w:val="00826FA9"/>
    <w:rsid w:val="00832CA0"/>
    <w:rsid w:val="00833880"/>
    <w:rsid w:val="00837CD2"/>
    <w:rsid w:val="008416BF"/>
    <w:rsid w:val="008500C3"/>
    <w:rsid w:val="008508A8"/>
    <w:rsid w:val="00853CEB"/>
    <w:rsid w:val="00856C20"/>
    <w:rsid w:val="0085790D"/>
    <w:rsid w:val="00857AB9"/>
    <w:rsid w:val="00862EB9"/>
    <w:rsid w:val="008649DE"/>
    <w:rsid w:val="00865E5F"/>
    <w:rsid w:val="0086789D"/>
    <w:rsid w:val="008751AF"/>
    <w:rsid w:val="00877533"/>
    <w:rsid w:val="0087772E"/>
    <w:rsid w:val="00880DBE"/>
    <w:rsid w:val="00881B3E"/>
    <w:rsid w:val="00882595"/>
    <w:rsid w:val="00882C48"/>
    <w:rsid w:val="0088439F"/>
    <w:rsid w:val="0088461A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B73BE"/>
    <w:rsid w:val="008C07F5"/>
    <w:rsid w:val="008C0BC2"/>
    <w:rsid w:val="008C0EAA"/>
    <w:rsid w:val="008C1C64"/>
    <w:rsid w:val="008C24B5"/>
    <w:rsid w:val="008C5248"/>
    <w:rsid w:val="008D15DB"/>
    <w:rsid w:val="008D3737"/>
    <w:rsid w:val="008D42DC"/>
    <w:rsid w:val="008D4590"/>
    <w:rsid w:val="008E11F6"/>
    <w:rsid w:val="008E4ED2"/>
    <w:rsid w:val="008F610B"/>
    <w:rsid w:val="00900A09"/>
    <w:rsid w:val="009023F6"/>
    <w:rsid w:val="00905474"/>
    <w:rsid w:val="0091166D"/>
    <w:rsid w:val="00913B78"/>
    <w:rsid w:val="00920FA6"/>
    <w:rsid w:val="0092153A"/>
    <w:rsid w:val="00924BD0"/>
    <w:rsid w:val="00927A2E"/>
    <w:rsid w:val="009308DE"/>
    <w:rsid w:val="009326C4"/>
    <w:rsid w:val="00933740"/>
    <w:rsid w:val="00937A18"/>
    <w:rsid w:val="009410B1"/>
    <w:rsid w:val="00941B45"/>
    <w:rsid w:val="00941E82"/>
    <w:rsid w:val="00941F2A"/>
    <w:rsid w:val="0094648F"/>
    <w:rsid w:val="0094788A"/>
    <w:rsid w:val="00951408"/>
    <w:rsid w:val="00951886"/>
    <w:rsid w:val="009539E3"/>
    <w:rsid w:val="00956118"/>
    <w:rsid w:val="009568DB"/>
    <w:rsid w:val="009573EB"/>
    <w:rsid w:val="009606E2"/>
    <w:rsid w:val="00962843"/>
    <w:rsid w:val="0096331D"/>
    <w:rsid w:val="00964CD4"/>
    <w:rsid w:val="00967802"/>
    <w:rsid w:val="00980626"/>
    <w:rsid w:val="00984F0C"/>
    <w:rsid w:val="00985F2B"/>
    <w:rsid w:val="00986AAC"/>
    <w:rsid w:val="00987609"/>
    <w:rsid w:val="00987694"/>
    <w:rsid w:val="00991125"/>
    <w:rsid w:val="0099188F"/>
    <w:rsid w:val="00992077"/>
    <w:rsid w:val="009935A9"/>
    <w:rsid w:val="009A0A61"/>
    <w:rsid w:val="009A58E2"/>
    <w:rsid w:val="009A6BF3"/>
    <w:rsid w:val="009A7F39"/>
    <w:rsid w:val="009B2ED0"/>
    <w:rsid w:val="009B4C0B"/>
    <w:rsid w:val="009B6B5C"/>
    <w:rsid w:val="009B70A8"/>
    <w:rsid w:val="009C16D3"/>
    <w:rsid w:val="009C1D8B"/>
    <w:rsid w:val="009C58E8"/>
    <w:rsid w:val="009C5E02"/>
    <w:rsid w:val="009C5F6F"/>
    <w:rsid w:val="009D200A"/>
    <w:rsid w:val="009D4F6E"/>
    <w:rsid w:val="009D69D7"/>
    <w:rsid w:val="009D7C52"/>
    <w:rsid w:val="009E3401"/>
    <w:rsid w:val="009E3B89"/>
    <w:rsid w:val="009E4091"/>
    <w:rsid w:val="009F14DB"/>
    <w:rsid w:val="009F537A"/>
    <w:rsid w:val="009F70FB"/>
    <w:rsid w:val="00A00CA5"/>
    <w:rsid w:val="00A00E0C"/>
    <w:rsid w:val="00A038CB"/>
    <w:rsid w:val="00A07FD7"/>
    <w:rsid w:val="00A16F40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0B62"/>
    <w:rsid w:val="00A31B2C"/>
    <w:rsid w:val="00A31BC9"/>
    <w:rsid w:val="00A3272E"/>
    <w:rsid w:val="00A36969"/>
    <w:rsid w:val="00A41723"/>
    <w:rsid w:val="00A442C4"/>
    <w:rsid w:val="00A46890"/>
    <w:rsid w:val="00A5331F"/>
    <w:rsid w:val="00A57AEA"/>
    <w:rsid w:val="00A6047D"/>
    <w:rsid w:val="00A6052C"/>
    <w:rsid w:val="00A637FD"/>
    <w:rsid w:val="00A6400E"/>
    <w:rsid w:val="00A71B8E"/>
    <w:rsid w:val="00A773E4"/>
    <w:rsid w:val="00A8071A"/>
    <w:rsid w:val="00A8518C"/>
    <w:rsid w:val="00A86130"/>
    <w:rsid w:val="00A8667E"/>
    <w:rsid w:val="00A90FFC"/>
    <w:rsid w:val="00A920E4"/>
    <w:rsid w:val="00A92389"/>
    <w:rsid w:val="00A92FAD"/>
    <w:rsid w:val="00A93F82"/>
    <w:rsid w:val="00A95DED"/>
    <w:rsid w:val="00A95EA3"/>
    <w:rsid w:val="00AA05F7"/>
    <w:rsid w:val="00AA3888"/>
    <w:rsid w:val="00AA4781"/>
    <w:rsid w:val="00AA793D"/>
    <w:rsid w:val="00AA7B8D"/>
    <w:rsid w:val="00AB11A8"/>
    <w:rsid w:val="00AB1238"/>
    <w:rsid w:val="00AB65EB"/>
    <w:rsid w:val="00AC08B6"/>
    <w:rsid w:val="00AC493C"/>
    <w:rsid w:val="00AC61F8"/>
    <w:rsid w:val="00AC797F"/>
    <w:rsid w:val="00AD0151"/>
    <w:rsid w:val="00AD11A7"/>
    <w:rsid w:val="00AD1EFD"/>
    <w:rsid w:val="00AD5D55"/>
    <w:rsid w:val="00AE116D"/>
    <w:rsid w:val="00AE1E8C"/>
    <w:rsid w:val="00AE2DE9"/>
    <w:rsid w:val="00AE3189"/>
    <w:rsid w:val="00AE5CC8"/>
    <w:rsid w:val="00AF2E8C"/>
    <w:rsid w:val="00AF3BEA"/>
    <w:rsid w:val="00AF44D4"/>
    <w:rsid w:val="00AF4944"/>
    <w:rsid w:val="00B02EED"/>
    <w:rsid w:val="00B06E79"/>
    <w:rsid w:val="00B07CBE"/>
    <w:rsid w:val="00B07EED"/>
    <w:rsid w:val="00B103AC"/>
    <w:rsid w:val="00B106A9"/>
    <w:rsid w:val="00B129D8"/>
    <w:rsid w:val="00B1442C"/>
    <w:rsid w:val="00B17158"/>
    <w:rsid w:val="00B2105C"/>
    <w:rsid w:val="00B23DCC"/>
    <w:rsid w:val="00B24BA5"/>
    <w:rsid w:val="00B27DAE"/>
    <w:rsid w:val="00B30CC2"/>
    <w:rsid w:val="00B33011"/>
    <w:rsid w:val="00B35E18"/>
    <w:rsid w:val="00B42F9D"/>
    <w:rsid w:val="00B501CC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2823"/>
    <w:rsid w:val="00B830FD"/>
    <w:rsid w:val="00B833A3"/>
    <w:rsid w:val="00B83413"/>
    <w:rsid w:val="00B84985"/>
    <w:rsid w:val="00B864D3"/>
    <w:rsid w:val="00B86D45"/>
    <w:rsid w:val="00B917AA"/>
    <w:rsid w:val="00B92435"/>
    <w:rsid w:val="00B92443"/>
    <w:rsid w:val="00B933A6"/>
    <w:rsid w:val="00B9528E"/>
    <w:rsid w:val="00B96A54"/>
    <w:rsid w:val="00B975CB"/>
    <w:rsid w:val="00BA16F1"/>
    <w:rsid w:val="00BA3CE8"/>
    <w:rsid w:val="00BA45B6"/>
    <w:rsid w:val="00BA4627"/>
    <w:rsid w:val="00BA50B1"/>
    <w:rsid w:val="00BA6941"/>
    <w:rsid w:val="00BA7D16"/>
    <w:rsid w:val="00BB194C"/>
    <w:rsid w:val="00BC0F58"/>
    <w:rsid w:val="00BC23E3"/>
    <w:rsid w:val="00BC2507"/>
    <w:rsid w:val="00BC3DDB"/>
    <w:rsid w:val="00BC632F"/>
    <w:rsid w:val="00BC6772"/>
    <w:rsid w:val="00BD02E9"/>
    <w:rsid w:val="00BD1360"/>
    <w:rsid w:val="00BD3B30"/>
    <w:rsid w:val="00BD5C89"/>
    <w:rsid w:val="00BD7CD0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627B"/>
    <w:rsid w:val="00C07444"/>
    <w:rsid w:val="00C1633C"/>
    <w:rsid w:val="00C16540"/>
    <w:rsid w:val="00C16584"/>
    <w:rsid w:val="00C17B9F"/>
    <w:rsid w:val="00C22C24"/>
    <w:rsid w:val="00C2577C"/>
    <w:rsid w:val="00C27F35"/>
    <w:rsid w:val="00C3106E"/>
    <w:rsid w:val="00C35D3E"/>
    <w:rsid w:val="00C35D9F"/>
    <w:rsid w:val="00C400AC"/>
    <w:rsid w:val="00C4158D"/>
    <w:rsid w:val="00C42FCD"/>
    <w:rsid w:val="00C529E6"/>
    <w:rsid w:val="00C56ECF"/>
    <w:rsid w:val="00C61069"/>
    <w:rsid w:val="00C61E4B"/>
    <w:rsid w:val="00C621E1"/>
    <w:rsid w:val="00C62611"/>
    <w:rsid w:val="00C63529"/>
    <w:rsid w:val="00C6473E"/>
    <w:rsid w:val="00C660E5"/>
    <w:rsid w:val="00C6728C"/>
    <w:rsid w:val="00C67ADE"/>
    <w:rsid w:val="00C73828"/>
    <w:rsid w:val="00C75A1A"/>
    <w:rsid w:val="00C773BB"/>
    <w:rsid w:val="00C839BB"/>
    <w:rsid w:val="00C85925"/>
    <w:rsid w:val="00C93C3E"/>
    <w:rsid w:val="00C9591B"/>
    <w:rsid w:val="00C97906"/>
    <w:rsid w:val="00CA06AF"/>
    <w:rsid w:val="00CA092A"/>
    <w:rsid w:val="00CA0D60"/>
    <w:rsid w:val="00CA12ED"/>
    <w:rsid w:val="00CA15FC"/>
    <w:rsid w:val="00CA2FEF"/>
    <w:rsid w:val="00CA518A"/>
    <w:rsid w:val="00CB5A54"/>
    <w:rsid w:val="00CB6D04"/>
    <w:rsid w:val="00CB7D72"/>
    <w:rsid w:val="00CB7DC6"/>
    <w:rsid w:val="00CC24DD"/>
    <w:rsid w:val="00CC3A08"/>
    <w:rsid w:val="00CC76A6"/>
    <w:rsid w:val="00CD0E05"/>
    <w:rsid w:val="00CD1132"/>
    <w:rsid w:val="00CD20DB"/>
    <w:rsid w:val="00CD2908"/>
    <w:rsid w:val="00CD2E23"/>
    <w:rsid w:val="00CD3803"/>
    <w:rsid w:val="00CD51D6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2DA3"/>
    <w:rsid w:val="00D03B76"/>
    <w:rsid w:val="00D0436B"/>
    <w:rsid w:val="00D053E7"/>
    <w:rsid w:val="00D0616F"/>
    <w:rsid w:val="00D06A87"/>
    <w:rsid w:val="00D07B4D"/>
    <w:rsid w:val="00D152C1"/>
    <w:rsid w:val="00D20762"/>
    <w:rsid w:val="00D21E6A"/>
    <w:rsid w:val="00D24EDD"/>
    <w:rsid w:val="00D25410"/>
    <w:rsid w:val="00D274B4"/>
    <w:rsid w:val="00D36C40"/>
    <w:rsid w:val="00D402E7"/>
    <w:rsid w:val="00D43174"/>
    <w:rsid w:val="00D45FC9"/>
    <w:rsid w:val="00D50FAA"/>
    <w:rsid w:val="00D52AA7"/>
    <w:rsid w:val="00D54396"/>
    <w:rsid w:val="00D549A2"/>
    <w:rsid w:val="00D6172B"/>
    <w:rsid w:val="00D63BA5"/>
    <w:rsid w:val="00D63E48"/>
    <w:rsid w:val="00D65E42"/>
    <w:rsid w:val="00D71E7D"/>
    <w:rsid w:val="00D75706"/>
    <w:rsid w:val="00D76032"/>
    <w:rsid w:val="00D76CBD"/>
    <w:rsid w:val="00D82FCE"/>
    <w:rsid w:val="00D8712D"/>
    <w:rsid w:val="00D9340F"/>
    <w:rsid w:val="00D93646"/>
    <w:rsid w:val="00DA475E"/>
    <w:rsid w:val="00DA4D4A"/>
    <w:rsid w:val="00DB527F"/>
    <w:rsid w:val="00DB642B"/>
    <w:rsid w:val="00DC3719"/>
    <w:rsid w:val="00DC57D9"/>
    <w:rsid w:val="00DC7C35"/>
    <w:rsid w:val="00DD3F17"/>
    <w:rsid w:val="00DD3FE1"/>
    <w:rsid w:val="00DD6D33"/>
    <w:rsid w:val="00DE1B1A"/>
    <w:rsid w:val="00DE24F8"/>
    <w:rsid w:val="00DE47DC"/>
    <w:rsid w:val="00DE59B8"/>
    <w:rsid w:val="00DF693D"/>
    <w:rsid w:val="00DF7052"/>
    <w:rsid w:val="00DF72F3"/>
    <w:rsid w:val="00E05FC9"/>
    <w:rsid w:val="00E06078"/>
    <w:rsid w:val="00E0744C"/>
    <w:rsid w:val="00E1320B"/>
    <w:rsid w:val="00E14C13"/>
    <w:rsid w:val="00E1504F"/>
    <w:rsid w:val="00E2065C"/>
    <w:rsid w:val="00E22604"/>
    <w:rsid w:val="00E24FF9"/>
    <w:rsid w:val="00E30068"/>
    <w:rsid w:val="00E36BEA"/>
    <w:rsid w:val="00E37DF0"/>
    <w:rsid w:val="00E465AC"/>
    <w:rsid w:val="00E47830"/>
    <w:rsid w:val="00E53E0C"/>
    <w:rsid w:val="00E54636"/>
    <w:rsid w:val="00E54E5C"/>
    <w:rsid w:val="00E55D51"/>
    <w:rsid w:val="00E616D8"/>
    <w:rsid w:val="00E63378"/>
    <w:rsid w:val="00E70F85"/>
    <w:rsid w:val="00E7237B"/>
    <w:rsid w:val="00E735F3"/>
    <w:rsid w:val="00E77EE5"/>
    <w:rsid w:val="00E81852"/>
    <w:rsid w:val="00E85D19"/>
    <w:rsid w:val="00E86DFE"/>
    <w:rsid w:val="00E87F26"/>
    <w:rsid w:val="00E914CE"/>
    <w:rsid w:val="00E96B6A"/>
    <w:rsid w:val="00E97443"/>
    <w:rsid w:val="00EA168B"/>
    <w:rsid w:val="00EA76C1"/>
    <w:rsid w:val="00EB04C7"/>
    <w:rsid w:val="00EB0ED8"/>
    <w:rsid w:val="00EB68C0"/>
    <w:rsid w:val="00EB7A59"/>
    <w:rsid w:val="00EC0954"/>
    <w:rsid w:val="00EC1409"/>
    <w:rsid w:val="00EC3AB0"/>
    <w:rsid w:val="00ED1D8A"/>
    <w:rsid w:val="00ED443B"/>
    <w:rsid w:val="00ED451F"/>
    <w:rsid w:val="00ED4752"/>
    <w:rsid w:val="00ED4A27"/>
    <w:rsid w:val="00ED55E8"/>
    <w:rsid w:val="00ED5CEA"/>
    <w:rsid w:val="00ED6B95"/>
    <w:rsid w:val="00EE2EA1"/>
    <w:rsid w:val="00EE447A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4A8"/>
    <w:rsid w:val="00F148E3"/>
    <w:rsid w:val="00F16672"/>
    <w:rsid w:val="00F17AE6"/>
    <w:rsid w:val="00F22545"/>
    <w:rsid w:val="00F22689"/>
    <w:rsid w:val="00F22A13"/>
    <w:rsid w:val="00F2395D"/>
    <w:rsid w:val="00F240DB"/>
    <w:rsid w:val="00F2723A"/>
    <w:rsid w:val="00F33BFB"/>
    <w:rsid w:val="00F34B3C"/>
    <w:rsid w:val="00F34D1C"/>
    <w:rsid w:val="00F351FF"/>
    <w:rsid w:val="00F35ACD"/>
    <w:rsid w:val="00F37C82"/>
    <w:rsid w:val="00F41222"/>
    <w:rsid w:val="00F42068"/>
    <w:rsid w:val="00F470A9"/>
    <w:rsid w:val="00F47B18"/>
    <w:rsid w:val="00F5346E"/>
    <w:rsid w:val="00F53DC1"/>
    <w:rsid w:val="00F545DF"/>
    <w:rsid w:val="00F54DAC"/>
    <w:rsid w:val="00F57161"/>
    <w:rsid w:val="00F645C7"/>
    <w:rsid w:val="00F712C1"/>
    <w:rsid w:val="00F73368"/>
    <w:rsid w:val="00F75A11"/>
    <w:rsid w:val="00F75B82"/>
    <w:rsid w:val="00F7607D"/>
    <w:rsid w:val="00F7790D"/>
    <w:rsid w:val="00F87C6F"/>
    <w:rsid w:val="00F91959"/>
    <w:rsid w:val="00F92B8F"/>
    <w:rsid w:val="00F9327C"/>
    <w:rsid w:val="00F93495"/>
    <w:rsid w:val="00F96BFD"/>
    <w:rsid w:val="00F96DB8"/>
    <w:rsid w:val="00FA3421"/>
    <w:rsid w:val="00FA3D73"/>
    <w:rsid w:val="00FA522E"/>
    <w:rsid w:val="00FA6570"/>
    <w:rsid w:val="00FA7FC2"/>
    <w:rsid w:val="00FB206B"/>
    <w:rsid w:val="00FB60CB"/>
    <w:rsid w:val="00FB6F2D"/>
    <w:rsid w:val="00FB7944"/>
    <w:rsid w:val="00FC1D21"/>
    <w:rsid w:val="00FC2809"/>
    <w:rsid w:val="00FC401B"/>
    <w:rsid w:val="00FC4B57"/>
    <w:rsid w:val="00FC5934"/>
    <w:rsid w:val="00FC753A"/>
    <w:rsid w:val="00FC7E8D"/>
    <w:rsid w:val="00FD22F9"/>
    <w:rsid w:val="00FD365B"/>
    <w:rsid w:val="00FD4FA5"/>
    <w:rsid w:val="00FD753E"/>
    <w:rsid w:val="00FD7F51"/>
    <w:rsid w:val="00FE075A"/>
    <w:rsid w:val="00FE1E3F"/>
    <w:rsid w:val="00FE2562"/>
    <w:rsid w:val="00FE3379"/>
    <w:rsid w:val="00FE65AE"/>
    <w:rsid w:val="00FE6743"/>
    <w:rsid w:val="00FF347A"/>
    <w:rsid w:val="00FF3C0B"/>
    <w:rsid w:val="00FF40ED"/>
    <w:rsid w:val="00FF590A"/>
    <w:rsid w:val="00FF59EA"/>
    <w:rsid w:val="00FF656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33740A38-416F-4073-9109-3C2E7AD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uiPriority w:val="99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7B7269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33F4-325D-4113-8A64-DA406B2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2195</Words>
  <Characters>12952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Koncept CB spol. s r.o.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Změnový list</dc:subject>
  <dc:creator>info@ipsumcz.cz</dc:creator>
  <cp:keywords/>
  <dc:description/>
  <cp:lastModifiedBy>Jana Mullerová</cp:lastModifiedBy>
  <cp:revision>8</cp:revision>
  <cp:lastPrinted>2025-08-26T09:38:00Z</cp:lastPrinted>
  <dcterms:created xsi:type="dcterms:W3CDTF">2025-09-04T15:47:00Z</dcterms:created>
  <dcterms:modified xsi:type="dcterms:W3CDTF">2025-09-05T14:10:00Z</dcterms:modified>
</cp:coreProperties>
</file>