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73" w:rsidRDefault="00AA54CE">
      <w:pPr>
        <w:pStyle w:val="Nadpis2"/>
        <w:spacing w:before="62"/>
        <w:ind w:right="599"/>
      </w:pPr>
      <w:r>
        <w:t xml:space="preserve">DODATEK č. 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29. 3. 2017</w:t>
      </w:r>
    </w:p>
    <w:p w:rsidR="00CB0773" w:rsidRDefault="00CB0773">
      <w:pPr>
        <w:pStyle w:val="Zkladntext"/>
        <w:spacing w:before="9"/>
        <w:rPr>
          <w:b/>
          <w:sz w:val="23"/>
        </w:rPr>
      </w:pPr>
    </w:p>
    <w:p w:rsidR="00CB0773" w:rsidRDefault="00AA54CE">
      <w:pPr>
        <w:pStyle w:val="Zkladntext"/>
        <w:ind w:left="100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>:</w:t>
      </w:r>
    </w:p>
    <w:p w:rsidR="00CB0773" w:rsidRDefault="00CB0773">
      <w:pPr>
        <w:pStyle w:val="Zkladntext"/>
        <w:spacing w:before="10"/>
      </w:pPr>
    </w:p>
    <w:p w:rsidR="00CB0773" w:rsidRDefault="00AA54CE">
      <w:pPr>
        <w:spacing w:line="254" w:lineRule="auto"/>
        <w:ind w:left="100" w:right="5355"/>
        <w:rPr>
          <w:sz w:val="24"/>
        </w:rPr>
      </w:pPr>
      <w:r>
        <w:rPr>
          <w:b/>
          <w:sz w:val="24"/>
        </w:rPr>
        <w:t xml:space="preserve">VALEO AUTOKLIMATIZACE </w:t>
      </w:r>
      <w:proofErr w:type="spellStart"/>
      <w:r>
        <w:rPr>
          <w:b/>
          <w:sz w:val="24"/>
        </w:rPr>
        <w:t>k.s.</w:t>
      </w:r>
      <w:proofErr w:type="spellEnd"/>
      <w:r>
        <w:rPr>
          <w:b/>
          <w:sz w:val="24"/>
        </w:rPr>
        <w:t xml:space="preserve"> IČ: </w:t>
      </w:r>
      <w:r>
        <w:rPr>
          <w:sz w:val="24"/>
        </w:rPr>
        <w:t>49823001</w:t>
      </w:r>
    </w:p>
    <w:p w:rsidR="00CB0773" w:rsidRDefault="00AA54CE">
      <w:pPr>
        <w:pStyle w:val="Zkladntext"/>
        <w:spacing w:before="5"/>
        <w:ind w:left="100"/>
      </w:pPr>
      <w:r>
        <w:rPr>
          <w:b/>
        </w:rPr>
        <w:t xml:space="preserve">Se </w:t>
      </w:r>
      <w:proofErr w:type="spellStart"/>
      <w:r>
        <w:rPr>
          <w:b/>
        </w:rPr>
        <w:t>sídlem</w:t>
      </w:r>
      <w:proofErr w:type="spellEnd"/>
      <w:r>
        <w:rPr>
          <w:b/>
        </w:rPr>
        <w:t xml:space="preserve">: </w:t>
      </w:r>
      <w:proofErr w:type="spellStart"/>
      <w:r>
        <w:t>Rakovník</w:t>
      </w:r>
      <w:proofErr w:type="spellEnd"/>
      <w:r>
        <w:t xml:space="preserve"> - </w:t>
      </w:r>
      <w:proofErr w:type="spellStart"/>
      <w:r>
        <w:t>Rakovník</w:t>
      </w:r>
      <w:proofErr w:type="spellEnd"/>
      <w:r>
        <w:t xml:space="preserve"> II, </w:t>
      </w:r>
      <w:proofErr w:type="spellStart"/>
      <w:r>
        <w:t>Kuštova</w:t>
      </w:r>
      <w:proofErr w:type="spellEnd"/>
      <w:r>
        <w:t xml:space="preserve"> 2596, PSČ 26901</w:t>
      </w:r>
    </w:p>
    <w:p w:rsidR="00CB0773" w:rsidRDefault="00AA54CE">
      <w:pPr>
        <w:pStyle w:val="Zkladntext"/>
        <w:spacing w:before="22" w:line="259" w:lineRule="auto"/>
        <w:ind w:left="100" w:right="237"/>
      </w:pPr>
      <w:proofErr w:type="spellStart"/>
      <w:r>
        <w:rPr>
          <w:b/>
        </w:rPr>
        <w:t>Zapsaná</w:t>
      </w:r>
      <w:proofErr w:type="spellEnd"/>
      <w:r>
        <w:rPr>
          <w:b/>
        </w:rP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A, </w:t>
      </w:r>
      <w:proofErr w:type="spellStart"/>
      <w:r>
        <w:t>vložka</w:t>
      </w:r>
      <w:proofErr w:type="spellEnd"/>
      <w:r>
        <w:t xml:space="preserve"> 59488 </w:t>
      </w:r>
      <w:proofErr w:type="spellStart"/>
      <w:r>
        <w:rPr>
          <w:b/>
        </w:rPr>
        <w:t>Zastoupená</w:t>
      </w:r>
      <w:proofErr w:type="spellEnd"/>
      <w:r>
        <w:rPr>
          <w:b/>
        </w:rPr>
        <w:t xml:space="preserve"> </w:t>
      </w:r>
      <w:proofErr w:type="spellStart"/>
      <w:r>
        <w:t>komplementářem</w:t>
      </w:r>
      <w:proofErr w:type="spellEnd"/>
      <w:r>
        <w:t xml:space="preserve"> </w:t>
      </w:r>
      <w:proofErr w:type="spellStart"/>
      <w:r>
        <w:t>Valeo</w:t>
      </w:r>
      <w:proofErr w:type="spellEnd"/>
      <w:r>
        <w:t xml:space="preserve"> Compressor Europe </w:t>
      </w:r>
      <w:proofErr w:type="spellStart"/>
      <w:r>
        <w:t>s.r.o.</w:t>
      </w:r>
      <w:proofErr w:type="spellEnd"/>
      <w:r>
        <w:t xml:space="preserve">, IČ: 26504685, se </w:t>
      </w:r>
      <w:proofErr w:type="spellStart"/>
      <w:r>
        <w:t>sídlem</w:t>
      </w:r>
      <w:proofErr w:type="spellEnd"/>
      <w:r>
        <w:t xml:space="preserve"> Central Trade Park 1571, 396 01 </w:t>
      </w:r>
      <w:proofErr w:type="spellStart"/>
      <w:r>
        <w:t>Humpolec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zastoupen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dvěmi</w:t>
      </w:r>
      <w:proofErr w:type="spellEnd"/>
      <w:r>
        <w:t xml:space="preserve"> z </w:t>
      </w:r>
      <w:proofErr w:type="spellStart"/>
      <w:r>
        <w:t>těchto</w:t>
      </w:r>
      <w:proofErr w:type="spellEnd"/>
    </w:p>
    <w:p w:rsidR="00A92851" w:rsidRDefault="00AA54CE">
      <w:pPr>
        <w:pStyle w:val="Zkladntext"/>
        <w:spacing w:line="504" w:lineRule="auto"/>
        <w:ind w:left="160" w:hanging="60"/>
      </w:pPr>
      <w:proofErr w:type="spellStart"/>
      <w:r>
        <w:t>jednatelů</w:t>
      </w:r>
      <w:proofErr w:type="spellEnd"/>
      <w:r>
        <w:t xml:space="preserve">: </w:t>
      </w:r>
      <w:r w:rsidR="00A92851">
        <w:t>XXX</w:t>
      </w:r>
    </w:p>
    <w:p w:rsidR="00CB0773" w:rsidRDefault="00AA54CE">
      <w:pPr>
        <w:pStyle w:val="Zkladntext"/>
        <w:spacing w:line="504" w:lineRule="auto"/>
        <w:ind w:left="160" w:hanging="60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Poskytovatel</w:t>
      </w:r>
      <w:proofErr w:type="spellEnd"/>
      <w:r>
        <w:t>“</w:t>
      </w:r>
      <w:proofErr w:type="gramEnd"/>
      <w:r>
        <w:t>)</w:t>
      </w:r>
    </w:p>
    <w:p w:rsidR="00CB0773" w:rsidRDefault="00AA54CE">
      <w:pPr>
        <w:pStyle w:val="Zkladntext"/>
        <w:spacing w:line="253" w:lineRule="exact"/>
        <w:ind w:left="100"/>
      </w:pPr>
      <w:r>
        <w:t>a</w:t>
      </w:r>
    </w:p>
    <w:p w:rsidR="00CB0773" w:rsidRDefault="00CB0773">
      <w:pPr>
        <w:pStyle w:val="Zkladntext"/>
        <w:spacing w:before="6"/>
      </w:pPr>
    </w:p>
    <w:p w:rsidR="00CB0773" w:rsidRDefault="00AA54CE">
      <w:pPr>
        <w:pStyle w:val="Nadpis3"/>
        <w:spacing w:line="274" w:lineRule="exact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CB0773" w:rsidRDefault="00AA54CE">
      <w:pPr>
        <w:pStyle w:val="Zkladntext"/>
        <w:spacing w:line="274" w:lineRule="exact"/>
        <w:ind w:left="100"/>
      </w:pPr>
      <w:r>
        <w:t>IČO: 68407700</w:t>
      </w:r>
    </w:p>
    <w:p w:rsidR="00A92851" w:rsidRDefault="00AA54CE">
      <w:pPr>
        <w:pStyle w:val="Zkladntext"/>
        <w:ind w:left="100" w:right="4011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160 00 Praha 6 – </w:t>
      </w:r>
      <w:proofErr w:type="spellStart"/>
      <w:r>
        <w:t>Dejvice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r w:rsidR="00A92851">
        <w:t>XXX</w:t>
      </w:r>
    </w:p>
    <w:p w:rsidR="00CB0773" w:rsidRDefault="00AA54CE">
      <w:pPr>
        <w:pStyle w:val="Zkladntext"/>
        <w:ind w:left="100" w:right="4011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Příjemce</w:t>
      </w:r>
      <w:proofErr w:type="spellEnd"/>
      <w:r>
        <w:t>“</w:t>
      </w:r>
      <w:proofErr w:type="gramEnd"/>
      <w:r>
        <w:t>)</w:t>
      </w:r>
    </w:p>
    <w:p w:rsidR="00CB0773" w:rsidRDefault="00CB0773">
      <w:pPr>
        <w:pStyle w:val="Zkladntext"/>
        <w:spacing w:before="5"/>
      </w:pPr>
    </w:p>
    <w:p w:rsidR="00CB0773" w:rsidRDefault="00AA54CE">
      <w:pPr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strany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</w:t>
      </w:r>
    </w:p>
    <w:p w:rsidR="00CB0773" w:rsidRDefault="00CB0773">
      <w:pPr>
        <w:pStyle w:val="Zkladntext"/>
        <w:rPr>
          <w:sz w:val="26"/>
        </w:rPr>
      </w:pPr>
    </w:p>
    <w:p w:rsidR="00CB0773" w:rsidRDefault="00CB0773">
      <w:pPr>
        <w:pStyle w:val="Zkladntext"/>
        <w:rPr>
          <w:sz w:val="26"/>
        </w:rPr>
      </w:pPr>
    </w:p>
    <w:p w:rsidR="00CB0773" w:rsidRDefault="00CB0773">
      <w:pPr>
        <w:pStyle w:val="Zkladntext"/>
        <w:spacing w:before="1"/>
        <w:rPr>
          <w:sz w:val="21"/>
        </w:rPr>
      </w:pPr>
    </w:p>
    <w:p w:rsidR="00CB0773" w:rsidRDefault="00AA54CE">
      <w:pPr>
        <w:pStyle w:val="Nadpis2"/>
        <w:spacing w:before="1"/>
        <w:ind w:right="590"/>
      </w:pPr>
      <w:proofErr w:type="spellStart"/>
      <w:r>
        <w:t>Článek</w:t>
      </w:r>
      <w:proofErr w:type="spellEnd"/>
      <w:r>
        <w:t xml:space="preserve"> I –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</w:p>
    <w:p w:rsidR="00CB0773" w:rsidRDefault="00AA54CE">
      <w:pPr>
        <w:pStyle w:val="Odstavecseseznamem"/>
        <w:numPr>
          <w:ilvl w:val="0"/>
          <w:numId w:val="2"/>
        </w:numPr>
        <w:tabs>
          <w:tab w:val="left" w:pos="821"/>
        </w:tabs>
        <w:spacing w:line="232" w:lineRule="auto"/>
        <w:ind w:right="114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upravuje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29.</w:t>
      </w:r>
      <w:r>
        <w:rPr>
          <w:spacing w:val="-13"/>
          <w:sz w:val="24"/>
        </w:rPr>
        <w:t xml:space="preserve"> </w:t>
      </w:r>
      <w:r>
        <w:rPr>
          <w:sz w:val="24"/>
        </w:rPr>
        <w:t>3.</w:t>
      </w:r>
      <w:r>
        <w:rPr>
          <w:spacing w:val="-13"/>
          <w:sz w:val="24"/>
        </w:rPr>
        <w:t xml:space="preserve"> </w:t>
      </w:r>
      <w:r>
        <w:rPr>
          <w:sz w:val="24"/>
        </w:rPr>
        <w:t>2017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b/>
          <w:sz w:val="24"/>
        </w:rPr>
        <w:t>Smlouva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následujícím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:rsidR="00CB0773" w:rsidRDefault="00AA54CE">
      <w:pPr>
        <w:pStyle w:val="Odstavecseseznamem"/>
        <w:numPr>
          <w:ilvl w:val="0"/>
          <w:numId w:val="2"/>
        </w:numPr>
        <w:tabs>
          <w:tab w:val="left" w:pos="821"/>
        </w:tabs>
        <w:spacing w:before="2"/>
        <w:ind w:hanging="361"/>
        <w:rPr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I, </w:t>
      </w:r>
      <w:proofErr w:type="spellStart"/>
      <w:r>
        <w:rPr>
          <w:b/>
          <w:sz w:val="24"/>
        </w:rPr>
        <w:t>odst</w:t>
      </w:r>
      <w:proofErr w:type="spellEnd"/>
      <w:r>
        <w:rPr>
          <w:b/>
          <w:sz w:val="24"/>
        </w:rPr>
        <w:t xml:space="preserve">. 2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mění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>:</w:t>
      </w:r>
    </w:p>
    <w:p w:rsidR="00CB0773" w:rsidRDefault="00CB0773">
      <w:pPr>
        <w:pStyle w:val="Zkladntext"/>
        <w:spacing w:before="9"/>
        <w:rPr>
          <w:sz w:val="23"/>
        </w:rPr>
      </w:pPr>
    </w:p>
    <w:p w:rsidR="00CB0773" w:rsidRDefault="00AA54CE">
      <w:pPr>
        <w:pStyle w:val="Zkladntext"/>
        <w:spacing w:before="1"/>
        <w:ind w:left="100" w:right="117"/>
        <w:jc w:val="both"/>
      </w:pPr>
      <w:r>
        <w:t>„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prokazatelným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dobročinné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prospěšné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kvalitních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rPr>
          <w:rFonts w:ascii="Arial" w:hAnsi="Arial"/>
          <w:color w:val="050500"/>
          <w:sz w:val="22"/>
        </w:rPr>
        <w:t>Fakulty</w:t>
      </w:r>
      <w:proofErr w:type="spellEnd"/>
      <w:r>
        <w:rPr>
          <w:rFonts w:ascii="Arial" w:hAnsi="Arial"/>
          <w:color w:val="050500"/>
          <w:sz w:val="22"/>
        </w:rPr>
        <w:t xml:space="preserve"> </w:t>
      </w:r>
      <w:proofErr w:type="spellStart"/>
      <w:r>
        <w:rPr>
          <w:rFonts w:ascii="Arial" w:hAnsi="Arial"/>
          <w:color w:val="0E0E00"/>
          <w:sz w:val="22"/>
        </w:rPr>
        <w:t>elektrotechnické</w:t>
      </w:r>
      <w:proofErr w:type="spellEnd"/>
      <w:r>
        <w:rPr>
          <w:rFonts w:ascii="Arial" w:hAnsi="Arial"/>
          <w:color w:val="0E0E00"/>
          <w:sz w:val="22"/>
        </w:rPr>
        <w:t xml:space="preserve"> </w:t>
      </w:r>
      <w:r>
        <w:t xml:space="preserve">ČVUT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stipendia</w:t>
      </w:r>
      <w:proofErr w:type="spellEnd"/>
      <w:r>
        <w:t xml:space="preserve"> pro </w:t>
      </w:r>
      <w:proofErr w:type="spellStart"/>
      <w:r>
        <w:t>vybrané</w:t>
      </w:r>
      <w:proofErr w:type="spellEnd"/>
      <w:r>
        <w:t xml:space="preserve"> </w:t>
      </w:r>
      <w:proofErr w:type="spellStart"/>
      <w:r>
        <w:t>nadané</w:t>
      </w:r>
      <w:proofErr w:type="spellEnd"/>
      <w:r>
        <w:t xml:space="preserve"> </w:t>
      </w:r>
      <w:proofErr w:type="spellStart"/>
      <w:r>
        <w:t>studenty</w:t>
      </w:r>
      <w:proofErr w:type="spellEnd"/>
      <w:r>
        <w:t xml:space="preserve"> (</w:t>
      </w:r>
      <w:proofErr w:type="spellStart"/>
      <w:r>
        <w:t>dá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</w:p>
    <w:p w:rsidR="00CB0773" w:rsidRDefault="00AA54CE">
      <w:pPr>
        <w:pStyle w:val="Zkladntext"/>
        <w:ind w:left="100"/>
      </w:pPr>
      <w:r>
        <w:t>„</w:t>
      </w:r>
      <w:proofErr w:type="spellStart"/>
      <w:proofErr w:type="gramStart"/>
      <w:r>
        <w:t>Projekt</w:t>
      </w:r>
      <w:proofErr w:type="spellEnd"/>
      <w:r>
        <w:t>“</w:t>
      </w:r>
      <w:proofErr w:type="gramEnd"/>
      <w:r>
        <w:t>).“</w:t>
      </w:r>
    </w:p>
    <w:p w:rsidR="00CB0773" w:rsidRDefault="00AA54CE">
      <w:pPr>
        <w:pStyle w:val="Odstavecseseznamem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se </w:t>
      </w:r>
      <w:proofErr w:type="spellStart"/>
      <w:r>
        <w:rPr>
          <w:b/>
          <w:sz w:val="24"/>
        </w:rPr>
        <w:t>mění</w:t>
      </w:r>
      <w:proofErr w:type="spellEnd"/>
      <w:r>
        <w:rPr>
          <w:b/>
          <w:sz w:val="24"/>
        </w:rPr>
        <w:t xml:space="preserve"> bod 1 </w:t>
      </w:r>
      <w:proofErr w:type="spellStart"/>
      <w:r>
        <w:rPr>
          <w:b/>
          <w:sz w:val="24"/>
        </w:rPr>
        <w:t>Přílohy</w:t>
      </w:r>
      <w:proofErr w:type="spellEnd"/>
      <w:r>
        <w:rPr>
          <w:b/>
          <w:sz w:val="24"/>
        </w:rPr>
        <w:t xml:space="preserve"> č. 1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>:</w:t>
      </w:r>
    </w:p>
    <w:p w:rsidR="00CB0773" w:rsidRDefault="00AA54CE">
      <w:pPr>
        <w:spacing w:before="151"/>
        <w:ind w:left="100" w:right="114"/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vybranému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sz w:val="24"/>
        </w:rPr>
        <w:t>Student“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studujícímu</w:t>
      </w:r>
      <w:proofErr w:type="spellEnd"/>
      <w:r>
        <w:rPr>
          <w:sz w:val="24"/>
        </w:rPr>
        <w:t xml:space="preserve"> 4. </w:t>
      </w:r>
      <w:proofErr w:type="spellStart"/>
      <w:r>
        <w:rPr>
          <w:sz w:val="24"/>
        </w:rPr>
        <w:t>ročník</w:t>
      </w:r>
      <w:proofErr w:type="spellEnd"/>
      <w:r>
        <w:rPr>
          <w:sz w:val="24"/>
        </w:rPr>
        <w:t xml:space="preserve"> (resp. 1. </w:t>
      </w:r>
      <w:proofErr w:type="spellStart"/>
      <w:r>
        <w:rPr>
          <w:sz w:val="24"/>
        </w:rPr>
        <w:t>ročník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magisterského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studia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jakéh</w:t>
      </w:r>
      <w:r>
        <w:rPr>
          <w:b/>
          <w:sz w:val="24"/>
        </w:rPr>
        <w:t>okoliv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akreditovaného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studijního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programu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uskutečňovaného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Fakultou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elektrotechnickou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ČVUT</w:t>
      </w:r>
      <w:r>
        <w:rPr>
          <w:sz w:val="24"/>
        </w:rPr>
        <w:t>.“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Výběr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proběhne</w:t>
      </w:r>
      <w:proofErr w:type="spellEnd"/>
      <w:r>
        <w:rPr>
          <w:sz w:val="24"/>
        </w:rPr>
        <w:t xml:space="preserve"> v 1. </w:t>
      </w:r>
      <w:proofErr w:type="spellStart"/>
      <w:r>
        <w:rPr>
          <w:sz w:val="24"/>
        </w:rPr>
        <w:t>semestru</w:t>
      </w:r>
      <w:proofErr w:type="spellEnd"/>
      <w:r>
        <w:rPr>
          <w:sz w:val="24"/>
        </w:rPr>
        <w:t xml:space="preserve"> 4. </w:t>
      </w:r>
      <w:proofErr w:type="spellStart"/>
      <w:r>
        <w:rPr>
          <w:sz w:val="24"/>
        </w:rPr>
        <w:t>ročníku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</w:t>
      </w:r>
    </w:p>
    <w:p w:rsidR="00CB0773" w:rsidRDefault="00AA54CE">
      <w:pPr>
        <w:pStyle w:val="Zkladntext"/>
        <w:ind w:left="100" w:right="117"/>
        <w:jc w:val="both"/>
      </w:pPr>
      <w:r>
        <w:t xml:space="preserve">30.11.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,</w:t>
      </w:r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po 10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inzerovat</w:t>
      </w:r>
      <w:proofErr w:type="spellEnd"/>
      <w:r>
        <w:t xml:space="preserve"> toto stipendium v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atp</w:t>
      </w:r>
      <w:proofErr w:type="spellEnd"/>
      <w:r>
        <w:t xml:space="preserve">. a </w:t>
      </w:r>
      <w:proofErr w:type="spellStart"/>
      <w:r>
        <w:t>zavazuje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užší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kandidátů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objektivních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. V </w:t>
      </w:r>
      <w:proofErr w:type="spellStart"/>
      <w:r>
        <w:t>Komisi</w:t>
      </w:r>
      <w:proofErr w:type="spellEnd"/>
      <w:r>
        <w:t xml:space="preserve"> pro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zasedat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</w:t>
      </w:r>
      <w:r>
        <w:t>ly</w:t>
      </w:r>
      <w:proofErr w:type="spellEnd"/>
      <w:r>
        <w:t xml:space="preserve"> a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proofErr w:type="gramStart"/>
      <w:r>
        <w:t>Poskytovatele</w:t>
      </w:r>
      <w:proofErr w:type="spellEnd"/>
      <w:r>
        <w:t>.“</w:t>
      </w:r>
      <w:proofErr w:type="gramEnd"/>
    </w:p>
    <w:p w:rsidR="00CB0773" w:rsidRDefault="00CB0773">
      <w:pPr>
        <w:jc w:val="both"/>
        <w:sectPr w:rsidR="00CB0773">
          <w:type w:val="continuous"/>
          <w:pgSz w:w="11910" w:h="16840"/>
          <w:pgMar w:top="1360" w:right="1320" w:bottom="280" w:left="1340" w:header="708" w:footer="708" w:gutter="0"/>
          <w:cols w:space="708"/>
        </w:sectPr>
      </w:pPr>
    </w:p>
    <w:p w:rsidR="00CB0773" w:rsidRDefault="00AA54CE">
      <w:pPr>
        <w:pStyle w:val="Odstavecseseznamem"/>
        <w:numPr>
          <w:ilvl w:val="0"/>
          <w:numId w:val="2"/>
        </w:numPr>
        <w:tabs>
          <w:tab w:val="left" w:pos="821"/>
        </w:tabs>
        <w:spacing w:before="76"/>
        <w:ind w:hanging="361"/>
        <w:rPr>
          <w:sz w:val="24"/>
        </w:rPr>
      </w:pPr>
      <w:proofErr w:type="spellStart"/>
      <w:r>
        <w:rPr>
          <w:sz w:val="24"/>
        </w:rPr>
        <w:lastRenderedPageBreak/>
        <w:t>Současně</w:t>
      </w:r>
      <w:proofErr w:type="spellEnd"/>
      <w:r>
        <w:rPr>
          <w:sz w:val="24"/>
        </w:rPr>
        <w:t xml:space="preserve"> se </w:t>
      </w:r>
      <w:proofErr w:type="spellStart"/>
      <w:r>
        <w:rPr>
          <w:b/>
          <w:sz w:val="24"/>
        </w:rPr>
        <w:t>mění</w:t>
      </w:r>
      <w:proofErr w:type="spellEnd"/>
      <w:r>
        <w:rPr>
          <w:b/>
          <w:sz w:val="24"/>
        </w:rPr>
        <w:t xml:space="preserve"> bod 3 </w:t>
      </w:r>
      <w:proofErr w:type="spellStart"/>
      <w:r>
        <w:rPr>
          <w:b/>
          <w:sz w:val="24"/>
        </w:rPr>
        <w:t>Přílohy</w:t>
      </w:r>
      <w:proofErr w:type="spellEnd"/>
      <w:r>
        <w:rPr>
          <w:b/>
          <w:sz w:val="24"/>
        </w:rPr>
        <w:t xml:space="preserve"> č. 1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>:</w:t>
      </w:r>
    </w:p>
    <w:p w:rsidR="00CB0773" w:rsidRDefault="00AA54CE">
      <w:pPr>
        <w:pStyle w:val="Zkladntext"/>
        <w:spacing w:before="154"/>
        <w:ind w:left="820" w:right="472"/>
      </w:pPr>
      <w:r>
        <w:t>„</w:t>
      </w:r>
      <w:proofErr w:type="spellStart"/>
      <w:r>
        <w:t>Studentovi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v </w:t>
      </w:r>
      <w:proofErr w:type="spellStart"/>
      <w:r>
        <w:t>létě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4. a 5. </w:t>
      </w:r>
      <w:proofErr w:type="spellStart"/>
      <w:r>
        <w:t>ročníkem</w:t>
      </w:r>
      <w:proofErr w:type="spellEnd"/>
      <w:r>
        <w:t xml:space="preserve"> </w:t>
      </w:r>
      <w:proofErr w:type="spellStart"/>
      <w:r>
        <w:t>zúčastnit</w:t>
      </w:r>
      <w:proofErr w:type="spellEnd"/>
      <w:r>
        <w:t xml:space="preserve"> se </w:t>
      </w:r>
      <w:proofErr w:type="spellStart"/>
      <w:r>
        <w:t>stáže</w:t>
      </w:r>
      <w:proofErr w:type="spellEnd"/>
      <w:r>
        <w:t xml:space="preserve"> u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se </w:t>
      </w:r>
      <w:proofErr w:type="spellStart"/>
      <w:r>
        <w:t>Studentem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stáži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Studentovi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hodinová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nespokojenosti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se </w:t>
      </w:r>
      <w:proofErr w:type="spellStart"/>
      <w:r>
        <w:t>Studentem</w:t>
      </w:r>
      <w:proofErr w:type="spellEnd"/>
      <w:r>
        <w:t xml:space="preserve"> bez </w:t>
      </w:r>
      <w:proofErr w:type="spellStart"/>
      <w:proofErr w:type="gramStart"/>
      <w:r>
        <w:t>náhrady</w:t>
      </w:r>
      <w:proofErr w:type="spellEnd"/>
      <w:r>
        <w:t>.“</w:t>
      </w:r>
      <w:proofErr w:type="gramEnd"/>
    </w:p>
    <w:p w:rsidR="00CB0773" w:rsidRDefault="00AA54CE">
      <w:pPr>
        <w:pStyle w:val="Odstavecseseznamem"/>
        <w:numPr>
          <w:ilvl w:val="0"/>
          <w:numId w:val="2"/>
        </w:numPr>
        <w:tabs>
          <w:tab w:val="left" w:pos="821"/>
        </w:tabs>
        <w:spacing w:before="165" w:line="232" w:lineRule="auto"/>
        <w:ind w:right="487"/>
        <w:rPr>
          <w:sz w:val="24"/>
        </w:rPr>
      </w:pP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nedotčena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platná</w:t>
      </w:r>
      <w:proofErr w:type="spellEnd"/>
      <w:r>
        <w:rPr>
          <w:sz w:val="24"/>
        </w:rPr>
        <w:t>.</w:t>
      </w:r>
    </w:p>
    <w:p w:rsidR="00CB0773" w:rsidRDefault="00CB0773">
      <w:pPr>
        <w:pStyle w:val="Zkladntext"/>
        <w:rPr>
          <w:sz w:val="26"/>
        </w:rPr>
      </w:pPr>
    </w:p>
    <w:p w:rsidR="00CB0773" w:rsidRDefault="00CB0773">
      <w:pPr>
        <w:pStyle w:val="Zkladntext"/>
        <w:spacing w:before="8"/>
        <w:rPr>
          <w:sz w:val="26"/>
        </w:rPr>
      </w:pPr>
    </w:p>
    <w:p w:rsidR="00CB0773" w:rsidRDefault="00AA54CE">
      <w:pPr>
        <w:pStyle w:val="Nadpis2"/>
        <w:ind w:left="2664"/>
        <w:jc w:val="left"/>
      </w:pPr>
      <w:proofErr w:type="spellStart"/>
      <w:r>
        <w:t>Článek</w:t>
      </w:r>
      <w:proofErr w:type="spellEnd"/>
      <w:r>
        <w:t xml:space="preserve"> II –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CB0773" w:rsidRDefault="00AA54CE">
      <w:pPr>
        <w:pStyle w:val="Odstavecseseznamem"/>
        <w:numPr>
          <w:ilvl w:val="0"/>
          <w:numId w:val="1"/>
        </w:numPr>
        <w:tabs>
          <w:tab w:val="left" w:pos="821"/>
        </w:tabs>
        <w:spacing w:before="155"/>
        <w:ind w:hanging="361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CB0773" w:rsidRDefault="00AA54CE">
      <w:pPr>
        <w:pStyle w:val="Odstavecseseznamem"/>
        <w:numPr>
          <w:ilvl w:val="0"/>
          <w:numId w:val="1"/>
        </w:numPr>
        <w:tabs>
          <w:tab w:val="left" w:pos="821"/>
        </w:tabs>
        <w:spacing w:before="158" w:line="232" w:lineRule="auto"/>
        <w:ind w:right="431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(2)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:rsidR="00CB0773" w:rsidRDefault="00CB0773">
      <w:pPr>
        <w:pStyle w:val="Zkladntext"/>
        <w:rPr>
          <w:sz w:val="26"/>
        </w:rPr>
      </w:pPr>
    </w:p>
    <w:p w:rsidR="00CB0773" w:rsidRDefault="00CB0773">
      <w:pPr>
        <w:pStyle w:val="Zkladntext"/>
        <w:spacing w:before="2"/>
        <w:rPr>
          <w:sz w:val="27"/>
        </w:rPr>
      </w:pPr>
    </w:p>
    <w:p w:rsidR="00CB0773" w:rsidRDefault="00AA54CE">
      <w:pPr>
        <w:pStyle w:val="Zkladntext"/>
        <w:spacing w:before="1"/>
        <w:ind w:left="100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</w:p>
    <w:p w:rsidR="00CB0773" w:rsidRDefault="00CB0773">
      <w:pPr>
        <w:pStyle w:val="Zkladntext"/>
        <w:rPr>
          <w:sz w:val="26"/>
        </w:rPr>
      </w:pPr>
    </w:p>
    <w:p w:rsidR="00CB0773" w:rsidRDefault="00CB0773">
      <w:pPr>
        <w:pStyle w:val="Zkladntext"/>
        <w:spacing w:before="5"/>
        <w:rPr>
          <w:sz w:val="29"/>
        </w:rPr>
      </w:pPr>
    </w:p>
    <w:p w:rsidR="00CB0773" w:rsidRDefault="00AA54CE">
      <w:pPr>
        <w:pStyle w:val="Nadpis3"/>
        <w:spacing w:before="1"/>
      </w:pPr>
      <w:r>
        <w:rPr>
          <w:rFonts w:ascii="Calibri"/>
          <w:b w:val="0"/>
          <w:sz w:val="22"/>
        </w:rPr>
        <w:t xml:space="preserve">Za </w:t>
      </w:r>
      <w:r>
        <w:t xml:space="preserve">VALEO AUTOKLIMATIZACE </w:t>
      </w:r>
      <w:proofErr w:type="spellStart"/>
      <w:r>
        <w:t>k.s.</w:t>
      </w:r>
      <w:proofErr w:type="spellEnd"/>
    </w:p>
    <w:p w:rsidR="00AA54CE" w:rsidRDefault="00AA54CE">
      <w:pPr>
        <w:pStyle w:val="Nadpis3"/>
        <w:spacing w:before="1"/>
      </w:pPr>
    </w:p>
    <w:p w:rsidR="00AA54CE" w:rsidRDefault="00AA54CE" w:rsidP="00AA54CE">
      <w:pPr>
        <w:pStyle w:val="Nadpis3"/>
        <w:spacing w:before="1"/>
        <w:ind w:left="0"/>
        <w:rPr>
          <w:b w:val="0"/>
        </w:rPr>
      </w:pPr>
      <w:r>
        <w:rPr>
          <w:b w:val="0"/>
        </w:rPr>
        <w:t>XXX</w:t>
      </w:r>
    </w:p>
    <w:p w:rsidR="00AA54CE" w:rsidRDefault="00AA54CE" w:rsidP="00AA54CE">
      <w:pPr>
        <w:pStyle w:val="Nadpis3"/>
        <w:spacing w:before="1"/>
        <w:ind w:left="0"/>
        <w:rPr>
          <w:b w:val="0"/>
        </w:rPr>
      </w:pPr>
      <w:r>
        <w:rPr>
          <w:b w:val="0"/>
        </w:rPr>
        <w:t>XXX</w:t>
      </w:r>
    </w:p>
    <w:p w:rsidR="00AA54CE" w:rsidRDefault="00AA54CE" w:rsidP="00AA54CE">
      <w:pPr>
        <w:pStyle w:val="Nadpis3"/>
        <w:spacing w:before="1"/>
        <w:ind w:left="0"/>
        <w:rPr>
          <w:b w:val="0"/>
        </w:rPr>
      </w:pPr>
    </w:p>
    <w:p w:rsidR="00AA54CE" w:rsidRDefault="00AA54CE" w:rsidP="00AA54CE">
      <w:pPr>
        <w:pStyle w:val="Nadpis3"/>
        <w:spacing w:before="1"/>
        <w:ind w:left="0"/>
        <w:rPr>
          <w:b w:val="0"/>
        </w:rPr>
      </w:pPr>
    </w:p>
    <w:p w:rsidR="00AA54CE" w:rsidRDefault="00AA54CE" w:rsidP="00AA54CE">
      <w:pPr>
        <w:pStyle w:val="Nadpis3"/>
        <w:spacing w:before="1"/>
        <w:ind w:left="0"/>
        <w:rPr>
          <w:b w:val="0"/>
        </w:rPr>
      </w:pPr>
    </w:p>
    <w:p w:rsidR="00AA54CE" w:rsidRDefault="00AA54CE" w:rsidP="00AA54CE">
      <w:pPr>
        <w:pStyle w:val="Nadpis3"/>
        <w:spacing w:before="1"/>
        <w:ind w:left="0"/>
        <w:rPr>
          <w:b w:val="0"/>
        </w:rPr>
      </w:pPr>
    </w:p>
    <w:p w:rsidR="00AA54CE" w:rsidRDefault="00AA54CE" w:rsidP="00AA54CE">
      <w:pPr>
        <w:pStyle w:val="Nadpis3"/>
        <w:spacing w:before="1"/>
        <w:ind w:left="0"/>
        <w:rPr>
          <w:b w:val="0"/>
        </w:rPr>
      </w:pPr>
      <w:r>
        <w:rPr>
          <w:b w:val="0"/>
        </w:rPr>
        <w:t xml:space="preserve">Za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AA54CE" w:rsidRDefault="00AA54CE" w:rsidP="00AA54CE">
      <w:pPr>
        <w:pStyle w:val="Nadpis3"/>
        <w:spacing w:before="1"/>
        <w:ind w:left="0"/>
        <w:rPr>
          <w:b w:val="0"/>
        </w:rPr>
      </w:pPr>
    </w:p>
    <w:p w:rsidR="00AA54CE" w:rsidRPr="00AA54CE" w:rsidRDefault="00AA54CE" w:rsidP="00AA54CE">
      <w:pPr>
        <w:pStyle w:val="Nadpis3"/>
        <w:spacing w:before="1"/>
        <w:ind w:left="0"/>
        <w:rPr>
          <w:b w:val="0"/>
        </w:rPr>
      </w:pPr>
      <w:r>
        <w:rPr>
          <w:b w:val="0"/>
        </w:rPr>
        <w:t>XXX</w:t>
      </w:r>
      <w:bookmarkStart w:id="0" w:name="_GoBack"/>
      <w:bookmarkEnd w:id="0"/>
    </w:p>
    <w:sectPr w:rsidR="00AA54CE" w:rsidRPr="00AA54CE" w:rsidSect="00AA54CE">
      <w:pgSz w:w="11910" w:h="16840"/>
      <w:pgMar w:top="13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A5354"/>
    <w:multiLevelType w:val="hybridMultilevel"/>
    <w:tmpl w:val="152A2B28"/>
    <w:lvl w:ilvl="0" w:tplc="E8689DF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976F4E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FCC83C7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96A4B8A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en-US"/>
      </w:rPr>
    </w:lvl>
    <w:lvl w:ilvl="4" w:tplc="42AAE03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5" w:tplc="3C42216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en-US"/>
      </w:rPr>
    </w:lvl>
    <w:lvl w:ilvl="6" w:tplc="358ECF7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en-US"/>
      </w:rPr>
    </w:lvl>
    <w:lvl w:ilvl="7" w:tplc="25CA2CE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en-US"/>
      </w:rPr>
    </w:lvl>
    <w:lvl w:ilvl="8" w:tplc="C990338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5A229E1"/>
    <w:multiLevelType w:val="hybridMultilevel"/>
    <w:tmpl w:val="8ABA9EC6"/>
    <w:lvl w:ilvl="0" w:tplc="9B3E450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B42D08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E71007F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E9E212BE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en-US"/>
      </w:rPr>
    </w:lvl>
    <w:lvl w:ilvl="4" w:tplc="6B16AC7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5" w:tplc="D5247F1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en-US"/>
      </w:rPr>
    </w:lvl>
    <w:lvl w:ilvl="6" w:tplc="07746FC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en-US"/>
      </w:rPr>
    </w:lvl>
    <w:lvl w:ilvl="7" w:tplc="8A3220D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en-US"/>
      </w:rPr>
    </w:lvl>
    <w:lvl w:ilvl="8" w:tplc="A3989F8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73"/>
    <w:rsid w:val="00A92851"/>
    <w:rsid w:val="00AA54CE"/>
    <w:rsid w:val="00C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B9AD35"/>
  <w15:docId w15:val="{EB00A157-2850-4F2B-847F-445AE21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576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00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61"/>
      <w:ind w:left="820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THOMANNOVA</dc:creator>
  <cp:lastModifiedBy>Pospisilikova, Hana</cp:lastModifiedBy>
  <cp:revision>2</cp:revision>
  <dcterms:created xsi:type="dcterms:W3CDTF">2025-09-05T11:42:00Z</dcterms:created>
  <dcterms:modified xsi:type="dcterms:W3CDTF">2025-09-05T12:04:00Z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</Properties>
</file>