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2"/>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339/2025</w:t>
      </w:r>
      <w:bookmarkEnd w:id="0"/>
      <w:bookmarkEnd w:id="1"/>
      <w:bookmarkEnd w:id="2"/>
    </w:p>
    <w:p>
      <w:pPr>
        <w:pStyle w:val="Style2"/>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cs-CZ" w:eastAsia="cs-CZ" w:bidi="cs-CZ"/>
        </w:rPr>
        <w:t>Číslo smlouvy zhotovitele: 150/2025</w:t>
      </w:r>
    </w:p>
    <w:p>
      <w:pPr>
        <w:pStyle w:val="Style2"/>
        <w:keepNext w:val="0"/>
        <w:keepLines w:val="0"/>
        <w:widowControl w:val="0"/>
        <w:shd w:val="clear" w:color="auto" w:fill="auto"/>
        <w:bidi w:val="0"/>
        <w:spacing w:before="0" w:after="14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Kryry - monitoring vrtů předprojektové přípravy“</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2"/>
        <w:keepNext w:val="0"/>
        <w:keepLines w:val="0"/>
        <w:widowControl w:val="0"/>
        <w:shd w:val="clear" w:color="auto" w:fill="auto"/>
        <w:tabs>
          <w:tab w:pos="389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2"/>
        <w:keepNext w:val="0"/>
        <w:keepLines w:val="0"/>
        <w:widowControl w:val="0"/>
        <w:shd w:val="clear" w:color="auto" w:fill="auto"/>
        <w:tabs>
          <w:tab w:pos="389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2"/>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2"/>
        <w:keepNext w:val="0"/>
        <w:keepLines w:val="0"/>
        <w:widowControl w:val="0"/>
        <w:shd w:val="clear" w:color="auto" w:fill="auto"/>
        <w:tabs>
          <w:tab w:pos="3890" w:val="left"/>
        </w:tabs>
        <w:bidi w:val="0"/>
        <w:spacing w:before="0" w:after="140" w:line="240" w:lineRule="auto"/>
        <w:ind w:left="0" w:right="0" w:firstLine="0"/>
        <w:jc w:val="left"/>
      </w:pPr>
      <w:r>
        <w:rPr>
          <w:color w:val="000000"/>
          <w:spacing w:val="0"/>
          <w:w w:val="100"/>
          <w:position w:val="0"/>
          <w:shd w:val="clear" w:color="auto" w:fill="auto"/>
          <w:lang w:val="cs-CZ" w:eastAsia="cs-CZ" w:bidi="cs-CZ"/>
        </w:rPr>
        <w:t>IČO: DIČ: bankovní spojení: číslo účtu: 70889988 zápis v obchodním rejstříku: u 13052</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zhotovitel: Sídlo: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oprávněn(i) k podpisu smlouvy: Krajského soudu v Ústí nad Labem v oddílu A, vložce 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VUHU a.s.</w:t>
      </w:r>
    </w:p>
    <w:p>
      <w:pPr>
        <w:pStyle w:val="Style2"/>
        <w:keepNext w:val="0"/>
        <w:keepLines w:val="0"/>
        <w:widowControl w:val="0"/>
        <w:shd w:val="clear" w:color="auto" w:fill="auto"/>
        <w:bidi w:val="0"/>
        <w:spacing w:before="0" w:after="780" w:line="480" w:lineRule="auto"/>
        <w:ind w:left="4260" w:right="0" w:firstLine="0"/>
        <w:jc w:val="left"/>
      </w:pPr>
      <w:r>
        <w:rPr>
          <w:color w:val="000000"/>
          <w:spacing w:val="0"/>
          <w:w w:val="100"/>
          <w:position w:val="0"/>
          <w:shd w:val="clear" w:color="auto" w:fill="auto"/>
          <w:lang w:val="cs-CZ" w:eastAsia="cs-CZ" w:bidi="cs-CZ"/>
        </w:rPr>
        <w:t xml:space="preserve">tř. Budovatelů 2830/3, Most, 434 01 předseda představenstva </w:t>
      </w:r>
      <w:r>
        <w:rPr>
          <w:color w:val="000000"/>
          <w:spacing w:val="0"/>
          <w:w w:val="100"/>
          <w:position w:val="0"/>
          <w:shd w:val="clear" w:color="auto" w:fill="auto"/>
          <w:lang w:val="cs-CZ" w:eastAsia="cs-CZ" w:bidi="cs-CZ"/>
        </w:rPr>
        <w:t xml:space="preserve">náměstek pro vědu a techniku </w:t>
      </w:r>
      <w:r>
        <w:rPr>
          <w:color w:val="000000"/>
          <w:spacing w:val="0"/>
          <w:w w:val="100"/>
          <w:position w:val="0"/>
          <w:shd w:val="clear" w:color="auto" w:fill="auto"/>
          <w:lang w:val="cs-CZ" w:eastAsia="cs-CZ" w:bidi="cs-CZ"/>
        </w:rPr>
        <w:t>vedoucí odboru geologie a hornictví</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882015</wp:posOffset>
                </wp:positionH>
                <wp:positionV relativeFrom="paragraph">
                  <wp:posOffset>12700</wp:posOffset>
                </wp:positionV>
                <wp:extent cx="323215" cy="387350"/>
                <wp:wrapSquare wrapText="bothSides"/>
                <wp:docPr id="1" name="Shape 1"/>
                <a:graphic xmlns:a="http://schemas.openxmlformats.org/drawingml/2006/main">
                  <a:graphicData uri="http://schemas.microsoft.com/office/word/2010/wordprocessingShape">
                    <wps:wsp>
                      <wps:cNvSpPr txBox="1"/>
                      <wps:spPr>
                        <a:xfrm>
                          <a:ext cx="32321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450000000000003pt;margin-top:1.pt;width:25.449999999999999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hd w:val="clear" w:color="auto" w:fill="auto"/>
          <w:lang w:val="cs-CZ" w:eastAsia="cs-CZ" w:bidi="cs-CZ"/>
        </w:rPr>
        <w:t>44569181</w:t>
      </w:r>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CZ44569181</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bankovní spojení: </w:t>
      </w: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je zapsán v Obchodním rejstříku, vedeném Krajským soudem v Ústí nad Labem oddíl B, vložka 205</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(dále jen „zhotovitel“) na straně druhé (společně dále jen „smluvní strany“)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20" w:line="286" w:lineRule="auto"/>
        <w:ind w:left="0" w:right="0" w:firstLine="0"/>
        <w:jc w:val="both"/>
      </w:pPr>
      <w:r>
        <w:rPr>
          <w:b/>
          <w:bCs/>
          <w:color w:val="000000"/>
          <w:spacing w:val="0"/>
          <w:w w:val="100"/>
          <w:position w:val="0"/>
          <w:shd w:val="clear" w:color="auto" w:fill="auto"/>
          <w:lang w:val="cs-CZ" w:eastAsia="cs-CZ" w:bidi="cs-CZ"/>
        </w:rPr>
        <w:t xml:space="preserve">Tento dodatek je uzavírán </w:t>
      </w:r>
      <w:r>
        <w:rPr>
          <w:color w:val="000000"/>
          <w:spacing w:val="0"/>
          <w:w w:val="100"/>
          <w:position w:val="0"/>
          <w:shd w:val="clear" w:color="auto" w:fill="auto"/>
          <w:lang w:val="cs-CZ" w:eastAsia="cs-CZ" w:bidi="cs-CZ"/>
        </w:rPr>
        <w:t>na podkladě skutečností, které se vyskytly v průběhu plnění Smlouvy, přičemž jejich zajištění je podmínkou pro řádné dokončení díla. Smluvní strany se dohodly ve smyslu příslušných smluvních ustanovení na uzavření tohoto Dodatku č. 1 Smlouvy (dále jen „Dodatek“). Změna spočívá ve změně způsobu měření geodetických profilů a vybudování měřických pilířů.</w:t>
      </w:r>
    </w:p>
    <w:p>
      <w:pPr>
        <w:pStyle w:val="Style2"/>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 xml:space="preserve">Důvody jednotlivých změn týkajících měření geodetických profilů a vybudování měřičských pilířů - tzn. důvody jednotlivých víceprací, méněprací jsou blíže popsány v návrhu změny smlouvy o dílo „VD Kryry – monitoring vrtů předprojektové přípravy“ ze dne 30.07.2025 zn. RPZ/470/2025 zpracovaným zhotovitelem. V </w:t>
      </w:r>
      <w:r>
        <w:rPr>
          <w:b/>
          <w:bCs/>
          <w:color w:val="000000"/>
          <w:spacing w:val="0"/>
          <w:w w:val="100"/>
          <w:position w:val="0"/>
          <w:shd w:val="clear" w:color="auto" w:fill="auto"/>
          <w:lang w:val="cs-CZ" w:eastAsia="cs-CZ" w:bidi="cs-CZ"/>
        </w:rPr>
        <w:t xml:space="preserve">Příloze č. 1 tohoto Dodatku je aktualizovaný soupis prací. </w:t>
      </w:r>
      <w:r>
        <w:rPr>
          <w:color w:val="000000"/>
          <w:spacing w:val="0"/>
          <w:w w:val="100"/>
          <w:position w:val="0"/>
          <w:shd w:val="clear" w:color="auto" w:fill="auto"/>
          <w:lang w:val="cs-CZ" w:eastAsia="cs-CZ" w:bidi="cs-CZ"/>
        </w:rPr>
        <w:t>V této příloze jsou vyčísleny veškeré změny, které jsou předmětem tohoto Dodatku. Tato příloha č. 1 Dodatku se stává nedílnou součástí Smlouvy a nahrazuje původní přílohu č. 2 Smlouvy, jejíž původní znění se ruší.</w:t>
      </w:r>
    </w:p>
    <w:p>
      <w:pPr>
        <w:pStyle w:val="Style2"/>
        <w:keepNext w:val="0"/>
        <w:keepLines w:val="0"/>
        <w:widowControl w:val="0"/>
        <w:shd w:val="clear" w:color="auto" w:fill="auto"/>
        <w:bidi w:val="0"/>
        <w:spacing w:before="0" w:after="980" w:line="283" w:lineRule="auto"/>
        <w:ind w:left="0" w:right="0" w:firstLine="0"/>
        <w:jc w:val="both"/>
      </w:pPr>
      <w:r>
        <w:rPr>
          <w:color w:val="000000"/>
          <w:spacing w:val="0"/>
          <w:w w:val="100"/>
          <w:position w:val="0"/>
          <w:shd w:val="clear" w:color="auto" w:fill="auto"/>
          <w:lang w:val="cs-CZ" w:eastAsia="cs-CZ" w:bidi="cs-CZ"/>
        </w:rPr>
        <w:t>Tímto dodatkem se mění Čl. I. Předmět smlouvy, Čl. III. Termíny plnění, odst. 1 písm. b) 1. dílčího plnění a předmět díla a Čl. IV. Cena.</w:t>
      </w:r>
    </w:p>
    <w:p>
      <w:pPr>
        <w:pStyle w:val="Style17"/>
        <w:keepNext/>
        <w:keepLines/>
        <w:widowControl w:val="0"/>
        <w:numPr>
          <w:ilvl w:val="0"/>
          <w:numId w:val="1"/>
        </w:numPr>
        <w:shd w:val="clear" w:color="auto" w:fill="auto"/>
        <w:tabs>
          <w:tab w:pos="480" w:val="left"/>
        </w:tabs>
        <w:bidi w:val="0"/>
        <w:spacing w:before="0" w:after="12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SMLOUVY A PŘEDMĚT DÍLA</w:t>
      </w:r>
      <w:bookmarkEnd w:id="6"/>
      <w:bookmarkEnd w:id="7"/>
      <w:bookmarkEnd w:id="9"/>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Nově vybudované měřické pilíře: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této etapě průzkumných a monitorovacích prací budou v 6 bodech nově vybudovány měřické pilíře. Každý ze sledovaných bodů bude mít pevný odrazný cíl. Použité metody měření (protínání zpět, polární metoda) zůstanou beze změny. Pevnými měřičskými pilíři docílíme menší nejistoty nahodilých i systematických chyb. Tyto body budou navrženy tak, aby sloužily pro měření budoucího vodního díla Kryry.</w:t>
      </w:r>
    </w:p>
    <w:p>
      <w:pPr>
        <w:pStyle w:val="Style2"/>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Zároveň je požadavkem k výše uvedenému vytvořit projekt monitoringu, který bude předložen ke schválení a následně poté bude vyřízeno příslušné povolení pro zřízení vztažných bodů/pilířů.</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120" w:line="283" w:lineRule="auto"/>
        <w:ind w:left="0" w:right="0" w:firstLine="0"/>
        <w:jc w:val="both"/>
      </w:pPr>
      <w:r>
        <w:rPr>
          <w:color w:val="000000"/>
          <w:spacing w:val="0"/>
          <w:w w:val="100"/>
          <w:position w:val="0"/>
          <w:shd w:val="clear" w:color="auto" w:fill="auto"/>
          <w:lang w:val="cs-CZ" w:eastAsia="cs-CZ" w:bidi="cs-CZ"/>
        </w:rPr>
        <w:t xml:space="preserve">V rámci navrhovaného monitoringu geodetických profilů bude provedena změna v metodice geodetického monitoringu drah posunu bodů profilů 1–5 a současně bude zřízen pouze 1 </w:t>
      </w:r>
      <w:r>
        <w:rPr>
          <w:color w:val="000000"/>
          <w:spacing w:val="0"/>
          <w:w w:val="100"/>
          <w:position w:val="0"/>
          <w:shd w:val="clear" w:color="auto" w:fill="auto"/>
          <w:lang w:val="cs-CZ" w:eastAsia="cs-CZ" w:bidi="cs-CZ"/>
        </w:rPr>
        <w:t>monitorovací pilíř v položce soupisu prací „Sesuvy - Jednorázově – zřízení pilířů/vztažných bodů“.</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Dráhy posunů v profilech 1–5 budou vyhodnocovány na 20 bodech v souladu se stávajícími podmínkami smlouvy. Do soupisu prací je pro rok 2025 dle schváleného návrhu na provádění geodetického monitoringu zařazena nová položka „Jednorázově - zřízení stabilizovaných bodů a bodů orientace“.</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Na základě navrhovaného monitoringu geodetických profilů bude zřízen pouze 1 měřičský pilíř. V soupisu prací je upraveno množství u položky „Dráhy posunu nově zřízených bodů (měřický pilíře)“ od roku 2026. Tato položka má dopad na položku „Cena za 1 měření“, což dále ovlivňuje celkovou cenu měření Drah posunů.</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Zároveň je požadavkem k výše uvedenému vytvořit projekt monitoringu, který bude předložen ke schválení.</w:t>
      </w:r>
    </w:p>
    <w:p>
      <w:pPr>
        <w:pStyle w:val="Style17"/>
        <w:keepNext/>
        <w:keepLines/>
        <w:widowControl w:val="0"/>
        <w:shd w:val="clear" w:color="auto" w:fill="auto"/>
        <w:bidi w:val="0"/>
        <w:spacing w:before="0" w:after="36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cs-CZ" w:eastAsia="cs-CZ" w:bidi="cs-CZ"/>
        </w:rPr>
        <w:t>III. TERMÍNY PLNĚNÍ</w:t>
      </w:r>
      <w:bookmarkEnd w:id="10"/>
      <w:bookmarkEnd w:id="11"/>
      <w:bookmarkEnd w:id="12"/>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1. Termín provedení díla: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 dílčí plnění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dílčí plnění - zřízení měřických pilířů/vztažných bodů</w:t>
      </w:r>
    </w:p>
    <w:p>
      <w:pPr>
        <w:pStyle w:val="Style2"/>
        <w:keepNext w:val="0"/>
        <w:keepLines w:val="0"/>
        <w:widowControl w:val="0"/>
        <w:shd w:val="clear" w:color="auto" w:fill="auto"/>
        <w:bidi w:val="0"/>
        <w:spacing w:before="0" w:line="240" w:lineRule="auto"/>
        <w:ind w:left="1560" w:right="0" w:firstLine="0"/>
        <w:jc w:val="left"/>
      </w:pPr>
      <w:r>
        <w:rPr>
          <w:color w:val="000000"/>
          <w:spacing w:val="0"/>
          <w:w w:val="100"/>
          <w:position w:val="0"/>
          <w:shd w:val="clear" w:color="auto" w:fill="auto"/>
          <w:lang w:val="cs-CZ" w:eastAsia="cs-CZ" w:bidi="cs-CZ"/>
        </w:rPr>
        <w:t xml:space="preserve">do 90 kalendářních dnů po nabytí účinnosti této smlouvy </w:t>
      </w: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1. Termín provedení díla: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 dílčí plnění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 dílčí plnění - dokumentace návrhu geodetického monitoringu</w:t>
      </w:r>
    </w:p>
    <w:p>
      <w:pPr>
        <w:pStyle w:val="Style2"/>
        <w:keepNext w:val="0"/>
        <w:keepLines w:val="0"/>
        <w:widowControl w:val="0"/>
        <w:shd w:val="clear" w:color="auto" w:fill="auto"/>
        <w:bidi w:val="0"/>
        <w:spacing w:before="0" w:after="640" w:line="240" w:lineRule="auto"/>
        <w:ind w:left="1560" w:right="0" w:firstLine="0"/>
        <w:jc w:val="left"/>
      </w:pPr>
      <w:r>
        <w:rPr>
          <w:color w:val="000000"/>
          <w:spacing w:val="0"/>
          <w:w w:val="100"/>
          <w:position w:val="0"/>
          <w:shd w:val="clear" w:color="auto" w:fill="auto"/>
          <w:lang w:val="cs-CZ" w:eastAsia="cs-CZ" w:bidi="cs-CZ"/>
        </w:rPr>
        <w:t>do 90 kalendářních dnů po nabytí účinnosti této smlouvy</w:t>
      </w:r>
    </w:p>
    <w:p>
      <w:pPr>
        <w:pStyle w:val="Style17"/>
        <w:keepNext/>
        <w:keepLines/>
        <w:widowControl w:val="0"/>
        <w:shd w:val="clear" w:color="auto" w:fill="auto"/>
        <w:bidi w:val="0"/>
        <w:spacing w:before="0" w:after="120" w:line="240" w:lineRule="auto"/>
        <w:ind w:left="0" w:right="0" w:firstLine="0"/>
        <w:jc w:val="center"/>
      </w:pPr>
      <w:bookmarkStart w:id="13" w:name="bookmark13"/>
      <w:bookmarkStart w:id="14" w:name="bookmark14"/>
      <w:bookmarkStart w:id="15" w:name="bookmark15"/>
      <w:r>
        <w:rPr>
          <w:color w:val="000000"/>
          <w:spacing w:val="0"/>
          <w:w w:val="100"/>
          <w:position w:val="0"/>
          <w:shd w:val="clear" w:color="auto" w:fill="auto"/>
          <w:lang w:val="cs-CZ" w:eastAsia="cs-CZ" w:bidi="cs-CZ"/>
        </w:rPr>
        <w:t>IV. CENA</w:t>
      </w:r>
      <w:bookmarkEnd w:id="13"/>
      <w:bookmarkEnd w:id="14"/>
      <w:bookmarkEnd w:id="15"/>
    </w:p>
    <w:p>
      <w:pPr>
        <w:pStyle w:val="Style2"/>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Původní znění:</w:t>
      </w:r>
    </w:p>
    <w:p>
      <w:pPr>
        <w:pStyle w:val="Style19"/>
        <w:keepNext w:val="0"/>
        <w:keepLines w:val="0"/>
        <w:widowControl w:val="0"/>
        <w:shd w:val="clear" w:color="auto" w:fill="auto"/>
        <w:bidi w:val="0"/>
        <w:spacing w:before="0" w:after="0" w:line="240" w:lineRule="auto"/>
        <w:ind w:left="379" w:right="0" w:firstLine="0"/>
        <w:jc w:val="left"/>
      </w:pPr>
      <w:r>
        <w:rPr>
          <w:color w:val="000000"/>
          <w:spacing w:val="0"/>
          <w:w w:val="100"/>
          <w:position w:val="0"/>
          <w:shd w:val="clear" w:color="auto" w:fill="auto"/>
          <w:lang w:val="cs-CZ" w:eastAsia="cs-CZ" w:bidi="cs-CZ"/>
        </w:rPr>
        <w:t xml:space="preserve">1. Cena díla zahrnuje veškeré náklady zhotovitele související s realizací díla a činí celkem: </w:t>
      </w:r>
      <w:r>
        <w:rPr>
          <w:b/>
          <w:bCs/>
          <w:color w:val="000000"/>
          <w:spacing w:val="0"/>
          <w:w w:val="100"/>
          <w:position w:val="0"/>
          <w:shd w:val="clear" w:color="auto" w:fill="auto"/>
          <w:lang w:val="cs-CZ" w:eastAsia="cs-CZ" w:bidi="cs-CZ"/>
        </w:rPr>
        <w:t>1 443 200,- Kč bez DPH,</w:t>
      </w:r>
    </w:p>
    <w:tbl>
      <w:tblPr>
        <w:tblOverlap w:val="never"/>
        <w:jc w:val="center"/>
        <w:tblLayout w:type="fixed"/>
      </w:tblPr>
      <w:tblGrid>
        <w:gridCol w:w="1627"/>
        <w:gridCol w:w="7493"/>
      </w:tblGrid>
      <w:tr>
        <w:trPr>
          <w:trHeight w:val="1906"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a z toho</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2025</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2026</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2027</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2028</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2029</w:t>
            </w:r>
          </w:p>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2030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jednotlivé roky:</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279 200,- Kč bez DPH</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252 200,- Kč bez DPH</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203 700,- Kč bez DPH</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252 200,- Kč bez DPH</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203 700,- Kč bez DPH</w:t>
            </w:r>
          </w:p>
          <w:p>
            <w:pPr>
              <w:pStyle w:val="Style22"/>
              <w:keepNext w:val="0"/>
              <w:keepLines w:val="0"/>
              <w:widowControl w:val="0"/>
              <w:shd w:val="clear" w:color="auto" w:fill="auto"/>
              <w:bidi w:val="0"/>
              <w:spacing w:before="0" w:after="0" w:line="240" w:lineRule="auto"/>
              <w:ind w:left="1240" w:right="0" w:firstLine="0"/>
              <w:jc w:val="left"/>
            </w:pPr>
            <w:r>
              <w:rPr>
                <w:b/>
                <w:bCs/>
                <w:color w:val="000000"/>
                <w:spacing w:val="0"/>
                <w:w w:val="100"/>
                <w:position w:val="0"/>
                <w:shd w:val="clear" w:color="auto" w:fill="auto"/>
                <w:lang w:val="cs-CZ" w:eastAsia="cs-CZ" w:bidi="cs-CZ"/>
              </w:rPr>
              <w:t>252 200,- Kč bez DPH</w:t>
            </w:r>
          </w:p>
        </w:tc>
      </w:tr>
    </w:tbl>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r>
    </w:p>
    <w:p>
      <w:pPr>
        <w:widowControl w:val="0"/>
        <w:spacing w:after="119" w:line="1" w:lineRule="exact"/>
      </w:pPr>
    </w:p>
    <w:p>
      <w:pPr>
        <w:pStyle w:val="Style2"/>
        <w:keepNext w:val="0"/>
        <w:keepLines w:val="0"/>
        <w:widowControl w:val="0"/>
        <w:shd w:val="clear" w:color="auto" w:fill="auto"/>
        <w:bidi w:val="0"/>
        <w:spacing w:before="0" w:line="240" w:lineRule="auto"/>
        <w:ind w:left="760" w:right="0" w:hanging="360"/>
        <w:jc w:val="both"/>
      </w:pPr>
      <w:r>
        <w:rPr>
          <w:color w:val="000000"/>
          <w:spacing w:val="0"/>
          <w:w w:val="100"/>
          <w:position w:val="0"/>
          <w:shd w:val="clear" w:color="auto" w:fill="auto"/>
          <w:lang w:val="cs-CZ" w:eastAsia="cs-CZ" w:bidi="cs-CZ"/>
        </w:rPr>
        <w:t xml:space="preserve">1. Cena díla zahrnuje veškeré náklady zhotovitele související s realizací díla a činí celkem: </w:t>
      </w:r>
      <w:r>
        <w:rPr>
          <w:b/>
          <w:bCs/>
          <w:color w:val="000000"/>
          <w:spacing w:val="0"/>
          <w:w w:val="100"/>
          <w:position w:val="0"/>
          <w:shd w:val="clear" w:color="auto" w:fill="auto"/>
          <w:lang w:val="cs-CZ" w:eastAsia="cs-CZ" w:bidi="cs-CZ"/>
        </w:rPr>
        <w:t>1 405 700,- Kč bez DPH,</w:t>
      </w:r>
      <w:r>
        <w:br w:type="page"/>
      </w:r>
    </w:p>
    <w:p>
      <w:pPr>
        <w:pStyle w:val="Style2"/>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a z toho cena za jednotlivé roky:</w:t>
      </w:r>
    </w:p>
    <w:p>
      <w:pPr>
        <w:pStyle w:val="Style2"/>
        <w:keepNext w:val="0"/>
        <w:keepLines w:val="0"/>
        <w:widowControl w:val="0"/>
        <w:numPr>
          <w:ilvl w:val="0"/>
          <w:numId w:val="3"/>
        </w:numPr>
        <w:shd w:val="clear" w:color="auto" w:fill="auto"/>
        <w:tabs>
          <w:tab w:pos="2862" w:val="left"/>
        </w:tabs>
        <w:bidi w:val="0"/>
        <w:spacing w:before="0" w:after="0" w:line="240" w:lineRule="auto"/>
        <w:ind w:left="0" w:right="0" w:firstLine="760"/>
        <w:jc w:val="left"/>
      </w:pPr>
      <w:bookmarkStart w:id="16" w:name="bookmark16"/>
      <w:bookmarkEnd w:id="16"/>
      <w:r>
        <w:rPr>
          <w:b/>
          <w:bCs/>
          <w:color w:val="000000"/>
          <w:spacing w:val="0"/>
          <w:w w:val="100"/>
          <w:position w:val="0"/>
          <w:shd w:val="clear" w:color="auto" w:fill="auto"/>
          <w:lang w:val="cs-CZ" w:eastAsia="cs-CZ" w:bidi="cs-CZ"/>
        </w:rPr>
        <w:t>279 200,- Kč bez DPH</w:t>
      </w:r>
    </w:p>
    <w:p>
      <w:pPr>
        <w:pStyle w:val="Style2"/>
        <w:keepNext w:val="0"/>
        <w:keepLines w:val="0"/>
        <w:widowControl w:val="0"/>
        <w:numPr>
          <w:ilvl w:val="0"/>
          <w:numId w:val="3"/>
        </w:numPr>
        <w:shd w:val="clear" w:color="auto" w:fill="auto"/>
        <w:tabs>
          <w:tab w:pos="2862" w:val="left"/>
        </w:tabs>
        <w:bidi w:val="0"/>
        <w:spacing w:before="0" w:after="0" w:line="240" w:lineRule="auto"/>
        <w:ind w:left="0" w:right="0" w:firstLine="760"/>
        <w:jc w:val="left"/>
      </w:pPr>
      <w:bookmarkStart w:id="17" w:name="bookmark17"/>
      <w:bookmarkEnd w:id="17"/>
      <w:r>
        <w:rPr>
          <w:b/>
          <w:bCs/>
          <w:color w:val="000000"/>
          <w:spacing w:val="0"/>
          <w:w w:val="100"/>
          <w:position w:val="0"/>
          <w:shd w:val="clear" w:color="auto" w:fill="auto"/>
          <w:lang w:val="cs-CZ" w:eastAsia="cs-CZ" w:bidi="cs-CZ"/>
        </w:rPr>
        <w:t>244 700,- Kč bez DPH</w:t>
      </w:r>
    </w:p>
    <w:p>
      <w:pPr>
        <w:pStyle w:val="Style2"/>
        <w:keepNext w:val="0"/>
        <w:keepLines w:val="0"/>
        <w:widowControl w:val="0"/>
        <w:numPr>
          <w:ilvl w:val="0"/>
          <w:numId w:val="3"/>
        </w:numPr>
        <w:shd w:val="clear" w:color="auto" w:fill="auto"/>
        <w:tabs>
          <w:tab w:pos="2862" w:val="left"/>
        </w:tabs>
        <w:bidi w:val="0"/>
        <w:spacing w:before="0" w:after="0" w:line="240" w:lineRule="auto"/>
        <w:ind w:left="0" w:right="0" w:firstLine="760"/>
        <w:jc w:val="left"/>
      </w:pPr>
      <w:bookmarkStart w:id="18" w:name="bookmark18"/>
      <w:bookmarkEnd w:id="18"/>
      <w:r>
        <w:rPr>
          <w:b/>
          <w:bCs/>
          <w:color w:val="000000"/>
          <w:spacing w:val="0"/>
          <w:w w:val="100"/>
          <w:position w:val="0"/>
          <w:shd w:val="clear" w:color="auto" w:fill="auto"/>
          <w:lang w:val="cs-CZ" w:eastAsia="cs-CZ" w:bidi="cs-CZ"/>
        </w:rPr>
        <w:t>196 200,- Kč bez DPH</w:t>
      </w:r>
    </w:p>
    <w:p>
      <w:pPr>
        <w:pStyle w:val="Style2"/>
        <w:keepNext w:val="0"/>
        <w:keepLines w:val="0"/>
        <w:widowControl w:val="0"/>
        <w:numPr>
          <w:ilvl w:val="0"/>
          <w:numId w:val="3"/>
        </w:numPr>
        <w:shd w:val="clear" w:color="auto" w:fill="auto"/>
        <w:tabs>
          <w:tab w:pos="2862" w:val="left"/>
        </w:tabs>
        <w:bidi w:val="0"/>
        <w:spacing w:before="0" w:after="0" w:line="240" w:lineRule="auto"/>
        <w:ind w:left="0" w:right="0" w:firstLine="760"/>
        <w:jc w:val="left"/>
      </w:pPr>
      <w:bookmarkStart w:id="19" w:name="bookmark19"/>
      <w:bookmarkEnd w:id="19"/>
      <w:r>
        <w:rPr>
          <w:b/>
          <w:bCs/>
          <w:color w:val="000000"/>
          <w:spacing w:val="0"/>
          <w:w w:val="100"/>
          <w:position w:val="0"/>
          <w:shd w:val="clear" w:color="auto" w:fill="auto"/>
          <w:lang w:val="cs-CZ" w:eastAsia="cs-CZ" w:bidi="cs-CZ"/>
        </w:rPr>
        <w:t>244 700,- Kč bez DPH</w:t>
      </w:r>
    </w:p>
    <w:p>
      <w:pPr>
        <w:pStyle w:val="Style2"/>
        <w:keepNext w:val="0"/>
        <w:keepLines w:val="0"/>
        <w:widowControl w:val="0"/>
        <w:numPr>
          <w:ilvl w:val="0"/>
          <w:numId w:val="3"/>
        </w:numPr>
        <w:shd w:val="clear" w:color="auto" w:fill="auto"/>
        <w:tabs>
          <w:tab w:pos="2862" w:val="left"/>
        </w:tabs>
        <w:bidi w:val="0"/>
        <w:spacing w:before="0" w:after="0" w:line="240" w:lineRule="auto"/>
        <w:ind w:left="0" w:right="0" w:firstLine="760"/>
        <w:jc w:val="left"/>
      </w:pPr>
      <w:bookmarkStart w:id="20" w:name="bookmark20"/>
      <w:bookmarkEnd w:id="20"/>
      <w:r>
        <w:rPr>
          <w:b/>
          <w:bCs/>
          <w:color w:val="000000"/>
          <w:spacing w:val="0"/>
          <w:w w:val="100"/>
          <w:position w:val="0"/>
          <w:shd w:val="clear" w:color="auto" w:fill="auto"/>
          <w:lang w:val="cs-CZ" w:eastAsia="cs-CZ" w:bidi="cs-CZ"/>
        </w:rPr>
        <w:t>196 200,- Kč bez DPH</w:t>
      </w:r>
    </w:p>
    <w:p>
      <w:pPr>
        <w:pStyle w:val="Style2"/>
        <w:keepNext w:val="0"/>
        <w:keepLines w:val="0"/>
        <w:widowControl w:val="0"/>
        <w:numPr>
          <w:ilvl w:val="0"/>
          <w:numId w:val="3"/>
        </w:numPr>
        <w:shd w:val="clear" w:color="auto" w:fill="auto"/>
        <w:tabs>
          <w:tab w:pos="2862" w:val="left"/>
        </w:tabs>
        <w:bidi w:val="0"/>
        <w:spacing w:before="0" w:after="980" w:line="240" w:lineRule="auto"/>
        <w:ind w:left="0" w:right="0" w:firstLine="760"/>
        <w:jc w:val="left"/>
      </w:pPr>
      <w:bookmarkStart w:id="21" w:name="bookmark21"/>
      <w:bookmarkEnd w:id="21"/>
      <w:r>
        <w:rPr>
          <w:b/>
          <w:bCs/>
          <w:color w:val="000000"/>
          <w:spacing w:val="0"/>
          <w:w w:val="100"/>
          <w:position w:val="0"/>
          <w:shd w:val="clear" w:color="auto" w:fill="auto"/>
          <w:lang w:val="cs-CZ" w:eastAsia="cs-CZ" w:bidi="cs-CZ"/>
        </w:rPr>
        <w:t>244 700,- Kč bez DPH</w:t>
      </w:r>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ZÁVĚREČNÁ USTANOVENÍ DODATKU Č. 1</w:t>
      </w:r>
    </w:p>
    <w:p>
      <w:pPr>
        <w:pStyle w:val="Style2"/>
        <w:keepNext w:val="0"/>
        <w:keepLines w:val="0"/>
        <w:widowControl w:val="0"/>
        <w:numPr>
          <w:ilvl w:val="0"/>
          <w:numId w:val="5"/>
        </w:numPr>
        <w:shd w:val="clear" w:color="auto" w:fill="auto"/>
        <w:tabs>
          <w:tab w:pos="729" w:val="left"/>
        </w:tabs>
        <w:bidi w:val="0"/>
        <w:spacing w:before="0" w:after="140" w:line="240" w:lineRule="auto"/>
        <w:ind w:left="0" w:right="0" w:firstLine="340"/>
        <w:jc w:val="left"/>
      </w:pPr>
      <w:bookmarkStart w:id="22" w:name="bookmark22"/>
      <w:bookmarkEnd w:id="22"/>
      <w:r>
        <w:rPr>
          <w:color w:val="000000"/>
          <w:spacing w:val="0"/>
          <w:w w:val="100"/>
          <w:position w:val="0"/>
          <w:shd w:val="clear" w:color="auto" w:fill="auto"/>
          <w:lang w:val="cs-CZ" w:eastAsia="cs-CZ" w:bidi="cs-CZ"/>
        </w:rPr>
        <w:t>Ostatní ujednání předmětné smlouvy zůstávají beze změn.</w:t>
      </w:r>
    </w:p>
    <w:p>
      <w:pPr>
        <w:pStyle w:val="Style2"/>
        <w:keepNext w:val="0"/>
        <w:keepLines w:val="0"/>
        <w:widowControl w:val="0"/>
        <w:numPr>
          <w:ilvl w:val="0"/>
          <w:numId w:val="5"/>
        </w:numPr>
        <w:shd w:val="clear" w:color="auto" w:fill="auto"/>
        <w:tabs>
          <w:tab w:pos="742" w:val="left"/>
        </w:tabs>
        <w:bidi w:val="0"/>
        <w:spacing w:before="0" w:after="140" w:line="240" w:lineRule="auto"/>
        <w:ind w:left="760" w:right="0" w:hanging="400"/>
        <w:jc w:val="left"/>
      </w:pPr>
      <w:bookmarkStart w:id="23" w:name="bookmark23"/>
      <w:bookmarkEnd w:id="23"/>
      <w:r>
        <w:rPr>
          <w:color w:val="000000"/>
          <w:spacing w:val="0"/>
          <w:w w:val="100"/>
          <w:position w:val="0"/>
          <w:shd w:val="clear" w:color="auto" w:fill="auto"/>
          <w:lang w:val="cs-CZ" w:eastAsia="cs-CZ" w:bidi="cs-CZ"/>
        </w:rPr>
        <w:t>Na svědectví tohoto smluvní strany tímto podepisují tento dodatek ke smlouvě. Dodatek je vyhotoven ve dvou vyhotoveních, z nichž každé má platnost originálu.</w:t>
      </w:r>
    </w:p>
    <w:p>
      <w:pPr>
        <w:pStyle w:val="Style2"/>
        <w:keepNext w:val="0"/>
        <w:keepLines w:val="0"/>
        <w:widowControl w:val="0"/>
        <w:numPr>
          <w:ilvl w:val="0"/>
          <w:numId w:val="5"/>
        </w:numPr>
        <w:shd w:val="clear" w:color="auto" w:fill="auto"/>
        <w:tabs>
          <w:tab w:pos="729" w:val="left"/>
        </w:tabs>
        <w:bidi w:val="0"/>
        <w:spacing w:before="0" w:after="140" w:line="240" w:lineRule="auto"/>
        <w:ind w:left="0" w:right="0" w:firstLine="340"/>
        <w:jc w:val="left"/>
      </w:pPr>
      <w:bookmarkStart w:id="24" w:name="bookmark24"/>
      <w:bookmarkEnd w:id="2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5"/>
        </w:numPr>
        <w:shd w:val="clear" w:color="auto" w:fill="auto"/>
        <w:tabs>
          <w:tab w:pos="742" w:val="left"/>
        </w:tabs>
        <w:bidi w:val="0"/>
        <w:spacing w:before="0" w:after="640" w:line="240" w:lineRule="auto"/>
        <w:ind w:left="760" w:right="0" w:hanging="400"/>
        <w:jc w:val="left"/>
      </w:pPr>
      <w:bookmarkStart w:id="25" w:name="bookmark25"/>
      <w:bookmarkEnd w:id="25"/>
      <w:r>
        <w:rPr>
          <w:color w:val="000000"/>
          <w:spacing w:val="0"/>
          <w:w w:val="100"/>
          <w:position w:val="0"/>
          <w:shd w:val="clear" w:color="auto" w:fill="auto"/>
          <w:lang w:val="cs-CZ" w:eastAsia="cs-CZ" w:bidi="cs-CZ"/>
        </w:rPr>
        <w:t>Tento dodatek ke smlouvě nabývá platnosti dnem jeho podpisu poslední ze smluvních stran a účinnosti zveřejněním v Registru smluv, pokud této účinnosti dle příslušných ustanovení smlouvy nenabude později.</w:t>
      </w:r>
    </w:p>
    <w:p>
      <w:pPr>
        <w:pStyle w:val="Style2"/>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Příloha č. 1 – Soupis prací</w:t>
      </w:r>
    </w:p>
    <w:p>
      <w:pPr>
        <w:pStyle w:val="Style2"/>
        <w:keepNext w:val="0"/>
        <w:keepLines w:val="0"/>
        <w:widowControl w:val="0"/>
        <w:shd w:val="clear" w:color="auto" w:fill="auto"/>
        <w:bidi w:val="0"/>
        <w:spacing w:before="0" w:after="0" w:line="240" w:lineRule="auto"/>
        <w:ind w:left="0" w:right="0" w:firstLine="340"/>
        <w:jc w:val="left"/>
      </w:pPr>
      <w:r>
        <mc:AlternateContent>
          <mc:Choice Requires="wps">
            <w:drawing>
              <wp:anchor distT="0" distB="1137285" distL="114300" distR="1299845" simplePos="0" relativeHeight="125829380" behindDoc="0" locked="0" layoutInCell="1" allowOverlap="1">
                <wp:simplePos x="0" y="0"/>
                <wp:positionH relativeFrom="page">
                  <wp:posOffset>4041140</wp:posOffset>
                </wp:positionH>
                <wp:positionV relativeFrom="paragraph">
                  <wp:posOffset>12700</wp:posOffset>
                </wp:positionV>
                <wp:extent cx="835025" cy="225425"/>
                <wp:wrapSquare wrapText="left"/>
                <wp:docPr id="3" name="Shape 3"/>
                <a:graphic xmlns:a="http://schemas.openxmlformats.org/drawingml/2006/main">
                  <a:graphicData uri="http://schemas.microsoft.com/office/word/2010/wordprocessingShape">
                    <wps:wsp>
                      <wps:cNvSpPr txBox="1"/>
                      <wps:spPr>
                        <a:xfrm>
                          <a:ext cx="83502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Mostě dne:</w:t>
                            </w:r>
                          </w:p>
                        </w:txbxContent>
                      </wps:txbx>
                      <wps:bodyPr wrap="none" lIns="0" tIns="0" rIns="0" bIns="0">
                        <a:noAutoFit/>
                      </wps:bodyPr>
                    </wps:wsp>
                  </a:graphicData>
                </a:graphic>
              </wp:anchor>
            </w:drawing>
          </mc:Choice>
          <mc:Fallback>
            <w:pict>
              <v:shape id="_x0000_s1029" type="#_x0000_t202" style="position:absolute;margin-left:318.19999999999999pt;margin-top:1.pt;width:65.75pt;height:17.75pt;z-index:-125829373;mso-wrap-distance-left:9.pt;mso-wrap-distance-right:102.35000000000001pt;mso-wrap-distance-bottom:89.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Mostě dne:</w:t>
                      </w:r>
                    </w:p>
                  </w:txbxContent>
                </v:textbox>
                <w10:wrap type="square" side="left" anchorx="page"/>
              </v:shape>
            </w:pict>
          </mc:Fallback>
        </mc:AlternateContent>
      </w:r>
      <w:r>
        <mc:AlternateContent>
          <mc:Choice Requires="wps">
            <w:drawing>
              <wp:anchor distT="975360" distB="0" distL="452755" distR="113665" simplePos="0" relativeHeight="125829382" behindDoc="0" locked="0" layoutInCell="1" allowOverlap="1">
                <wp:simplePos x="0" y="0"/>
                <wp:positionH relativeFrom="page">
                  <wp:posOffset>4379595</wp:posOffset>
                </wp:positionH>
                <wp:positionV relativeFrom="paragraph">
                  <wp:posOffset>988060</wp:posOffset>
                </wp:positionV>
                <wp:extent cx="1682750" cy="387350"/>
                <wp:wrapSquare wrapText="left"/>
                <wp:docPr id="5" name="Shape 5"/>
                <a:graphic xmlns:a="http://schemas.openxmlformats.org/drawingml/2006/main">
                  <a:graphicData uri="http://schemas.microsoft.com/office/word/2010/wordprocessingShape">
                    <wps:wsp>
                      <wps:cNvSpPr txBox="1"/>
                      <wps:spPr>
                        <a:xfrm>
                          <a:ext cx="16827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333333"/>
                                <w:spacing w:val="0"/>
                                <w:w w:val="100"/>
                                <w:position w:val="0"/>
                                <w:shd w:val="clear" w:color="auto" w:fill="auto"/>
                                <w:lang w:val="cs-CZ" w:eastAsia="cs-CZ" w:bidi="cs-CZ"/>
                              </w:rPr>
                              <w:t xml:space="preserve">představenstva </w:t>
                            </w:r>
                            <w:r>
                              <w:rPr>
                                <w:color w:val="000000"/>
                                <w:spacing w:val="0"/>
                                <w:w w:val="100"/>
                                <w:position w:val="0"/>
                                <w:shd w:val="clear" w:color="auto" w:fill="auto"/>
                                <w:lang w:val="cs-CZ" w:eastAsia="cs-CZ" w:bidi="cs-CZ"/>
                              </w:rPr>
                              <w:t>VUHU a.s. elektronicky podepsal</w:t>
                            </w:r>
                          </w:p>
                        </w:txbxContent>
                      </wps:txbx>
                      <wps:bodyPr lIns="0" tIns="0" rIns="0" bIns="0">
                        <a:noAutoFit/>
                      </wps:bodyPr>
                    </wps:wsp>
                  </a:graphicData>
                </a:graphic>
              </wp:anchor>
            </w:drawing>
          </mc:Choice>
          <mc:Fallback>
            <w:pict>
              <v:shape id="_x0000_s1031" type="#_x0000_t202" style="position:absolute;margin-left:344.85000000000002pt;margin-top:77.799999999999997pt;width:132.5pt;height:30.5pt;z-index:-125829371;mso-wrap-distance-left:35.649999999999999pt;mso-wrap-distance-top:76.799999999999997pt;mso-wrap-distance-right:8.95000000000000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333333"/>
                          <w:spacing w:val="0"/>
                          <w:w w:val="100"/>
                          <w:position w:val="0"/>
                          <w:shd w:val="clear" w:color="auto" w:fill="auto"/>
                          <w:lang w:val="cs-CZ" w:eastAsia="cs-CZ" w:bidi="cs-CZ"/>
                        </w:rPr>
                        <w:t xml:space="preserve">představenstva </w:t>
                      </w:r>
                      <w:r>
                        <w:rPr>
                          <w:color w:val="000000"/>
                          <w:spacing w:val="0"/>
                          <w:w w:val="100"/>
                          <w:position w:val="0"/>
                          <w:shd w:val="clear" w:color="auto" w:fill="auto"/>
                          <w:lang w:val="cs-CZ" w:eastAsia="cs-CZ" w:bidi="cs-CZ"/>
                        </w:rPr>
                        <w:t>VUHU a.s. 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Chomutově dne: </w: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333333"/>
          <w:spacing w:val="0"/>
          <w:w w:val="100"/>
          <w:position w:val="0"/>
          <w:shd w:val="clear" w:color="auto" w:fill="auto"/>
          <w:lang w:val="cs-CZ" w:eastAsia="cs-CZ" w:bidi="cs-CZ"/>
        </w:rPr>
        <w:t>předseda</w:t>
      </w:r>
    </w:p>
    <w:sectPr>
      <w:headerReference w:type="default" r:id="rId5"/>
      <w:footerReference w:type="default" r:id="rId6"/>
      <w:footnotePr>
        <w:pos w:val="pageBottom"/>
        <w:numFmt w:val="decimal"/>
        <w:numRestart w:val="continuous"/>
      </w:footnotePr>
      <w:pgSz w:w="11909" w:h="16838"/>
      <w:pgMar w:top="1325" w:left="1358" w:right="1406" w:bottom="162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5856605</wp:posOffset>
              </wp:positionH>
              <wp:positionV relativeFrom="page">
                <wp:posOffset>9768840</wp:posOffset>
              </wp:positionV>
              <wp:extent cx="807720" cy="201295"/>
              <wp:wrapNone/>
              <wp:docPr id="9" name="Shape 9"/>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wps:txbx>
                    <wps:bodyPr wrap="none" lIns="0" tIns="0" rIns="0" bIns="0">
                      <a:spAutoFit/>
                    </wps:bodyPr>
                  </wps:wsp>
                </a:graphicData>
              </a:graphic>
            </wp:anchor>
          </w:drawing>
        </mc:Choice>
        <mc:Fallback>
          <w:pict>
            <v:shape id="_x0000_s1035" type="#_x0000_t202" style="position:absolute;margin-left:461.15000000000003pt;margin-top:769.20000000000005pt;width:63.600000000000001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4195445</wp:posOffset>
              </wp:positionH>
              <wp:positionV relativeFrom="page">
                <wp:posOffset>377825</wp:posOffset>
              </wp:positionV>
              <wp:extent cx="2484120" cy="191770"/>
              <wp:wrapNone/>
              <wp:docPr id="7" name="Shape 7"/>
              <a:graphic xmlns:a="http://schemas.openxmlformats.org/drawingml/2006/main">
                <a:graphicData uri="http://schemas.microsoft.com/office/word/2010/wordprocessingShape">
                  <wps:wsp>
                    <wps:cNvSpPr txBox="1"/>
                    <wps:spPr>
                      <a:xfrm>
                        <a:ext cx="248412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Dodatek č. 1 smlouvy o dílo č. 339/2025</w:t>
                          </w:r>
                        </w:p>
                      </w:txbxContent>
                    </wps:txbx>
                    <wps:bodyPr wrap="none" lIns="0" tIns="0" rIns="0" bIns="0">
                      <a:spAutoFit/>
                    </wps:bodyPr>
                  </wps:wsp>
                </a:graphicData>
              </a:graphic>
            </wp:anchor>
          </w:drawing>
        </mc:Choice>
        <mc:Fallback>
          <w:pict>
            <v:shape id="_x0000_s1033" type="#_x0000_t202" style="position:absolute;margin-left:330.35000000000002pt;margin-top:29.75pt;width:195.59999999999999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Dodatek č. 1 smlouvy o dílo č. 339/2025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025"/>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40"/>
      <w:jc w:val="center"/>
      <w:outlineLvl w:val="1"/>
    </w:pPr>
    <w:rPr>
      <w:rFonts w:ascii="Arial" w:eastAsia="Arial" w:hAnsi="Arial" w:cs="Arial"/>
      <w:b/>
      <w:bCs/>
      <w:i w:val="0"/>
      <w:iCs w:val="0"/>
      <w:smallCaps w:val="0"/>
      <w:strike w:val="0"/>
      <w:sz w:val="22"/>
      <w:szCs w:val="22"/>
      <w:u w:val="none"/>
    </w:rPr>
  </w:style>
  <w:style w:type="paragraph" w:customStyle="1" w:styleId="Style19">
    <w:name w:val="Style 19"/>
    <w:basedOn w:val="Normal"/>
    <w:link w:val="CharStyle20"/>
    <w:pPr>
      <w:widowControl w:val="0"/>
      <w:shd w:val="clear" w:color="auto" w:fill="FFFFFF"/>
      <w:ind w:left="380" w:hanging="19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Romana Kalinová</dc:creator>
  <cp:keywords/>
</cp:coreProperties>
</file>