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centrum zemědělského a potravinářského výzkumu, v. v. i.,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CZ00027006</w:t>
      </w:r>
    </w:p>
    <w:tbl>
      <w:tblPr>
        <w:tblOverlap w:val="never"/>
        <w:jc w:val="center"/>
        <w:tblLayout w:type="fixed"/>
      </w:tblPr>
      <w:tblGrid>
        <w:gridCol w:w="2611"/>
        <w:gridCol w:w="5093"/>
        <w:gridCol w:w="1570"/>
      </w:tblGrid>
      <w:tr>
        <w:trPr>
          <w:trHeight w:val="10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Dodavatel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Objednávka číslo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OB-2025-00001667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Číslo objednávky uvádějte na faktuře, jinak nebude faktura proplacena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SEQme s.r.o.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1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Dlouhá 176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263 01 Dobříš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 24312819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263 01 Dobříš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581" w:val="left"/>
              </w:tabs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Mnozstvi Jednotka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RNA sekvenování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498" w:val="left"/>
                <w:tab w:pos="2347" w:val="left"/>
              </w:tabs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</w:t>
              <w:tab/>
              <w:t>ks</w:t>
              <w:tab/>
              <w:t>sekvenování NGS - platforma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556 000</w:t>
            </w:r>
          </w:p>
        </w:tc>
      </w:tr>
    </w:tbl>
    <w:p>
      <w:pPr>
        <w:widowControl w:val="0"/>
        <w:spacing w:after="39"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llumina, včetně přípravy knihoven</w:t>
      </w:r>
    </w:p>
    <w:p>
      <w:pPr>
        <w:pStyle w:val="Style1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556000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rFonts w:ascii="Arial" w:eastAsia="Arial" w:hAnsi="Arial" w:cs="Arial"/>
          <w:smallCaps/>
          <w:color w:val="1839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mI</w:t>
      </w:r>
      <w:r>
        <w:rPr>
          <w:color w:val="18398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Vložit položku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5875" distB="33655" distL="0" distR="0" simplePos="0" relativeHeight="125829378" behindDoc="0" locked="0" layoutInCell="1" allowOverlap="1">
                <wp:simplePos x="0" y="0"/>
                <wp:positionH relativeFrom="page">
                  <wp:posOffset>751840</wp:posOffset>
                </wp:positionH>
                <wp:positionV relativeFrom="paragraph">
                  <wp:posOffset>15875</wp:posOffset>
                </wp:positionV>
                <wp:extent cx="368935" cy="16446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893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9.200000000000003pt;margin-top:1.25pt;width:29.050000000000001pt;height:12.949999999999999pt;z-index:-125829375;mso-wrap-distance-left:0;mso-wrap-distance-top:1.25pt;mso-wrap-distance-right:0;mso-wrap-distance-bottom:2.64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00" distB="0" distL="0" distR="0" simplePos="0" relativeHeight="125829380" behindDoc="0" locked="0" layoutInCell="1" allowOverlap="1">
                <wp:simplePos x="0" y="0"/>
                <wp:positionH relativeFrom="page">
                  <wp:posOffset>1687830</wp:posOffset>
                </wp:positionH>
                <wp:positionV relativeFrom="paragraph">
                  <wp:posOffset>12700</wp:posOffset>
                </wp:positionV>
                <wp:extent cx="636905" cy="20129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690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5. 9. 2025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32.90000000000001pt;margin-top:1.pt;width:50.149999999999999pt;height:15.85pt;z-index:-125829373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5. 9. 2025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centrum zemědělského a potravinářského výzkumu, v. v. i.,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 00027006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233" w:left="1141" w:right="1390" w:bottom="4471" w:header="1805" w:footer="404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 (4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Základní text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">
    <w:name w:val="Titulek tabulky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Jiné_"/>
    <w:basedOn w:val="DefaultParagraphFont"/>
    <w:link w:val="Styl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Základní text (2)_"/>
    <w:basedOn w:val="DefaultParagraphFont"/>
    <w:link w:val="Style1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 (4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after="40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8">
    <w:name w:val="Titulek tabulky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Základní text (2)"/>
    <w:basedOn w:val="Normal"/>
    <w:link w:val="CharStyle17"/>
    <w:pPr>
      <w:widowControl w:val="0"/>
      <w:shd w:val="clear" w:color="auto" w:fill="FFFFFF"/>
      <w:spacing w:after="340"/>
      <w:ind w:left="25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