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4AD" w:rsidRDefault="00743EC3">
      <w:pPr>
        <w:spacing w:line="360" w:lineRule="exact"/>
      </w:pPr>
      <w:r>
        <w:rPr>
          <w:noProof/>
        </w:rPr>
        <w:drawing>
          <wp:anchor distT="0" distB="0" distL="0" distR="0" simplePos="0" relativeHeight="62914690" behindDoc="1" locked="0" layoutInCell="1" allowOverlap="1">
            <wp:simplePos x="0" y="0"/>
            <wp:positionH relativeFrom="page">
              <wp:posOffset>522605</wp:posOffset>
            </wp:positionH>
            <wp:positionV relativeFrom="margin">
              <wp:posOffset>0</wp:posOffset>
            </wp:positionV>
            <wp:extent cx="6632575" cy="182880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632575" cy="1828800"/>
                    </a:xfrm>
                    <a:prstGeom prst="rect">
                      <a:avLst/>
                    </a:prstGeom>
                  </pic:spPr>
                </pic:pic>
              </a:graphicData>
            </a:graphic>
          </wp:anchor>
        </w:drawing>
      </w:r>
    </w:p>
    <w:p w:rsidR="00E524AD" w:rsidRDefault="00E524AD">
      <w:pPr>
        <w:spacing w:line="360" w:lineRule="exact"/>
      </w:pPr>
    </w:p>
    <w:p w:rsidR="00E524AD" w:rsidRDefault="00E524AD">
      <w:pPr>
        <w:spacing w:line="360" w:lineRule="exact"/>
      </w:pPr>
    </w:p>
    <w:p w:rsidR="00E524AD" w:rsidRDefault="00E524AD">
      <w:pPr>
        <w:spacing w:line="360" w:lineRule="exact"/>
      </w:pPr>
    </w:p>
    <w:p w:rsidR="00E524AD" w:rsidRDefault="00E524AD">
      <w:pPr>
        <w:spacing w:line="360" w:lineRule="exact"/>
      </w:pPr>
    </w:p>
    <w:p w:rsidR="00E524AD" w:rsidRDefault="00E524AD">
      <w:pPr>
        <w:spacing w:line="360" w:lineRule="exact"/>
      </w:pPr>
    </w:p>
    <w:p w:rsidR="00E524AD" w:rsidRDefault="00E524AD">
      <w:pPr>
        <w:spacing w:line="360" w:lineRule="exact"/>
      </w:pPr>
    </w:p>
    <w:p w:rsidR="00E524AD" w:rsidRDefault="00E524AD">
      <w:pPr>
        <w:spacing w:after="363" w:line="1" w:lineRule="exact"/>
      </w:pPr>
    </w:p>
    <w:p w:rsidR="00E524AD" w:rsidRDefault="00E524AD">
      <w:pPr>
        <w:spacing w:line="1" w:lineRule="exact"/>
        <w:sectPr w:rsidR="00E524AD">
          <w:footerReference w:type="even" r:id="rId8"/>
          <w:footerReference w:type="default" r:id="rId9"/>
          <w:pgSz w:w="11900" w:h="16840"/>
          <w:pgMar w:top="937" w:right="633" w:bottom="1007" w:left="823" w:header="509" w:footer="3" w:gutter="0"/>
          <w:pgNumType w:start="1"/>
          <w:cols w:space="720"/>
          <w:noEndnote/>
          <w:docGrid w:linePitch="360"/>
        </w:sectPr>
      </w:pPr>
    </w:p>
    <w:p w:rsidR="00E524AD" w:rsidRDefault="00E524AD">
      <w:pPr>
        <w:spacing w:before="19" w:after="19" w:line="240" w:lineRule="exact"/>
        <w:rPr>
          <w:sz w:val="19"/>
          <w:szCs w:val="19"/>
        </w:rPr>
      </w:pPr>
    </w:p>
    <w:p w:rsidR="00E524AD" w:rsidRDefault="00E524AD">
      <w:pPr>
        <w:spacing w:line="1" w:lineRule="exact"/>
        <w:sectPr w:rsidR="00E524AD">
          <w:type w:val="continuous"/>
          <w:pgSz w:w="11900" w:h="16840"/>
          <w:pgMar w:top="937" w:right="0" w:bottom="2527" w:left="0" w:header="0" w:footer="3" w:gutter="0"/>
          <w:cols w:space="720"/>
          <w:noEndnote/>
          <w:docGrid w:linePitch="360"/>
        </w:sectPr>
      </w:pPr>
    </w:p>
    <w:p w:rsidR="00E524AD" w:rsidRDefault="00743EC3">
      <w:pPr>
        <w:spacing w:line="1" w:lineRule="exact"/>
      </w:pPr>
      <w:r>
        <w:rPr>
          <w:noProof/>
        </w:rPr>
        <mc:AlternateContent>
          <mc:Choice Requires="wps">
            <w:drawing>
              <wp:anchor distT="0" distB="0" distL="114300" distR="114300" simplePos="0" relativeHeight="125829378" behindDoc="0" locked="0" layoutInCell="1" allowOverlap="1">
                <wp:simplePos x="0" y="0"/>
                <wp:positionH relativeFrom="page">
                  <wp:posOffset>942975</wp:posOffset>
                </wp:positionH>
                <wp:positionV relativeFrom="paragraph">
                  <wp:posOffset>43180</wp:posOffset>
                </wp:positionV>
                <wp:extent cx="1099820" cy="31750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099820" cy="317500"/>
                        </a:xfrm>
                        <a:prstGeom prst="rect">
                          <a:avLst/>
                        </a:prstGeom>
                        <a:noFill/>
                      </wps:spPr>
                      <wps:txbx>
                        <w:txbxContent>
                          <w:p w:rsidR="00E524AD" w:rsidRDefault="00743EC3">
                            <w:pPr>
                              <w:pStyle w:val="Bodytext10"/>
                              <w:spacing w:after="0" w:line="240" w:lineRule="auto"/>
                            </w:pPr>
                            <w:r>
                              <w:rPr>
                                <w:color w:val="07042B"/>
                              </w:rPr>
                              <w:t>Dodavatel:</w:t>
                            </w:r>
                          </w:p>
                          <w:p w:rsidR="00E524AD" w:rsidRDefault="00743EC3">
                            <w:pPr>
                              <w:pStyle w:val="Bodytext10"/>
                              <w:spacing w:after="0" w:line="240" w:lineRule="auto"/>
                            </w:pPr>
                            <w:r>
                              <w:rPr>
                                <w:b/>
                                <w:bCs/>
                              </w:rPr>
                              <w:t>Hřiště MATY, s.r.o.</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74.25pt;margin-top:3.4pt;width:86.6pt;height: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" filled="f" stroked="f">
                <v:textbox inset="0,0,0,0">
                  <w:txbxContent>
                    <w:p w:rsidR="00E524AD" w:rsidRDefault="00743EC3">
                      <w:pPr>
                        <w:pStyle w:val="Bodytext10"/>
                        <w:spacing w:after="0" w:line="240" w:lineRule="auto"/>
                      </w:pPr>
                      <w:r>
                        <w:rPr>
                          <w:color w:val="07042B"/>
                        </w:rPr>
                        <w:t>Dodavatel:</w:t>
                      </w:r>
                    </w:p>
                    <w:p w:rsidR="00E524AD" w:rsidRDefault="00743EC3">
                      <w:pPr>
                        <w:pStyle w:val="Bodytext10"/>
                        <w:spacing w:after="0" w:line="240" w:lineRule="auto"/>
                      </w:pPr>
                      <w:r>
                        <w:rPr>
                          <w:b/>
                          <w:bCs/>
                        </w:rPr>
                        <w:t>Hřiště MATY, s.r.o.</w:t>
                      </w:r>
                    </w:p>
                  </w:txbxContent>
                </v:textbox>
                <w10:wrap type="square" anchorx="page"/>
              </v:shape>
            </w:pict>
          </mc:Fallback>
        </mc:AlternateContent>
      </w:r>
      <w:r>
        <w:rPr>
          <w:noProof/>
        </w:rPr>
        <mc:AlternateContent>
          <mc:Choice Requires="wps">
            <w:drawing>
              <wp:anchor distT="0" distB="0" distL="0" distR="0" simplePos="0" relativeHeight="125829380" behindDoc="0" locked="0" layoutInCell="1" allowOverlap="1">
                <wp:simplePos x="0" y="0"/>
                <wp:positionH relativeFrom="page">
                  <wp:posOffset>3860165</wp:posOffset>
                </wp:positionH>
                <wp:positionV relativeFrom="paragraph">
                  <wp:posOffset>43180</wp:posOffset>
                </wp:positionV>
                <wp:extent cx="941705" cy="32004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41705" cy="320040"/>
                        </a:xfrm>
                        <a:prstGeom prst="rect">
                          <a:avLst/>
                        </a:prstGeom>
                        <a:noFill/>
                      </wps:spPr>
                      <wps:txbx>
                        <w:txbxContent>
                          <w:p w:rsidR="00E524AD" w:rsidRDefault="00743EC3">
                            <w:pPr>
                              <w:pStyle w:val="Bodytext10"/>
                              <w:spacing w:after="40" w:line="240" w:lineRule="auto"/>
                            </w:pPr>
                            <w:r>
                              <w:rPr>
                                <w:color w:val="07042B"/>
                              </w:rPr>
                              <w:t>Odběratel:</w:t>
                            </w:r>
                          </w:p>
                          <w:p w:rsidR="00E524AD" w:rsidRDefault="00743EC3">
                            <w:pPr>
                              <w:pStyle w:val="Bodytext10"/>
                              <w:spacing w:after="0" w:line="240" w:lineRule="auto"/>
                            </w:pPr>
                            <w:r>
                              <w:rPr>
                                <w:b/>
                                <w:bCs/>
                              </w:rPr>
                              <w:t>Město Kroměříž</w:t>
                            </w:r>
                          </w:p>
                        </w:txbxContent>
                      </wps:txbx>
                      <wps:bodyPr lIns="0" tIns="0" rIns="0" bIns="0"/>
                    </wps:wsp>
                  </a:graphicData>
                </a:graphic>
              </wp:anchor>
            </w:drawing>
          </mc:Choice>
          <mc:Fallback>
            <w:pict>
              <v:shape id="Shape 9" o:spid="_x0000_s1027" type="#_x0000_t202" style="position:absolute;margin-left:303.95pt;margin-top:3.4pt;width:74.15pt;height:25.2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" filled="f" stroked="f">
                <v:textbox inset="0,0,0,0">
                  <w:txbxContent>
                    <w:p w:rsidR="00E524AD" w:rsidRDefault="00743EC3">
                      <w:pPr>
                        <w:pStyle w:val="Bodytext10"/>
                        <w:spacing w:after="40" w:line="240" w:lineRule="auto"/>
                      </w:pPr>
                      <w:r>
                        <w:rPr>
                          <w:color w:val="07042B"/>
                        </w:rPr>
                        <w:t>Odběratel:</w:t>
                      </w:r>
                    </w:p>
                    <w:p w:rsidR="00E524AD" w:rsidRDefault="00743EC3">
                      <w:pPr>
                        <w:pStyle w:val="Bodytext10"/>
                        <w:spacing w:after="0" w:line="240" w:lineRule="auto"/>
                      </w:pPr>
                      <w:r>
                        <w:rPr>
                          <w:b/>
                          <w:bCs/>
                        </w:rPr>
                        <w:t>Město Kroměříž</w:t>
                      </w:r>
                    </w:p>
                  </w:txbxContent>
                </v:textbox>
                <w10:wrap type="square" anchorx="page"/>
              </v:shape>
            </w:pict>
          </mc:Fallback>
        </mc:AlternateContent>
      </w:r>
    </w:p>
    <w:p w:rsidR="00E524AD" w:rsidRDefault="00743EC3">
      <w:pPr>
        <w:pStyle w:val="Bodytext10"/>
        <w:spacing w:after="0" w:line="240" w:lineRule="auto"/>
      </w:pPr>
      <w:r>
        <w:t>IČO: 24777510</w:t>
      </w:r>
    </w:p>
    <w:p w:rsidR="00E524AD" w:rsidRDefault="00743EC3">
      <w:pPr>
        <w:pStyle w:val="Bodytext10"/>
        <w:spacing w:after="240" w:line="240" w:lineRule="auto"/>
      </w:pPr>
      <w:r>
        <w:t>DIČ: CZ24777510</w:t>
      </w:r>
    </w:p>
    <w:p w:rsidR="00E524AD" w:rsidRDefault="00743EC3">
      <w:pPr>
        <w:pStyle w:val="Bodytext10"/>
        <w:spacing w:after="0" w:line="276" w:lineRule="auto"/>
      </w:pPr>
      <w:r>
        <w:t>Lidická 2006 Černá Pole</w:t>
      </w:r>
    </w:p>
    <w:p w:rsidR="00E524AD" w:rsidRDefault="00743EC3">
      <w:pPr>
        <w:pStyle w:val="Bodytext10"/>
        <w:spacing w:after="0" w:line="276" w:lineRule="auto"/>
      </w:pPr>
      <w:r>
        <w:t>602 00 Brno-střed</w:t>
      </w:r>
    </w:p>
    <w:p w:rsidR="00E524AD" w:rsidRDefault="00743EC3">
      <w:pPr>
        <w:pStyle w:val="Bodytext10"/>
        <w:spacing w:after="360" w:line="276" w:lineRule="auto"/>
      </w:pPr>
      <w:r>
        <w:t>Česká republika</w:t>
      </w:r>
    </w:p>
    <w:p w:rsidR="00E524AD" w:rsidRDefault="00743EC3">
      <w:pPr>
        <w:pStyle w:val="Bodytext10"/>
        <w:spacing w:after="240" w:line="276" w:lineRule="auto"/>
      </w:pPr>
      <w:r>
        <w:rPr>
          <w:color w:val="07042B"/>
        </w:rPr>
        <w:t xml:space="preserve">Kontaktní údaje: </w:t>
      </w:r>
      <w:r>
        <w:rPr>
          <w:lang w:val="en-US" w:eastAsia="en-US" w:bidi="en-US"/>
        </w:rPr>
        <w:t xml:space="preserve">hristematy.cz </w:t>
      </w:r>
      <w:hyperlink r:id="rId10" w:history="1">
        <w:r w:rsidR="0053703D" w:rsidRPr="0047132D">
          <w:rPr>
            <w:rStyle w:val="Hypertextovodkaz"/>
            <w:lang w:val="en-US" w:eastAsia="en-US" w:bidi="en-US"/>
          </w:rPr>
          <w:t>xxxxxxxxx@hristematy.cz</w:t>
        </w:r>
      </w:hyperlink>
    </w:p>
    <w:p w:rsidR="00E524AD" w:rsidRDefault="0053703D">
      <w:pPr>
        <w:pStyle w:val="Bodytext10"/>
        <w:spacing w:after="0" w:line="240" w:lineRule="auto"/>
      </w:pPr>
      <w:proofErr w:type="spellStart"/>
      <w:r>
        <w:rPr>
          <w:b/>
          <w:bCs/>
        </w:rPr>
        <w:t>xxxxxxxxxx</w:t>
      </w:r>
      <w:proofErr w:type="spellEnd"/>
    </w:p>
    <w:p w:rsidR="00E524AD" w:rsidRDefault="00F95F63">
      <w:pPr>
        <w:pStyle w:val="Bodytext10"/>
        <w:spacing w:after="0" w:line="240" w:lineRule="auto"/>
      </w:pPr>
      <w:hyperlink r:id="rId11" w:history="1">
        <w:r w:rsidR="0053703D" w:rsidRPr="0047132D">
          <w:rPr>
            <w:rStyle w:val="Hypertextovodkaz"/>
            <w:lang w:val="en-US" w:eastAsia="en-US" w:bidi="en-US"/>
          </w:rPr>
          <w:t>xxxxxxxxx@hristematy.cz</w:t>
        </w:r>
      </w:hyperlink>
    </w:p>
    <w:p w:rsidR="00E524AD" w:rsidRDefault="0053703D">
      <w:pPr>
        <w:pStyle w:val="Bodytext10"/>
        <w:spacing w:after="0" w:line="276" w:lineRule="auto"/>
      </w:pPr>
      <w:proofErr w:type="spellStart"/>
      <w:r>
        <w:t>xxxxxxxxxx</w:t>
      </w:r>
      <w:proofErr w:type="spellEnd"/>
    </w:p>
    <w:p w:rsidR="00E524AD" w:rsidRDefault="00743EC3">
      <w:pPr>
        <w:pStyle w:val="Bodytext10"/>
        <w:spacing w:after="0" w:line="240" w:lineRule="auto"/>
      </w:pPr>
      <w:r>
        <w:t>IČO: 00287351</w:t>
      </w:r>
    </w:p>
    <w:p w:rsidR="00E524AD" w:rsidRDefault="00743EC3">
      <w:pPr>
        <w:pStyle w:val="Bodytext10"/>
        <w:spacing w:after="260" w:line="240" w:lineRule="auto"/>
      </w:pPr>
      <w:r>
        <w:t>DIČ: CZ00287351</w:t>
      </w:r>
    </w:p>
    <w:p w:rsidR="00E524AD" w:rsidRDefault="00743EC3">
      <w:pPr>
        <w:pStyle w:val="Bodytext10"/>
        <w:spacing w:after="0" w:line="240" w:lineRule="auto"/>
      </w:pPr>
      <w:r>
        <w:t>Velké náměstí 115/1</w:t>
      </w:r>
    </w:p>
    <w:p w:rsidR="00E524AD" w:rsidRDefault="00743EC3">
      <w:pPr>
        <w:pStyle w:val="Bodytext10"/>
        <w:spacing w:after="0" w:line="240" w:lineRule="auto"/>
      </w:pPr>
      <w:r>
        <w:t>76701 Kroměříž</w:t>
      </w:r>
    </w:p>
    <w:p w:rsidR="00E524AD" w:rsidRDefault="00743EC3">
      <w:pPr>
        <w:pStyle w:val="Bodytext10"/>
        <w:spacing w:after="380" w:line="240" w:lineRule="auto"/>
      </w:pPr>
      <w:r>
        <w:t>Česká republika</w:t>
      </w:r>
    </w:p>
    <w:p w:rsidR="00E524AD" w:rsidRDefault="00743EC3">
      <w:pPr>
        <w:pStyle w:val="Bodytext10"/>
        <w:spacing w:after="260" w:line="240" w:lineRule="auto"/>
      </w:pPr>
      <w:r>
        <w:rPr>
          <w:color w:val="07042B"/>
        </w:rPr>
        <w:t>Kontaktní údaje:</w:t>
      </w:r>
    </w:p>
    <w:p w:rsidR="00E524AD" w:rsidRDefault="0053703D">
      <w:pPr>
        <w:pStyle w:val="Bodytext10"/>
        <w:spacing w:after="0" w:line="240" w:lineRule="auto"/>
      </w:pPr>
      <w:proofErr w:type="spellStart"/>
      <w:r>
        <w:rPr>
          <w:b/>
          <w:bCs/>
        </w:rPr>
        <w:t>xxxxxxxxxx</w:t>
      </w:r>
      <w:proofErr w:type="spellEnd"/>
    </w:p>
    <w:p w:rsidR="00E524AD" w:rsidRDefault="0053703D">
      <w:pPr>
        <w:pStyle w:val="Bodytext10"/>
        <w:spacing w:after="0" w:line="240" w:lineRule="auto"/>
      </w:pPr>
      <w:proofErr w:type="spellStart"/>
      <w:r>
        <w:t>xxxxxxxxxx</w:t>
      </w:r>
      <w:proofErr w:type="spellEnd"/>
    </w:p>
    <w:p w:rsidR="00E524AD" w:rsidRDefault="00F95F63">
      <w:pPr>
        <w:pStyle w:val="Bodytext10"/>
        <w:spacing w:after="0" w:line="240" w:lineRule="auto"/>
        <w:sectPr w:rsidR="00E524AD">
          <w:type w:val="continuous"/>
          <w:pgSz w:w="11900" w:h="16840"/>
          <w:pgMar w:top="937" w:right="1346" w:bottom="2527" w:left="3753" w:header="0" w:footer="3" w:gutter="0"/>
          <w:cols w:num="2" w:space="2379"/>
          <w:noEndnote/>
          <w:docGrid w:linePitch="360"/>
        </w:sectPr>
      </w:pPr>
      <w:hyperlink r:id="rId12" w:history="1">
        <w:r w:rsidR="0053703D" w:rsidRPr="0047132D">
          <w:rPr>
            <w:rStyle w:val="Hypertextovodkaz"/>
            <w:lang w:val="en-US" w:eastAsia="en-US" w:bidi="en-US"/>
          </w:rPr>
          <w:t>xxxxxxxxxx@mestokm.cz</w:t>
        </w:r>
      </w:hyperlink>
    </w:p>
    <w:p w:rsidR="00E524AD" w:rsidRDefault="00E524AD">
      <w:pPr>
        <w:spacing w:line="240" w:lineRule="exact"/>
        <w:rPr>
          <w:sz w:val="19"/>
          <w:szCs w:val="19"/>
        </w:rPr>
      </w:pPr>
    </w:p>
    <w:p w:rsidR="00E524AD" w:rsidRDefault="00E524AD">
      <w:pPr>
        <w:spacing w:before="36" w:after="36" w:line="240" w:lineRule="exact"/>
        <w:rPr>
          <w:sz w:val="19"/>
          <w:szCs w:val="19"/>
        </w:rPr>
      </w:pPr>
    </w:p>
    <w:p w:rsidR="00E524AD" w:rsidRDefault="00E524AD">
      <w:pPr>
        <w:spacing w:line="1" w:lineRule="exact"/>
        <w:sectPr w:rsidR="00E524AD">
          <w:type w:val="continuous"/>
          <w:pgSz w:w="11900" w:h="16840"/>
          <w:pgMar w:top="4350" w:right="0" w:bottom="2527"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1393"/>
        <w:gridCol w:w="1436"/>
        <w:gridCol w:w="1404"/>
        <w:gridCol w:w="691"/>
        <w:gridCol w:w="1620"/>
      </w:tblGrid>
      <w:tr w:rsidR="00E524AD">
        <w:trPr>
          <w:trHeight w:hRule="exact" w:val="497"/>
          <w:jc w:val="center"/>
        </w:trPr>
        <w:tc>
          <w:tcPr>
            <w:tcW w:w="2621" w:type="dxa"/>
            <w:shd w:val="clear" w:color="auto" w:fill="FFFFFF"/>
          </w:tcPr>
          <w:p w:rsidR="00E524AD" w:rsidRDefault="00743EC3">
            <w:pPr>
              <w:pStyle w:val="Other10"/>
              <w:spacing w:before="100" w:after="0" w:line="240" w:lineRule="auto"/>
              <w:rPr>
                <w:sz w:val="16"/>
                <w:szCs w:val="16"/>
              </w:rPr>
            </w:pPr>
            <w:r>
              <w:rPr>
                <w:b/>
                <w:bCs/>
                <w:sz w:val="16"/>
                <w:szCs w:val="16"/>
              </w:rPr>
              <w:t>Položka</w:t>
            </w:r>
          </w:p>
        </w:tc>
        <w:tc>
          <w:tcPr>
            <w:tcW w:w="1393" w:type="dxa"/>
            <w:shd w:val="clear" w:color="auto" w:fill="FFFFFF"/>
          </w:tcPr>
          <w:p w:rsidR="00E524AD" w:rsidRDefault="00743EC3">
            <w:pPr>
              <w:pStyle w:val="Other10"/>
              <w:spacing w:before="100" w:after="0" w:line="240" w:lineRule="auto"/>
              <w:ind w:firstLine="500"/>
              <w:rPr>
                <w:sz w:val="16"/>
                <w:szCs w:val="16"/>
              </w:rPr>
            </w:pPr>
            <w:r>
              <w:rPr>
                <w:b/>
                <w:bCs/>
                <w:sz w:val="16"/>
                <w:szCs w:val="16"/>
              </w:rPr>
              <w:t>Množství</w:t>
            </w:r>
          </w:p>
        </w:tc>
        <w:tc>
          <w:tcPr>
            <w:tcW w:w="1436" w:type="dxa"/>
            <w:shd w:val="clear" w:color="auto" w:fill="FFFFFF"/>
          </w:tcPr>
          <w:p w:rsidR="00E524AD" w:rsidRDefault="00743EC3">
            <w:pPr>
              <w:pStyle w:val="Other10"/>
              <w:spacing w:after="0" w:line="264" w:lineRule="auto"/>
              <w:ind w:right="160"/>
              <w:jc w:val="right"/>
              <w:rPr>
                <w:sz w:val="16"/>
                <w:szCs w:val="16"/>
              </w:rPr>
            </w:pPr>
            <w:r>
              <w:rPr>
                <w:b/>
                <w:bCs/>
                <w:sz w:val="16"/>
                <w:szCs w:val="16"/>
              </w:rPr>
              <w:t>Cena za jednotku</w:t>
            </w:r>
          </w:p>
        </w:tc>
        <w:tc>
          <w:tcPr>
            <w:tcW w:w="1404" w:type="dxa"/>
            <w:shd w:val="clear" w:color="auto" w:fill="FFFFFF"/>
          </w:tcPr>
          <w:p w:rsidR="00E524AD" w:rsidRDefault="00743EC3">
            <w:pPr>
              <w:pStyle w:val="Other10"/>
              <w:spacing w:before="100" w:after="0" w:line="240" w:lineRule="auto"/>
              <w:jc w:val="right"/>
              <w:rPr>
                <w:sz w:val="16"/>
                <w:szCs w:val="16"/>
              </w:rPr>
            </w:pPr>
            <w:r>
              <w:rPr>
                <w:b/>
                <w:bCs/>
                <w:sz w:val="16"/>
                <w:szCs w:val="16"/>
              </w:rPr>
              <w:t>Celkem</w:t>
            </w:r>
          </w:p>
        </w:tc>
        <w:tc>
          <w:tcPr>
            <w:tcW w:w="691" w:type="dxa"/>
            <w:shd w:val="clear" w:color="auto" w:fill="FFFFFF"/>
          </w:tcPr>
          <w:p w:rsidR="00E524AD" w:rsidRDefault="00743EC3">
            <w:pPr>
              <w:pStyle w:val="Other10"/>
              <w:spacing w:after="0" w:line="240" w:lineRule="auto"/>
              <w:jc w:val="center"/>
              <w:rPr>
                <w:sz w:val="16"/>
                <w:szCs w:val="16"/>
              </w:rPr>
            </w:pPr>
            <w:r>
              <w:rPr>
                <w:b/>
                <w:bCs/>
                <w:sz w:val="16"/>
                <w:szCs w:val="16"/>
              </w:rPr>
              <w:t>Sazba</w:t>
            </w:r>
          </w:p>
          <w:p w:rsidR="00E524AD" w:rsidRDefault="00743EC3">
            <w:pPr>
              <w:pStyle w:val="Other10"/>
              <w:spacing w:after="0" w:line="240" w:lineRule="auto"/>
              <w:jc w:val="center"/>
              <w:rPr>
                <w:sz w:val="16"/>
                <w:szCs w:val="16"/>
              </w:rPr>
            </w:pPr>
            <w:r>
              <w:rPr>
                <w:b/>
                <w:bCs/>
                <w:sz w:val="16"/>
                <w:szCs w:val="16"/>
              </w:rPr>
              <w:t>DPH</w:t>
            </w:r>
          </w:p>
        </w:tc>
        <w:tc>
          <w:tcPr>
            <w:tcW w:w="1620" w:type="dxa"/>
            <w:shd w:val="clear" w:color="auto" w:fill="FFFFFF"/>
          </w:tcPr>
          <w:p w:rsidR="00E524AD" w:rsidRDefault="00743EC3">
            <w:pPr>
              <w:pStyle w:val="Other10"/>
              <w:spacing w:after="0" w:line="240" w:lineRule="auto"/>
              <w:rPr>
                <w:sz w:val="16"/>
                <w:szCs w:val="16"/>
              </w:rPr>
            </w:pPr>
            <w:r>
              <w:rPr>
                <w:b/>
                <w:bCs/>
                <w:sz w:val="16"/>
                <w:szCs w:val="16"/>
              </w:rPr>
              <w:t>Celkem vč. DPH</w:t>
            </w:r>
          </w:p>
        </w:tc>
      </w:tr>
      <w:tr w:rsidR="00E524AD">
        <w:trPr>
          <w:trHeight w:hRule="exact" w:val="346"/>
          <w:jc w:val="center"/>
        </w:trPr>
        <w:tc>
          <w:tcPr>
            <w:tcW w:w="2621" w:type="dxa"/>
            <w:tcBorders>
              <w:top w:val="single" w:sz="4" w:space="0" w:color="auto"/>
            </w:tcBorders>
            <w:shd w:val="clear" w:color="auto" w:fill="FFFFFF"/>
            <w:vAlign w:val="bottom"/>
          </w:tcPr>
          <w:p w:rsidR="00E524AD" w:rsidRDefault="00743EC3">
            <w:pPr>
              <w:pStyle w:val="Other10"/>
              <w:spacing w:after="0" w:line="240" w:lineRule="auto"/>
              <w:rPr>
                <w:sz w:val="16"/>
                <w:szCs w:val="16"/>
              </w:rPr>
            </w:pPr>
            <w:r>
              <w:rPr>
                <w:sz w:val="16"/>
                <w:szCs w:val="16"/>
              </w:rPr>
              <w:t xml:space="preserve">BU-9303 </w:t>
            </w:r>
            <w:proofErr w:type="gramStart"/>
            <w:r>
              <w:rPr>
                <w:sz w:val="16"/>
                <w:szCs w:val="16"/>
              </w:rPr>
              <w:t>ORGANIQ - včela</w:t>
            </w:r>
            <w:proofErr w:type="gramEnd"/>
          </w:p>
        </w:tc>
        <w:tc>
          <w:tcPr>
            <w:tcW w:w="1393" w:type="dxa"/>
            <w:tcBorders>
              <w:top w:val="single" w:sz="4" w:space="0" w:color="auto"/>
            </w:tcBorders>
            <w:shd w:val="clear" w:color="auto" w:fill="FFFFFF"/>
            <w:vAlign w:val="bottom"/>
          </w:tcPr>
          <w:p w:rsidR="00E524AD" w:rsidRDefault="00743EC3">
            <w:pPr>
              <w:pStyle w:val="Other10"/>
              <w:spacing w:after="0" w:line="240" w:lineRule="auto"/>
              <w:ind w:firstLine="940"/>
              <w:rPr>
                <w:sz w:val="16"/>
                <w:szCs w:val="16"/>
              </w:rPr>
            </w:pPr>
            <w:r>
              <w:rPr>
                <w:sz w:val="16"/>
                <w:szCs w:val="16"/>
              </w:rPr>
              <w:t>1 ks</w:t>
            </w:r>
          </w:p>
        </w:tc>
        <w:tc>
          <w:tcPr>
            <w:tcW w:w="1436" w:type="dxa"/>
            <w:tcBorders>
              <w:top w:val="single" w:sz="4" w:space="0" w:color="auto"/>
            </w:tcBorders>
            <w:shd w:val="clear" w:color="auto" w:fill="FFFFFF"/>
            <w:vAlign w:val="bottom"/>
          </w:tcPr>
          <w:p w:rsidR="00E524AD" w:rsidRDefault="00743EC3">
            <w:pPr>
              <w:pStyle w:val="Other10"/>
              <w:spacing w:after="0" w:line="240" w:lineRule="auto"/>
              <w:jc w:val="center"/>
              <w:rPr>
                <w:sz w:val="16"/>
                <w:szCs w:val="16"/>
              </w:rPr>
            </w:pPr>
            <w:r>
              <w:rPr>
                <w:sz w:val="16"/>
                <w:szCs w:val="16"/>
              </w:rPr>
              <w:t>693 990,00 Kč</w:t>
            </w:r>
          </w:p>
        </w:tc>
        <w:tc>
          <w:tcPr>
            <w:tcW w:w="1404" w:type="dxa"/>
            <w:tcBorders>
              <w:top w:val="single" w:sz="4" w:space="0" w:color="auto"/>
            </w:tcBorders>
            <w:shd w:val="clear" w:color="auto" w:fill="FFFFFF"/>
            <w:vAlign w:val="bottom"/>
          </w:tcPr>
          <w:p w:rsidR="00E524AD" w:rsidRDefault="00743EC3">
            <w:pPr>
              <w:pStyle w:val="Other10"/>
              <w:spacing w:after="0" w:line="240" w:lineRule="auto"/>
              <w:jc w:val="right"/>
              <w:rPr>
                <w:sz w:val="16"/>
                <w:szCs w:val="16"/>
              </w:rPr>
            </w:pPr>
            <w:r>
              <w:rPr>
                <w:sz w:val="16"/>
                <w:szCs w:val="16"/>
              </w:rPr>
              <w:t>693 990,00 Kč</w:t>
            </w:r>
          </w:p>
        </w:tc>
        <w:tc>
          <w:tcPr>
            <w:tcW w:w="691" w:type="dxa"/>
            <w:tcBorders>
              <w:top w:val="single" w:sz="4" w:space="0" w:color="auto"/>
            </w:tcBorders>
            <w:shd w:val="clear" w:color="auto" w:fill="FFFFFF"/>
            <w:vAlign w:val="bottom"/>
          </w:tcPr>
          <w:p w:rsidR="00E524AD" w:rsidRDefault="00743EC3">
            <w:pPr>
              <w:pStyle w:val="Other10"/>
              <w:spacing w:after="0" w:line="240" w:lineRule="auto"/>
              <w:jc w:val="center"/>
              <w:rPr>
                <w:sz w:val="16"/>
                <w:szCs w:val="16"/>
              </w:rPr>
            </w:pPr>
            <w:r>
              <w:rPr>
                <w:sz w:val="16"/>
                <w:szCs w:val="16"/>
              </w:rPr>
              <w:t>21 %</w:t>
            </w:r>
          </w:p>
        </w:tc>
        <w:tc>
          <w:tcPr>
            <w:tcW w:w="1620" w:type="dxa"/>
            <w:tcBorders>
              <w:top w:val="single" w:sz="4" w:space="0" w:color="auto"/>
            </w:tcBorders>
            <w:shd w:val="clear" w:color="auto" w:fill="FFFFFF"/>
            <w:vAlign w:val="bottom"/>
          </w:tcPr>
          <w:p w:rsidR="00E524AD" w:rsidRDefault="00743EC3">
            <w:pPr>
              <w:pStyle w:val="Other10"/>
              <w:spacing w:after="0" w:line="240" w:lineRule="auto"/>
              <w:jc w:val="right"/>
              <w:rPr>
                <w:sz w:val="16"/>
                <w:szCs w:val="16"/>
              </w:rPr>
            </w:pPr>
            <w:r>
              <w:rPr>
                <w:sz w:val="16"/>
                <w:szCs w:val="16"/>
              </w:rPr>
              <w:t>839 727,90 Kč</w:t>
            </w:r>
          </w:p>
        </w:tc>
      </w:tr>
    </w:tbl>
    <w:p w:rsidR="00E524AD" w:rsidRDefault="00743EC3">
      <w:pPr>
        <w:spacing w:line="1" w:lineRule="exact"/>
      </w:pPr>
      <w:r>
        <w:rPr>
          <w:noProof/>
        </w:rPr>
        <w:drawing>
          <wp:anchor distT="0" distB="0" distL="114300" distR="114300" simplePos="0" relativeHeight="125829382" behindDoc="0" locked="0" layoutInCell="1" allowOverlap="1">
            <wp:simplePos x="0" y="0"/>
            <wp:positionH relativeFrom="page">
              <wp:posOffset>959485</wp:posOffset>
            </wp:positionH>
            <wp:positionV relativeFrom="margin">
              <wp:posOffset>3246120</wp:posOffset>
            </wp:positionV>
            <wp:extent cx="591185" cy="445135"/>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591185" cy="445135"/>
                    </a:xfrm>
                    <a:prstGeom prst="rect">
                      <a:avLst/>
                    </a:prstGeom>
                  </pic:spPr>
                </pic:pic>
              </a:graphicData>
            </a:graphic>
          </wp:anchor>
        </w:drawing>
      </w:r>
    </w:p>
    <w:tbl>
      <w:tblPr>
        <w:tblOverlap w:val="never"/>
        <w:tblW w:w="0" w:type="auto"/>
        <w:jc w:val="center"/>
        <w:tblLayout w:type="fixed"/>
        <w:tblCellMar>
          <w:left w:w="10" w:type="dxa"/>
          <w:right w:w="10" w:type="dxa"/>
        </w:tblCellMar>
        <w:tblLook w:val="04A0" w:firstRow="1" w:lastRow="0" w:firstColumn="1" w:lastColumn="0" w:noHBand="0" w:noVBand="1"/>
      </w:tblPr>
      <w:tblGrid>
        <w:gridCol w:w="2848"/>
        <w:gridCol w:w="1210"/>
        <w:gridCol w:w="1426"/>
        <w:gridCol w:w="1379"/>
        <w:gridCol w:w="878"/>
        <w:gridCol w:w="1426"/>
      </w:tblGrid>
      <w:tr w:rsidR="00E524AD">
        <w:trPr>
          <w:trHeight w:hRule="exact" w:val="846"/>
          <w:jc w:val="center"/>
        </w:trPr>
        <w:tc>
          <w:tcPr>
            <w:tcW w:w="2848" w:type="dxa"/>
            <w:tcBorders>
              <w:top w:val="single" w:sz="4" w:space="0" w:color="auto"/>
            </w:tcBorders>
            <w:shd w:val="clear" w:color="auto" w:fill="FFFFFF"/>
          </w:tcPr>
          <w:p w:rsidR="00E524AD" w:rsidRDefault="00743EC3">
            <w:pPr>
              <w:pStyle w:val="Other10"/>
              <w:spacing w:before="140" w:after="0" w:line="240" w:lineRule="auto"/>
              <w:rPr>
                <w:sz w:val="16"/>
                <w:szCs w:val="16"/>
              </w:rPr>
            </w:pPr>
            <w:r>
              <w:rPr>
                <w:sz w:val="16"/>
                <w:szCs w:val="16"/>
              </w:rPr>
              <w:t>BU-9303_ Montáž</w:t>
            </w:r>
          </w:p>
        </w:tc>
        <w:tc>
          <w:tcPr>
            <w:tcW w:w="1210" w:type="dxa"/>
            <w:tcBorders>
              <w:top w:val="single" w:sz="4" w:space="0" w:color="auto"/>
            </w:tcBorders>
            <w:shd w:val="clear" w:color="auto" w:fill="FFFFFF"/>
          </w:tcPr>
          <w:p w:rsidR="00E524AD" w:rsidRDefault="00743EC3">
            <w:pPr>
              <w:pStyle w:val="Other10"/>
              <w:spacing w:before="140" w:after="0" w:line="240" w:lineRule="auto"/>
              <w:ind w:firstLine="700"/>
              <w:rPr>
                <w:sz w:val="16"/>
                <w:szCs w:val="16"/>
              </w:rPr>
            </w:pPr>
            <w:r>
              <w:rPr>
                <w:sz w:val="16"/>
                <w:szCs w:val="16"/>
              </w:rPr>
              <w:t>1 ks</w:t>
            </w:r>
          </w:p>
        </w:tc>
        <w:tc>
          <w:tcPr>
            <w:tcW w:w="1426" w:type="dxa"/>
            <w:tcBorders>
              <w:top w:val="single" w:sz="4" w:space="0" w:color="auto"/>
            </w:tcBorders>
            <w:shd w:val="clear" w:color="auto" w:fill="FFFFFF"/>
          </w:tcPr>
          <w:p w:rsidR="00E524AD" w:rsidRDefault="00743EC3">
            <w:pPr>
              <w:pStyle w:val="Other10"/>
              <w:spacing w:before="140" w:after="0" w:line="240" w:lineRule="auto"/>
              <w:ind w:firstLine="160"/>
              <w:rPr>
                <w:sz w:val="16"/>
                <w:szCs w:val="16"/>
              </w:rPr>
            </w:pPr>
            <w:r>
              <w:rPr>
                <w:sz w:val="16"/>
                <w:szCs w:val="16"/>
              </w:rPr>
              <w:t>62 500,00 Kč</w:t>
            </w:r>
          </w:p>
        </w:tc>
        <w:tc>
          <w:tcPr>
            <w:tcW w:w="1379" w:type="dxa"/>
            <w:tcBorders>
              <w:top w:val="single" w:sz="4" w:space="0" w:color="auto"/>
            </w:tcBorders>
            <w:shd w:val="clear" w:color="auto" w:fill="FFFFFF"/>
          </w:tcPr>
          <w:p w:rsidR="00E524AD" w:rsidRDefault="00743EC3">
            <w:pPr>
              <w:pStyle w:val="Other10"/>
              <w:spacing w:before="140" w:after="0" w:line="240" w:lineRule="auto"/>
              <w:ind w:firstLine="220"/>
              <w:rPr>
                <w:sz w:val="16"/>
                <w:szCs w:val="16"/>
              </w:rPr>
            </w:pPr>
            <w:r>
              <w:rPr>
                <w:sz w:val="16"/>
                <w:szCs w:val="16"/>
              </w:rPr>
              <w:t>62 500,00 Kč</w:t>
            </w:r>
          </w:p>
        </w:tc>
        <w:tc>
          <w:tcPr>
            <w:tcW w:w="878" w:type="dxa"/>
            <w:tcBorders>
              <w:top w:val="single" w:sz="4" w:space="0" w:color="auto"/>
            </w:tcBorders>
            <w:shd w:val="clear" w:color="auto" w:fill="FFFFFF"/>
          </w:tcPr>
          <w:p w:rsidR="00E524AD" w:rsidRDefault="00743EC3">
            <w:pPr>
              <w:pStyle w:val="Other10"/>
              <w:spacing w:before="140" w:after="0" w:line="240" w:lineRule="auto"/>
              <w:rPr>
                <w:sz w:val="16"/>
                <w:szCs w:val="16"/>
              </w:rPr>
            </w:pPr>
            <w:r>
              <w:rPr>
                <w:sz w:val="16"/>
                <w:szCs w:val="16"/>
              </w:rPr>
              <w:t>21 %</w:t>
            </w:r>
          </w:p>
        </w:tc>
        <w:tc>
          <w:tcPr>
            <w:tcW w:w="1426" w:type="dxa"/>
            <w:tcBorders>
              <w:top w:val="single" w:sz="4" w:space="0" w:color="auto"/>
            </w:tcBorders>
            <w:shd w:val="clear" w:color="auto" w:fill="FFFFFF"/>
          </w:tcPr>
          <w:p w:rsidR="00E524AD" w:rsidRDefault="00743EC3">
            <w:pPr>
              <w:pStyle w:val="Other10"/>
              <w:spacing w:before="140" w:after="0" w:line="240" w:lineRule="auto"/>
              <w:ind w:firstLine="340"/>
              <w:rPr>
                <w:sz w:val="16"/>
                <w:szCs w:val="16"/>
              </w:rPr>
            </w:pPr>
            <w:r>
              <w:rPr>
                <w:sz w:val="16"/>
                <w:szCs w:val="16"/>
              </w:rPr>
              <w:t>75 625,00 Kč</w:t>
            </w:r>
          </w:p>
        </w:tc>
      </w:tr>
      <w:tr w:rsidR="00E524AD">
        <w:trPr>
          <w:trHeight w:hRule="exact" w:val="1451"/>
          <w:jc w:val="center"/>
        </w:trPr>
        <w:tc>
          <w:tcPr>
            <w:tcW w:w="2848" w:type="dxa"/>
            <w:tcBorders>
              <w:top w:val="single" w:sz="4" w:space="0" w:color="auto"/>
            </w:tcBorders>
            <w:shd w:val="clear" w:color="auto" w:fill="FFFFFF"/>
          </w:tcPr>
          <w:p w:rsidR="00E524AD" w:rsidRDefault="00743EC3">
            <w:pPr>
              <w:pStyle w:val="Other10"/>
              <w:spacing w:before="120" w:after="0" w:line="240" w:lineRule="auto"/>
              <w:rPr>
                <w:sz w:val="16"/>
                <w:szCs w:val="16"/>
              </w:rPr>
            </w:pPr>
            <w:r>
              <w:rPr>
                <w:sz w:val="16"/>
                <w:szCs w:val="16"/>
              </w:rPr>
              <w:t>DP-DG Zatravňovací deska</w:t>
            </w:r>
          </w:p>
        </w:tc>
        <w:tc>
          <w:tcPr>
            <w:tcW w:w="1210" w:type="dxa"/>
            <w:tcBorders>
              <w:top w:val="single" w:sz="4" w:space="0" w:color="auto"/>
            </w:tcBorders>
            <w:shd w:val="clear" w:color="auto" w:fill="FFFFFF"/>
          </w:tcPr>
          <w:p w:rsidR="00E524AD" w:rsidRDefault="00743EC3">
            <w:pPr>
              <w:pStyle w:val="Other10"/>
              <w:spacing w:before="120" w:after="0" w:line="240" w:lineRule="auto"/>
              <w:ind w:firstLine="440"/>
              <w:rPr>
                <w:sz w:val="16"/>
                <w:szCs w:val="16"/>
              </w:rPr>
            </w:pPr>
            <w:r>
              <w:rPr>
                <w:sz w:val="16"/>
                <w:szCs w:val="16"/>
              </w:rPr>
              <w:t>100 m2</w:t>
            </w:r>
          </w:p>
        </w:tc>
        <w:tc>
          <w:tcPr>
            <w:tcW w:w="1426" w:type="dxa"/>
            <w:tcBorders>
              <w:top w:val="single" w:sz="4" w:space="0" w:color="auto"/>
            </w:tcBorders>
            <w:shd w:val="clear" w:color="auto" w:fill="FFFFFF"/>
          </w:tcPr>
          <w:p w:rsidR="00E524AD" w:rsidRDefault="00743EC3">
            <w:pPr>
              <w:pStyle w:val="Other10"/>
              <w:spacing w:before="120" w:after="0" w:line="240" w:lineRule="auto"/>
              <w:ind w:firstLine="380"/>
              <w:rPr>
                <w:sz w:val="16"/>
                <w:szCs w:val="16"/>
              </w:rPr>
            </w:pPr>
            <w:r>
              <w:rPr>
                <w:sz w:val="16"/>
                <w:szCs w:val="16"/>
              </w:rPr>
              <w:t>690,00 Kč</w:t>
            </w:r>
          </w:p>
        </w:tc>
        <w:tc>
          <w:tcPr>
            <w:tcW w:w="1379" w:type="dxa"/>
            <w:tcBorders>
              <w:top w:val="single" w:sz="4" w:space="0" w:color="auto"/>
            </w:tcBorders>
            <w:shd w:val="clear" w:color="auto" w:fill="FFFFFF"/>
          </w:tcPr>
          <w:p w:rsidR="00E524AD" w:rsidRDefault="00743EC3">
            <w:pPr>
              <w:pStyle w:val="Other10"/>
              <w:spacing w:before="140" w:after="0" w:line="240" w:lineRule="auto"/>
              <w:ind w:firstLine="220"/>
              <w:rPr>
                <w:sz w:val="16"/>
                <w:szCs w:val="16"/>
              </w:rPr>
            </w:pPr>
            <w:r>
              <w:rPr>
                <w:sz w:val="16"/>
                <w:szCs w:val="16"/>
              </w:rPr>
              <w:t>69 000,00 Kč</w:t>
            </w:r>
          </w:p>
        </w:tc>
        <w:tc>
          <w:tcPr>
            <w:tcW w:w="878" w:type="dxa"/>
            <w:tcBorders>
              <w:top w:val="single" w:sz="4" w:space="0" w:color="auto"/>
            </w:tcBorders>
            <w:shd w:val="clear" w:color="auto" w:fill="FFFFFF"/>
          </w:tcPr>
          <w:p w:rsidR="00E524AD" w:rsidRDefault="00743EC3">
            <w:pPr>
              <w:pStyle w:val="Other10"/>
              <w:spacing w:before="140" w:after="0" w:line="240" w:lineRule="auto"/>
              <w:rPr>
                <w:sz w:val="16"/>
                <w:szCs w:val="16"/>
              </w:rPr>
            </w:pPr>
            <w:r>
              <w:rPr>
                <w:sz w:val="16"/>
                <w:szCs w:val="16"/>
              </w:rPr>
              <w:t>21 %</w:t>
            </w:r>
          </w:p>
        </w:tc>
        <w:tc>
          <w:tcPr>
            <w:tcW w:w="1426" w:type="dxa"/>
            <w:tcBorders>
              <w:top w:val="single" w:sz="4" w:space="0" w:color="auto"/>
            </w:tcBorders>
            <w:shd w:val="clear" w:color="auto" w:fill="FFFFFF"/>
          </w:tcPr>
          <w:p w:rsidR="00E524AD" w:rsidRDefault="00743EC3">
            <w:pPr>
              <w:pStyle w:val="Other10"/>
              <w:spacing w:before="140" w:after="0" w:line="240" w:lineRule="auto"/>
              <w:ind w:firstLine="340"/>
              <w:rPr>
                <w:sz w:val="16"/>
                <w:szCs w:val="16"/>
              </w:rPr>
            </w:pPr>
            <w:r>
              <w:rPr>
                <w:sz w:val="16"/>
                <w:szCs w:val="16"/>
              </w:rPr>
              <w:t>83 490,00 Kč</w:t>
            </w:r>
          </w:p>
        </w:tc>
      </w:tr>
      <w:tr w:rsidR="00E524AD">
        <w:trPr>
          <w:trHeight w:hRule="exact" w:val="832"/>
          <w:jc w:val="center"/>
        </w:trPr>
        <w:tc>
          <w:tcPr>
            <w:tcW w:w="2848" w:type="dxa"/>
            <w:tcBorders>
              <w:top w:val="single" w:sz="4" w:space="0" w:color="auto"/>
            </w:tcBorders>
            <w:shd w:val="clear" w:color="auto" w:fill="FFFFFF"/>
          </w:tcPr>
          <w:p w:rsidR="00E524AD" w:rsidRDefault="00743EC3">
            <w:pPr>
              <w:pStyle w:val="Other10"/>
              <w:spacing w:before="120" w:after="0" w:line="240" w:lineRule="auto"/>
              <w:rPr>
                <w:sz w:val="16"/>
                <w:szCs w:val="16"/>
              </w:rPr>
            </w:pPr>
            <w:r>
              <w:rPr>
                <w:sz w:val="16"/>
                <w:szCs w:val="16"/>
              </w:rPr>
              <w:t>DP-DG_ Montáž</w:t>
            </w:r>
          </w:p>
        </w:tc>
        <w:tc>
          <w:tcPr>
            <w:tcW w:w="1210" w:type="dxa"/>
            <w:tcBorders>
              <w:top w:val="single" w:sz="4" w:space="0" w:color="auto"/>
            </w:tcBorders>
            <w:shd w:val="clear" w:color="auto" w:fill="FFFFFF"/>
          </w:tcPr>
          <w:p w:rsidR="00E524AD" w:rsidRDefault="00743EC3">
            <w:pPr>
              <w:pStyle w:val="Other10"/>
              <w:spacing w:before="120" w:after="0" w:line="240" w:lineRule="auto"/>
              <w:ind w:firstLine="440"/>
              <w:rPr>
                <w:sz w:val="16"/>
                <w:szCs w:val="16"/>
              </w:rPr>
            </w:pPr>
            <w:r>
              <w:rPr>
                <w:sz w:val="16"/>
                <w:szCs w:val="16"/>
              </w:rPr>
              <w:t>100 m2</w:t>
            </w:r>
          </w:p>
        </w:tc>
        <w:tc>
          <w:tcPr>
            <w:tcW w:w="1426" w:type="dxa"/>
            <w:tcBorders>
              <w:top w:val="single" w:sz="4" w:space="0" w:color="auto"/>
            </w:tcBorders>
            <w:shd w:val="clear" w:color="auto" w:fill="FFFFFF"/>
          </w:tcPr>
          <w:p w:rsidR="00E524AD" w:rsidRDefault="00743EC3">
            <w:pPr>
              <w:pStyle w:val="Other10"/>
              <w:spacing w:before="120" w:after="0" w:line="240" w:lineRule="auto"/>
              <w:ind w:firstLine="380"/>
              <w:rPr>
                <w:sz w:val="16"/>
                <w:szCs w:val="16"/>
              </w:rPr>
            </w:pPr>
            <w:r>
              <w:rPr>
                <w:sz w:val="16"/>
                <w:szCs w:val="16"/>
              </w:rPr>
              <w:t>310,00 Kč</w:t>
            </w:r>
          </w:p>
        </w:tc>
        <w:tc>
          <w:tcPr>
            <w:tcW w:w="1379" w:type="dxa"/>
            <w:tcBorders>
              <w:top w:val="single" w:sz="4" w:space="0" w:color="auto"/>
            </w:tcBorders>
            <w:shd w:val="clear" w:color="auto" w:fill="FFFFFF"/>
          </w:tcPr>
          <w:p w:rsidR="00E524AD" w:rsidRDefault="00743EC3">
            <w:pPr>
              <w:pStyle w:val="Other10"/>
              <w:spacing w:before="120" w:after="0" w:line="240" w:lineRule="auto"/>
              <w:ind w:firstLine="220"/>
              <w:rPr>
                <w:sz w:val="16"/>
                <w:szCs w:val="16"/>
              </w:rPr>
            </w:pPr>
            <w:r>
              <w:rPr>
                <w:sz w:val="16"/>
                <w:szCs w:val="16"/>
              </w:rPr>
              <w:t>31 000,00 Kč</w:t>
            </w:r>
          </w:p>
        </w:tc>
        <w:tc>
          <w:tcPr>
            <w:tcW w:w="878" w:type="dxa"/>
            <w:tcBorders>
              <w:top w:val="single" w:sz="4" w:space="0" w:color="auto"/>
            </w:tcBorders>
            <w:shd w:val="clear" w:color="auto" w:fill="FFFFFF"/>
          </w:tcPr>
          <w:p w:rsidR="00E524AD" w:rsidRDefault="00743EC3">
            <w:pPr>
              <w:pStyle w:val="Other10"/>
              <w:spacing w:before="120" w:after="0" w:line="240" w:lineRule="auto"/>
              <w:rPr>
                <w:sz w:val="16"/>
                <w:szCs w:val="16"/>
              </w:rPr>
            </w:pPr>
            <w:r>
              <w:rPr>
                <w:sz w:val="16"/>
                <w:szCs w:val="16"/>
              </w:rPr>
              <w:t>21 %</w:t>
            </w:r>
          </w:p>
        </w:tc>
        <w:tc>
          <w:tcPr>
            <w:tcW w:w="1426" w:type="dxa"/>
            <w:tcBorders>
              <w:top w:val="single" w:sz="4" w:space="0" w:color="auto"/>
            </w:tcBorders>
            <w:shd w:val="clear" w:color="auto" w:fill="FFFFFF"/>
          </w:tcPr>
          <w:p w:rsidR="00E524AD" w:rsidRDefault="00743EC3">
            <w:pPr>
              <w:pStyle w:val="Other10"/>
              <w:spacing w:before="140" w:after="0" w:line="240" w:lineRule="auto"/>
              <w:ind w:firstLine="340"/>
              <w:rPr>
                <w:sz w:val="16"/>
                <w:szCs w:val="16"/>
              </w:rPr>
            </w:pPr>
            <w:r>
              <w:rPr>
                <w:sz w:val="16"/>
                <w:szCs w:val="16"/>
              </w:rPr>
              <w:t>37 510,00 Kč</w:t>
            </w:r>
          </w:p>
        </w:tc>
      </w:tr>
      <w:tr w:rsidR="00E524AD">
        <w:trPr>
          <w:trHeight w:hRule="exact" w:val="353"/>
          <w:jc w:val="center"/>
        </w:trPr>
        <w:tc>
          <w:tcPr>
            <w:tcW w:w="2848" w:type="dxa"/>
            <w:tcBorders>
              <w:top w:val="single" w:sz="4" w:space="0" w:color="auto"/>
            </w:tcBorders>
            <w:shd w:val="clear" w:color="auto" w:fill="FFFFFF"/>
            <w:vAlign w:val="bottom"/>
          </w:tcPr>
          <w:p w:rsidR="00E524AD" w:rsidRDefault="00743EC3">
            <w:pPr>
              <w:pStyle w:val="Other10"/>
              <w:spacing w:after="0" w:line="240" w:lineRule="auto"/>
              <w:rPr>
                <w:sz w:val="16"/>
                <w:szCs w:val="16"/>
              </w:rPr>
            </w:pPr>
            <w:r>
              <w:rPr>
                <w:sz w:val="16"/>
                <w:szCs w:val="16"/>
              </w:rPr>
              <w:t>DP-DG extra vyrovnání terénu_</w:t>
            </w:r>
          </w:p>
        </w:tc>
        <w:tc>
          <w:tcPr>
            <w:tcW w:w="1210" w:type="dxa"/>
            <w:tcBorders>
              <w:top w:val="single" w:sz="4" w:space="0" w:color="auto"/>
            </w:tcBorders>
            <w:shd w:val="clear" w:color="auto" w:fill="FFFFFF"/>
            <w:vAlign w:val="bottom"/>
          </w:tcPr>
          <w:p w:rsidR="00E524AD" w:rsidRDefault="00743EC3">
            <w:pPr>
              <w:pStyle w:val="Other10"/>
              <w:spacing w:after="0" w:line="240" w:lineRule="auto"/>
              <w:ind w:firstLine="440"/>
              <w:rPr>
                <w:sz w:val="16"/>
                <w:szCs w:val="16"/>
              </w:rPr>
            </w:pPr>
            <w:r>
              <w:rPr>
                <w:sz w:val="16"/>
                <w:szCs w:val="16"/>
              </w:rPr>
              <w:t>100 m2</w:t>
            </w:r>
          </w:p>
        </w:tc>
        <w:tc>
          <w:tcPr>
            <w:tcW w:w="1426" w:type="dxa"/>
            <w:tcBorders>
              <w:top w:val="single" w:sz="4" w:space="0" w:color="auto"/>
            </w:tcBorders>
            <w:shd w:val="clear" w:color="auto" w:fill="FFFFFF"/>
            <w:vAlign w:val="bottom"/>
          </w:tcPr>
          <w:p w:rsidR="00E524AD" w:rsidRDefault="00743EC3">
            <w:pPr>
              <w:pStyle w:val="Other10"/>
              <w:spacing w:after="0" w:line="240" w:lineRule="auto"/>
              <w:ind w:firstLine="380"/>
              <w:rPr>
                <w:sz w:val="16"/>
                <w:szCs w:val="16"/>
              </w:rPr>
            </w:pPr>
            <w:r>
              <w:rPr>
                <w:sz w:val="16"/>
                <w:szCs w:val="16"/>
              </w:rPr>
              <w:t>200,00 Kč</w:t>
            </w:r>
          </w:p>
        </w:tc>
        <w:tc>
          <w:tcPr>
            <w:tcW w:w="1379" w:type="dxa"/>
            <w:tcBorders>
              <w:top w:val="single" w:sz="4" w:space="0" w:color="auto"/>
            </w:tcBorders>
            <w:shd w:val="clear" w:color="auto" w:fill="FFFFFF"/>
            <w:vAlign w:val="bottom"/>
          </w:tcPr>
          <w:p w:rsidR="00E524AD" w:rsidRDefault="00743EC3">
            <w:pPr>
              <w:pStyle w:val="Other10"/>
              <w:spacing w:after="0" w:line="240" w:lineRule="auto"/>
              <w:ind w:firstLine="220"/>
              <w:rPr>
                <w:sz w:val="16"/>
                <w:szCs w:val="16"/>
              </w:rPr>
            </w:pPr>
            <w:r>
              <w:rPr>
                <w:sz w:val="16"/>
                <w:szCs w:val="16"/>
              </w:rPr>
              <w:t>20 000,00 Kč</w:t>
            </w:r>
          </w:p>
        </w:tc>
        <w:tc>
          <w:tcPr>
            <w:tcW w:w="878" w:type="dxa"/>
            <w:tcBorders>
              <w:top w:val="single" w:sz="4" w:space="0" w:color="auto"/>
            </w:tcBorders>
            <w:shd w:val="clear" w:color="auto" w:fill="FFFFFF"/>
            <w:vAlign w:val="bottom"/>
          </w:tcPr>
          <w:p w:rsidR="00E524AD" w:rsidRDefault="00743EC3">
            <w:pPr>
              <w:pStyle w:val="Other10"/>
              <w:spacing w:after="0" w:line="240" w:lineRule="auto"/>
              <w:rPr>
                <w:sz w:val="16"/>
                <w:szCs w:val="16"/>
              </w:rPr>
            </w:pPr>
            <w:r>
              <w:rPr>
                <w:sz w:val="16"/>
                <w:szCs w:val="16"/>
              </w:rPr>
              <w:t>21 %</w:t>
            </w:r>
          </w:p>
        </w:tc>
        <w:tc>
          <w:tcPr>
            <w:tcW w:w="1426" w:type="dxa"/>
            <w:tcBorders>
              <w:top w:val="single" w:sz="4" w:space="0" w:color="auto"/>
            </w:tcBorders>
            <w:shd w:val="clear" w:color="auto" w:fill="FFFFFF"/>
            <w:vAlign w:val="bottom"/>
          </w:tcPr>
          <w:p w:rsidR="00E524AD" w:rsidRDefault="00743EC3">
            <w:pPr>
              <w:pStyle w:val="Other10"/>
              <w:spacing w:after="0" w:line="240" w:lineRule="auto"/>
              <w:ind w:firstLine="340"/>
              <w:rPr>
                <w:sz w:val="16"/>
                <w:szCs w:val="16"/>
              </w:rPr>
            </w:pPr>
            <w:r>
              <w:rPr>
                <w:sz w:val="16"/>
                <w:szCs w:val="16"/>
              </w:rPr>
              <w:t>24 200,00 Kč</w:t>
            </w:r>
          </w:p>
        </w:tc>
      </w:tr>
    </w:tbl>
    <w:p w:rsidR="00E524AD" w:rsidRDefault="00743EC3">
      <w:pPr>
        <w:pStyle w:val="Tablecaption10"/>
        <w:sectPr w:rsidR="00E524AD">
          <w:type w:val="continuous"/>
          <w:pgSz w:w="11900" w:h="16840"/>
          <w:pgMar w:top="4350" w:right="1293" w:bottom="2527" w:left="1439" w:header="0" w:footer="3" w:gutter="0"/>
          <w:cols w:space="720"/>
          <w:noEndnote/>
          <w:docGrid w:linePitch="360"/>
        </w:sectPr>
      </w:pPr>
      <w:r>
        <w:t>Montáž</w:t>
      </w:r>
    </w:p>
    <w:p w:rsidR="00E524AD" w:rsidRDefault="00E524AD">
      <w:pPr>
        <w:spacing w:before="9" w:after="9" w:line="240" w:lineRule="exact"/>
        <w:rPr>
          <w:sz w:val="19"/>
          <w:szCs w:val="19"/>
        </w:rPr>
      </w:pPr>
    </w:p>
    <w:p w:rsidR="00E524AD" w:rsidRDefault="00E524AD">
      <w:pPr>
        <w:spacing w:line="1" w:lineRule="exact"/>
        <w:sectPr w:rsidR="00E524AD">
          <w:pgSz w:w="11900" w:h="16840"/>
          <w:pgMar w:top="945" w:right="1275" w:bottom="1000" w:left="1462" w:header="0" w:footer="3" w:gutter="0"/>
          <w:cols w:space="720"/>
          <w:noEndnote/>
          <w:docGrid w:linePitch="360"/>
        </w:sectPr>
      </w:pPr>
    </w:p>
    <w:p w:rsidR="00E524AD" w:rsidRDefault="00743EC3">
      <w:pPr>
        <w:pStyle w:val="Bodytext10"/>
        <w:framePr w:w="1084" w:h="572" w:wrap="none" w:vAnchor="text" w:hAnchor="page" w:x="1514" w:y="21"/>
        <w:spacing w:line="240" w:lineRule="auto"/>
        <w:jc w:val="both"/>
      </w:pPr>
      <w:r>
        <w:rPr>
          <w:color w:val="5C72A4"/>
        </w:rPr>
        <w:t>Rozpis DPH</w:t>
      </w:r>
    </w:p>
    <w:p w:rsidR="00E524AD" w:rsidRDefault="00743EC3">
      <w:pPr>
        <w:pStyle w:val="Bodytext30"/>
        <w:framePr w:w="1084" w:h="572" w:wrap="none" w:vAnchor="text" w:hAnchor="page" w:x="1514" w:y="21"/>
        <w:spacing w:line="240" w:lineRule="auto"/>
        <w:ind w:firstLine="160"/>
      </w:pPr>
      <w:r>
        <w:rPr>
          <w:b/>
          <w:bCs/>
          <w:color w:val="000000"/>
        </w:rPr>
        <w:t>Sazba %</w:t>
      </w:r>
    </w:p>
    <w:p w:rsidR="00E524AD" w:rsidRDefault="00743EC3">
      <w:pPr>
        <w:pStyle w:val="Bodytext30"/>
        <w:framePr w:w="598" w:h="216" w:wrap="none" w:vAnchor="text" w:hAnchor="page" w:x="3490" w:y="361"/>
        <w:spacing w:line="240" w:lineRule="auto"/>
      </w:pPr>
      <w:r>
        <w:rPr>
          <w:b/>
          <w:bCs/>
          <w:color w:val="000000"/>
        </w:rPr>
        <w:t>Základ</w:t>
      </w:r>
    </w:p>
    <w:p w:rsidR="00E524AD" w:rsidRDefault="00743EC3">
      <w:pPr>
        <w:pStyle w:val="Bodytext30"/>
        <w:framePr w:w="364" w:h="209" w:wrap="none" w:vAnchor="text" w:hAnchor="page" w:x="5294" w:y="368"/>
        <w:spacing w:line="240" w:lineRule="auto"/>
      </w:pPr>
      <w:r>
        <w:rPr>
          <w:b/>
          <w:bCs/>
          <w:color w:val="000000"/>
        </w:rPr>
        <w:t>Daň</w:t>
      </w:r>
    </w:p>
    <w:p w:rsidR="00E524AD" w:rsidRDefault="00743EC3">
      <w:pPr>
        <w:pStyle w:val="Bodytext30"/>
        <w:framePr w:w="3820" w:h="216" w:wrap="none" w:vAnchor="text" w:hAnchor="page" w:x="1849" w:y="818"/>
        <w:pBdr>
          <w:top w:val="single" w:sz="4" w:space="0" w:color="auto"/>
          <w:bottom w:val="single" w:sz="4" w:space="0" w:color="auto"/>
        </w:pBdr>
        <w:tabs>
          <w:tab w:val="left" w:pos="1076"/>
        </w:tabs>
        <w:spacing w:line="240" w:lineRule="auto"/>
      </w:pPr>
      <w:proofErr w:type="gramStart"/>
      <w:r>
        <w:rPr>
          <w:color w:val="000000"/>
        </w:rPr>
        <w:t>21%</w:t>
      </w:r>
      <w:proofErr w:type="gramEnd"/>
      <w:r>
        <w:rPr>
          <w:color w:val="000000"/>
        </w:rPr>
        <w:tab/>
        <w:t>876 490,00 Kč 184 062,90 Kč</w:t>
      </w:r>
    </w:p>
    <w:p w:rsidR="00E524AD" w:rsidRDefault="00743EC3">
      <w:pPr>
        <w:pStyle w:val="Bodytext10"/>
        <w:framePr w:w="2156" w:h="461" w:wrap="none" w:vAnchor="text" w:hAnchor="page" w:x="6399" w:y="779"/>
        <w:pBdr>
          <w:top w:val="single" w:sz="0" w:space="0" w:color="2ABDC6"/>
          <w:left w:val="single" w:sz="0" w:space="0" w:color="2ABDC6"/>
          <w:bottom w:val="single" w:sz="0" w:space="0" w:color="2ABDC6"/>
          <w:right w:val="single" w:sz="0" w:space="0" w:color="2ABDC6"/>
        </w:pBdr>
        <w:shd w:val="clear" w:color="auto" w:fill="2ABDC6"/>
        <w:spacing w:after="0" w:line="240" w:lineRule="auto"/>
      </w:pPr>
      <w:r>
        <w:rPr>
          <w:b/>
          <w:bCs/>
        </w:rPr>
        <w:t>Konečná cena: Konečná cena vč. DPH:</w:t>
      </w:r>
    </w:p>
    <w:p w:rsidR="00E524AD" w:rsidRDefault="00743EC3">
      <w:pPr>
        <w:pStyle w:val="Bodytext10"/>
        <w:framePr w:w="1465" w:h="461" w:wrap="none" w:vAnchor="text" w:hAnchor="page" w:x="9063" w:y="779"/>
        <w:pBdr>
          <w:top w:val="single" w:sz="0" w:space="0" w:color="2ABDC6"/>
          <w:left w:val="single" w:sz="0" w:space="0" w:color="2ABDC6"/>
          <w:bottom w:val="single" w:sz="0" w:space="0" w:color="2ABDC6"/>
          <w:right w:val="single" w:sz="0" w:space="0" w:color="2ABDC6"/>
        </w:pBdr>
        <w:shd w:val="clear" w:color="auto" w:fill="2ABDC6"/>
        <w:spacing w:after="0" w:line="240" w:lineRule="auto"/>
        <w:jc w:val="right"/>
      </w:pPr>
      <w:r>
        <w:rPr>
          <w:b/>
          <w:bCs/>
        </w:rPr>
        <w:t>876 490,00 Kč</w:t>
      </w:r>
    </w:p>
    <w:p w:rsidR="00E524AD" w:rsidRDefault="00743EC3">
      <w:pPr>
        <w:pStyle w:val="Bodytext10"/>
        <w:framePr w:w="1465" w:h="461" w:wrap="none" w:vAnchor="text" w:hAnchor="page" w:x="9063" w:y="779"/>
        <w:pBdr>
          <w:top w:val="single" w:sz="0" w:space="0" w:color="2ABDC6"/>
          <w:left w:val="single" w:sz="0" w:space="0" w:color="2ABDC6"/>
          <w:bottom w:val="single" w:sz="0" w:space="0" w:color="2ABDC6"/>
          <w:right w:val="single" w:sz="0" w:space="0" w:color="2ABDC6"/>
        </w:pBdr>
        <w:shd w:val="clear" w:color="auto" w:fill="2ABDC6"/>
        <w:spacing w:after="0" w:line="240" w:lineRule="auto"/>
        <w:jc w:val="right"/>
      </w:pPr>
      <w:r>
        <w:rPr>
          <w:b/>
          <w:bCs/>
        </w:rPr>
        <w:t>1 060 552,90 Kč</w:t>
      </w:r>
    </w:p>
    <w:p w:rsidR="00E524AD" w:rsidRDefault="00E524AD">
      <w:pPr>
        <w:spacing w:line="360" w:lineRule="exact"/>
      </w:pPr>
    </w:p>
    <w:p w:rsidR="00E524AD" w:rsidRDefault="00E524AD">
      <w:pPr>
        <w:spacing w:line="360" w:lineRule="exact"/>
      </w:pPr>
    </w:p>
    <w:p w:rsidR="00E524AD" w:rsidRDefault="00E524AD">
      <w:pPr>
        <w:spacing w:after="517" w:line="1" w:lineRule="exact"/>
      </w:pPr>
    </w:p>
    <w:p w:rsidR="00E524AD" w:rsidRDefault="00E524AD">
      <w:pPr>
        <w:spacing w:line="1" w:lineRule="exact"/>
        <w:sectPr w:rsidR="00E524AD">
          <w:type w:val="continuous"/>
          <w:pgSz w:w="11900" w:h="16840"/>
          <w:pgMar w:top="945" w:right="1275" w:bottom="1000" w:left="1462" w:header="517" w:footer="3" w:gutter="0"/>
          <w:cols w:space="720"/>
          <w:noEndnote/>
          <w:docGrid w:linePitch="360"/>
        </w:sectPr>
      </w:pPr>
    </w:p>
    <w:p w:rsidR="00E524AD" w:rsidRDefault="00743EC3">
      <w:pPr>
        <w:pStyle w:val="Heading110"/>
        <w:keepNext/>
        <w:keepLines/>
      </w:pPr>
      <w:bookmarkStart w:id="0" w:name="bookmark0"/>
      <w:bookmarkStart w:id="1" w:name="bookmark1"/>
      <w:bookmarkStart w:id="2" w:name="bookmark2"/>
      <w:r>
        <w:lastRenderedPageBreak/>
        <w:t>OBCHODNÍ PODMÍNKY</w:t>
      </w:r>
      <w:bookmarkEnd w:id="0"/>
      <w:bookmarkEnd w:id="1"/>
      <w:bookmarkEnd w:id="2"/>
    </w:p>
    <w:p w:rsidR="00E524AD" w:rsidRDefault="00743EC3">
      <w:pPr>
        <w:pStyle w:val="Heading210"/>
        <w:keepNext/>
        <w:keepLines/>
        <w:pBdr>
          <w:bottom w:val="single" w:sz="4" w:space="0" w:color="auto"/>
        </w:pBdr>
        <w:spacing w:after="560" w:line="240" w:lineRule="auto"/>
        <w:jc w:val="left"/>
      </w:pPr>
      <w:bookmarkStart w:id="3" w:name="bookmark3"/>
      <w:bookmarkStart w:id="4" w:name="bookmark4"/>
      <w:bookmarkStart w:id="5" w:name="bookmark5"/>
      <w:r>
        <w:t>DODÁNÍ VČETNĚ MONTÁŽE</w:t>
      </w:r>
      <w:bookmarkEnd w:id="3"/>
      <w:bookmarkEnd w:id="4"/>
      <w:bookmarkEnd w:id="5"/>
    </w:p>
    <w:p w:rsidR="00E524AD" w:rsidRDefault="00743EC3">
      <w:pPr>
        <w:pStyle w:val="Heading310"/>
        <w:keepNext/>
        <w:keepLines/>
        <w:spacing w:line="228" w:lineRule="auto"/>
      </w:pPr>
      <w:bookmarkStart w:id="6" w:name="bookmark6"/>
      <w:bookmarkStart w:id="7" w:name="bookmark7"/>
      <w:bookmarkStart w:id="8" w:name="bookmark8"/>
      <w:r>
        <w:t>DOPRAVA</w:t>
      </w:r>
      <w:bookmarkEnd w:id="6"/>
      <w:bookmarkEnd w:id="7"/>
      <w:bookmarkEnd w:id="8"/>
    </w:p>
    <w:p w:rsidR="00E524AD" w:rsidRDefault="00743EC3">
      <w:pPr>
        <w:pStyle w:val="Bodytext10"/>
        <w:numPr>
          <w:ilvl w:val="0"/>
          <w:numId w:val="1"/>
        </w:numPr>
        <w:tabs>
          <w:tab w:val="left" w:pos="305"/>
        </w:tabs>
        <w:spacing w:line="228" w:lineRule="auto"/>
        <w:rPr>
          <w:sz w:val="22"/>
          <w:szCs w:val="22"/>
        </w:rPr>
      </w:pPr>
      <w:bookmarkStart w:id="9" w:name="bookmark9"/>
      <w:bookmarkEnd w:id="9"/>
      <w:r>
        <w:t xml:space="preserve">případě dodání </w:t>
      </w:r>
      <w:r>
        <w:rPr>
          <w:b/>
          <w:bCs/>
          <w:sz w:val="22"/>
          <w:szCs w:val="22"/>
        </w:rPr>
        <w:t xml:space="preserve">s montáží, </w:t>
      </w:r>
      <w:r>
        <w:t xml:space="preserve">je doprava pro odběratele vždy </w:t>
      </w:r>
      <w:r>
        <w:rPr>
          <w:b/>
          <w:bCs/>
          <w:sz w:val="22"/>
          <w:szCs w:val="22"/>
        </w:rPr>
        <w:t>ZDARMA!</w:t>
      </w:r>
    </w:p>
    <w:p w:rsidR="00E524AD" w:rsidRDefault="00743EC3">
      <w:pPr>
        <w:pStyle w:val="Heading310"/>
        <w:keepNext/>
        <w:keepLines/>
        <w:spacing w:line="228" w:lineRule="auto"/>
      </w:pPr>
      <w:bookmarkStart w:id="10" w:name="bookmark10"/>
      <w:bookmarkStart w:id="11" w:name="bookmark11"/>
      <w:bookmarkStart w:id="12" w:name="bookmark12"/>
      <w:r>
        <w:t>PLATEBNÍ PODMÍNKY</w:t>
      </w:r>
      <w:bookmarkEnd w:id="10"/>
      <w:bookmarkEnd w:id="11"/>
      <w:bookmarkEnd w:id="12"/>
    </w:p>
    <w:p w:rsidR="00E524AD" w:rsidRDefault="00743EC3">
      <w:pPr>
        <w:pStyle w:val="Bodytext10"/>
        <w:numPr>
          <w:ilvl w:val="0"/>
          <w:numId w:val="1"/>
        </w:numPr>
        <w:tabs>
          <w:tab w:val="left" w:pos="305"/>
        </w:tabs>
        <w:jc w:val="both"/>
      </w:pPr>
      <w:bookmarkStart w:id="13" w:name="bookmark13"/>
      <w:bookmarkEnd w:id="13"/>
      <w:r>
        <w:t>rámci platebních podmínek (zálohová platba, faktura, délka splatnosti) se vždy zohledňuje individuální dohoda mezi Dodavatelem a Odběratelem. Nedohodnou-li se Dodavatel s Odběratelem jinak, platí že:</w:t>
      </w:r>
    </w:p>
    <w:p w:rsidR="00E524AD" w:rsidRDefault="00743EC3">
      <w:pPr>
        <w:pStyle w:val="Bodytext10"/>
        <w:spacing w:line="264" w:lineRule="auto"/>
        <w:jc w:val="both"/>
      </w:pPr>
      <w:r>
        <w:t>Objednatel je povinen Dodavateli uhradit dohodnutou cenu dle objednávky.</w:t>
      </w:r>
    </w:p>
    <w:p w:rsidR="00E524AD" w:rsidRDefault="00743EC3">
      <w:pPr>
        <w:pStyle w:val="Bodytext10"/>
        <w:spacing w:line="264" w:lineRule="auto"/>
        <w:jc w:val="both"/>
      </w:pPr>
      <w:r>
        <w:t>Fakturace bude provedena po ukončení a předání díla, bude účtována ve výši 100 % z ceny díla.</w:t>
      </w:r>
    </w:p>
    <w:p w:rsidR="00E524AD" w:rsidRDefault="00743EC3">
      <w:pPr>
        <w:pStyle w:val="Bodytext10"/>
        <w:spacing w:line="264" w:lineRule="auto"/>
        <w:jc w:val="both"/>
      </w:pPr>
      <w:r>
        <w:t>Splatnost daňového dokladu bude 10 dní od doručení faktury Odběrateli. Daňový doklad musí mít všechny náležitosti a musí být podepsán odpovědnou osobou.</w:t>
      </w:r>
    </w:p>
    <w:p w:rsidR="00E524AD" w:rsidRDefault="00743EC3">
      <w:pPr>
        <w:pStyle w:val="Bodytext10"/>
        <w:spacing w:line="264" w:lineRule="auto"/>
        <w:jc w:val="both"/>
      </w:pPr>
      <w:r>
        <w:t>Pokud je dohodnuta platba předem na základě zálohové faktury, musí být tato uhrazena nejpozději v termínu její splatnosti. Pokud zálohová faktura není řádně uhrazena ve splatnosti, posouvá se termín realizace na jiný pozdější termín určený Dodavatelem.</w:t>
      </w:r>
    </w:p>
    <w:p w:rsidR="00E524AD" w:rsidRDefault="00743EC3">
      <w:pPr>
        <w:pStyle w:val="Bodytext20"/>
        <w:spacing w:after="140" w:line="228" w:lineRule="auto"/>
      </w:pPr>
      <w:r>
        <w:t xml:space="preserve">ODBĚRATEL PLÁTCE </w:t>
      </w:r>
      <w:proofErr w:type="gramStart"/>
      <w:r>
        <w:t>DPH - režim</w:t>
      </w:r>
      <w:proofErr w:type="gramEnd"/>
      <w:r>
        <w:t xml:space="preserve"> přenesení daňové povinnosti u montážní prací</w:t>
      </w:r>
    </w:p>
    <w:p w:rsidR="00E524AD" w:rsidRDefault="00743EC3">
      <w:pPr>
        <w:pStyle w:val="Bodytext10"/>
        <w:numPr>
          <w:ilvl w:val="0"/>
          <w:numId w:val="1"/>
        </w:numPr>
        <w:tabs>
          <w:tab w:val="left" w:pos="305"/>
        </w:tabs>
        <w:spacing w:line="264" w:lineRule="auto"/>
        <w:jc w:val="both"/>
      </w:pPr>
      <w:bookmarkStart w:id="14" w:name="bookmark14"/>
      <w:bookmarkEnd w:id="14"/>
      <w:r>
        <w:t xml:space="preserve">případě dodávky s montáží pro </w:t>
      </w:r>
      <w:proofErr w:type="gramStart"/>
      <w:r>
        <w:t>odběratele - plátce</w:t>
      </w:r>
      <w:proofErr w:type="gramEnd"/>
      <w:r>
        <w:t xml:space="preserve"> DPH, je odběratel povinen před podpisem objednávky (nejpozději před vystavením faktury) sdělit Dodavateli, pokud předmět díla </w:t>
      </w:r>
      <w:r>
        <w:rPr>
          <w:b/>
          <w:bCs/>
          <w:color w:val="5C72A4"/>
          <w:sz w:val="22"/>
          <w:szCs w:val="22"/>
        </w:rPr>
        <w:t xml:space="preserve">BUDE </w:t>
      </w:r>
      <w:r>
        <w:t>Odběratelem používán k ekonomické činnosti ve smyslu informace GF</w:t>
      </w:r>
      <w:r w:rsidR="00C97C32">
        <w:t>Ř</w:t>
      </w:r>
      <w:r>
        <w:t xml:space="preserve"> a MFČR ze dne 9.11.2011, a to pro účely aplikování režimu přenesené daňové povinnosti podle § 92a zákona o DPH ze strany Dodavatele. V případě, že odběratel tuto skutečnost před podpisem objednávky neuvede, má Dodavatel za to, že předmět díla </w:t>
      </w:r>
      <w:r>
        <w:rPr>
          <w:b/>
          <w:bCs/>
          <w:color w:val="5C72A4"/>
          <w:sz w:val="22"/>
          <w:szCs w:val="22"/>
        </w:rPr>
        <w:t xml:space="preserve">NEBUDE </w:t>
      </w:r>
      <w:r>
        <w:t>používán k ekonomické činnosti ve smyslu informace GFŘ a MFČR ze dne 9.11.2011.</w:t>
      </w:r>
    </w:p>
    <w:p w:rsidR="00E524AD" w:rsidRDefault="00743EC3">
      <w:pPr>
        <w:pStyle w:val="Heading310"/>
        <w:keepNext/>
        <w:keepLines/>
        <w:spacing w:line="228" w:lineRule="auto"/>
      </w:pPr>
      <w:bookmarkStart w:id="15" w:name="bookmark15"/>
      <w:bookmarkStart w:id="16" w:name="bookmark16"/>
      <w:bookmarkStart w:id="17" w:name="bookmark17"/>
      <w:r>
        <w:t>TERMÍN REALIZACE</w:t>
      </w:r>
      <w:bookmarkEnd w:id="15"/>
      <w:bookmarkEnd w:id="16"/>
      <w:bookmarkEnd w:id="17"/>
    </w:p>
    <w:p w:rsidR="00E524AD" w:rsidRDefault="00743EC3">
      <w:pPr>
        <w:pStyle w:val="Bodytext10"/>
        <w:spacing w:line="264" w:lineRule="auto"/>
        <w:jc w:val="both"/>
      </w:pPr>
      <w:r>
        <w:t>Předpokládaný termín realizace je 8 až 10 týdnů (při objednání atypických sestav nebo větších stavebních úprav až 12 týdnů) od potvrzení objednávky ze strany odběratele, pokud se odběratel s Dodavatelem nedohodnou na jiném termínu realizace.</w:t>
      </w:r>
    </w:p>
    <w:p w:rsidR="00E524AD" w:rsidRDefault="00743EC3">
      <w:pPr>
        <w:pStyle w:val="Bodytext10"/>
        <w:numPr>
          <w:ilvl w:val="0"/>
          <w:numId w:val="1"/>
        </w:numPr>
        <w:tabs>
          <w:tab w:val="left" w:pos="305"/>
        </w:tabs>
        <w:spacing w:line="264" w:lineRule="auto"/>
        <w:jc w:val="both"/>
      </w:pPr>
      <w:bookmarkStart w:id="18" w:name="bookmark18"/>
      <w:bookmarkEnd w:id="18"/>
      <w:r>
        <w:t>případě nepříznivých klimatických podmínek může být realizace nebo dílčí část realizace posunuta na nejbližší možný termín realizace, pokud se Dodavatel s odběratelem nedohodnou na jiném termínu, a to z důvodu zachování technologických postupů, které mají významný vliv na poskytnutí záruky na dílo. O toto prodloužení termínu se prodlouží i celková délka realizace.</w:t>
      </w:r>
    </w:p>
    <w:p w:rsidR="00E524AD" w:rsidRDefault="00743EC3">
      <w:pPr>
        <w:pStyle w:val="Heading310"/>
        <w:keepNext/>
        <w:keepLines/>
        <w:spacing w:line="228" w:lineRule="auto"/>
        <w:jc w:val="both"/>
      </w:pPr>
      <w:bookmarkStart w:id="19" w:name="bookmark19"/>
      <w:bookmarkStart w:id="20" w:name="bookmark20"/>
      <w:bookmarkStart w:id="21" w:name="bookmark21"/>
      <w:r>
        <w:t>MONTÁŽ PRVKŮ</w:t>
      </w:r>
      <w:bookmarkEnd w:id="19"/>
      <w:bookmarkEnd w:id="20"/>
      <w:bookmarkEnd w:id="21"/>
    </w:p>
    <w:p w:rsidR="00E524AD" w:rsidRDefault="0053703D" w:rsidP="0053703D">
      <w:pPr>
        <w:pStyle w:val="Bodytext10"/>
        <w:tabs>
          <w:tab w:val="left" w:pos="305"/>
        </w:tabs>
        <w:spacing w:line="264" w:lineRule="auto"/>
        <w:jc w:val="both"/>
      </w:pPr>
      <w:bookmarkStart w:id="22" w:name="bookmark22"/>
      <w:bookmarkEnd w:id="22"/>
      <w:r>
        <w:t xml:space="preserve">V </w:t>
      </w:r>
      <w:r w:rsidR="00743EC3">
        <w:t>ceně montáže prvků jsou obsaženy:</w:t>
      </w:r>
    </w:p>
    <w:p w:rsidR="0053703D" w:rsidRDefault="0053703D" w:rsidP="0053703D">
      <w:pPr>
        <w:pStyle w:val="Bodytext10"/>
        <w:spacing w:after="380" w:line="240" w:lineRule="auto"/>
        <w:jc w:val="both"/>
      </w:pPr>
      <w:r>
        <w:t xml:space="preserve">- </w:t>
      </w:r>
      <w:r w:rsidR="00743EC3">
        <w:t xml:space="preserve">výkopové práce pro kotvení prvků </w:t>
      </w:r>
    </w:p>
    <w:p w:rsidR="0053703D" w:rsidRDefault="0053703D" w:rsidP="0053703D">
      <w:pPr>
        <w:pStyle w:val="Bodytext10"/>
        <w:spacing w:after="380" w:line="240" w:lineRule="auto"/>
        <w:jc w:val="both"/>
      </w:pPr>
      <w:r>
        <w:t xml:space="preserve">- </w:t>
      </w:r>
      <w:r w:rsidR="00743EC3">
        <w:t>montáž prvků v místě realizace</w:t>
      </w:r>
    </w:p>
    <w:p w:rsidR="0053703D" w:rsidRDefault="0053703D" w:rsidP="0053703D">
      <w:pPr>
        <w:pStyle w:val="Bodytext10"/>
        <w:spacing w:after="380" w:line="240" w:lineRule="auto"/>
        <w:jc w:val="both"/>
      </w:pPr>
      <w:r>
        <w:t>-</w:t>
      </w:r>
      <w:r w:rsidR="00743EC3">
        <w:t xml:space="preserve"> osazení, ukotvení prvků do základů </w:t>
      </w:r>
    </w:p>
    <w:p w:rsidR="0053703D" w:rsidRDefault="0053703D" w:rsidP="0053703D">
      <w:pPr>
        <w:pStyle w:val="Bodytext10"/>
        <w:spacing w:after="380" w:line="240" w:lineRule="auto"/>
        <w:jc w:val="both"/>
      </w:pPr>
      <w:r>
        <w:t xml:space="preserve">- </w:t>
      </w:r>
      <w:r w:rsidR="00743EC3">
        <w:t>betonáž prvků</w:t>
      </w:r>
      <w:bookmarkStart w:id="23" w:name="bookmark23"/>
      <w:bookmarkEnd w:id="23"/>
    </w:p>
    <w:p w:rsidR="00E524AD" w:rsidRDefault="0053703D" w:rsidP="0053703D">
      <w:pPr>
        <w:pStyle w:val="Bodytext10"/>
        <w:spacing w:after="380" w:line="240" w:lineRule="auto"/>
        <w:jc w:val="both"/>
      </w:pPr>
      <w:r>
        <w:t xml:space="preserve"> V </w:t>
      </w:r>
      <w:r w:rsidR="00743EC3">
        <w:t>ceně montáže není obsaženo (pokud není dohodnuto jinak):</w:t>
      </w:r>
    </w:p>
    <w:p w:rsidR="00E524AD" w:rsidRDefault="0053703D" w:rsidP="0053703D">
      <w:pPr>
        <w:pStyle w:val="Bodytext10"/>
        <w:spacing w:line="264" w:lineRule="auto"/>
        <w:jc w:val="both"/>
      </w:pPr>
      <w:r>
        <w:lastRenderedPageBreak/>
        <w:t xml:space="preserve">- </w:t>
      </w:r>
      <w:r w:rsidR="00743EC3">
        <w:t>případné terénní úpravy</w:t>
      </w:r>
    </w:p>
    <w:p w:rsidR="00E524AD" w:rsidRDefault="0053703D">
      <w:pPr>
        <w:pStyle w:val="Bodytext10"/>
        <w:spacing w:after="220" w:line="240" w:lineRule="auto"/>
        <w:jc w:val="both"/>
      </w:pPr>
      <w:r>
        <w:t xml:space="preserve">- </w:t>
      </w:r>
      <w:r w:rsidR="00743EC3">
        <w:t>odvoz a uložení vykopané zeminy</w:t>
      </w:r>
    </w:p>
    <w:p w:rsidR="00E524AD" w:rsidRDefault="00743EC3">
      <w:pPr>
        <w:pStyle w:val="Heading310"/>
        <w:keepNext/>
        <w:keepLines/>
        <w:spacing w:after="160" w:line="211" w:lineRule="auto"/>
        <w:jc w:val="both"/>
      </w:pPr>
      <w:bookmarkStart w:id="24" w:name="bookmark24"/>
      <w:bookmarkStart w:id="25" w:name="bookmark25"/>
      <w:bookmarkStart w:id="26" w:name="bookmark26"/>
      <w:r>
        <w:t>MONTÁŽ DOPADOVÉ PLOCHY</w:t>
      </w:r>
      <w:bookmarkEnd w:id="24"/>
      <w:bookmarkEnd w:id="25"/>
      <w:bookmarkEnd w:id="26"/>
    </w:p>
    <w:p w:rsidR="00E524AD" w:rsidRDefault="00743EC3">
      <w:pPr>
        <w:pStyle w:val="Bodytext10"/>
        <w:numPr>
          <w:ilvl w:val="0"/>
          <w:numId w:val="1"/>
        </w:numPr>
        <w:tabs>
          <w:tab w:val="left" w:pos="282"/>
        </w:tabs>
        <w:spacing w:after="160" w:line="240" w:lineRule="auto"/>
        <w:jc w:val="both"/>
      </w:pPr>
      <w:bookmarkStart w:id="27" w:name="bookmark27"/>
      <w:bookmarkEnd w:id="27"/>
      <w:r>
        <w:t>závislosti na zvoleném typu dopadové plochy pro danou objednávku:</w:t>
      </w:r>
    </w:p>
    <w:p w:rsidR="00E524AD" w:rsidRDefault="00743EC3">
      <w:pPr>
        <w:pStyle w:val="Bodytext20"/>
        <w:spacing w:line="211" w:lineRule="auto"/>
        <w:jc w:val="both"/>
      </w:pPr>
      <w:r>
        <w:t xml:space="preserve">Zatravňovací </w:t>
      </w:r>
      <w:proofErr w:type="gramStart"/>
      <w:r>
        <w:t>desky - montáž</w:t>
      </w:r>
      <w:proofErr w:type="gramEnd"/>
      <w:r>
        <w:t>:</w:t>
      </w:r>
    </w:p>
    <w:p w:rsidR="00E524AD" w:rsidRDefault="00743EC3">
      <w:pPr>
        <w:pStyle w:val="Bodytext10"/>
        <w:spacing w:after="160" w:line="240" w:lineRule="auto"/>
        <w:jc w:val="both"/>
      </w:pPr>
      <w:r>
        <w:t>Montáž dopadové plochy v podobě zatravňovacích desek obsahuje:</w:t>
      </w:r>
    </w:p>
    <w:p w:rsidR="0053703D" w:rsidRDefault="0053703D">
      <w:pPr>
        <w:pStyle w:val="Bodytext10"/>
        <w:spacing w:after="220" w:line="240" w:lineRule="auto"/>
        <w:jc w:val="both"/>
      </w:pPr>
      <w:r>
        <w:t xml:space="preserve">- </w:t>
      </w:r>
      <w:r w:rsidR="00743EC3">
        <w:t>úprava povrchu (dopadové plochy) dle ČSN EN 1177</w:t>
      </w:r>
      <w:r>
        <w:t xml:space="preserve"> </w:t>
      </w:r>
    </w:p>
    <w:p w:rsidR="0053703D" w:rsidRDefault="0053703D">
      <w:pPr>
        <w:pStyle w:val="Bodytext10"/>
        <w:spacing w:after="220" w:line="240" w:lineRule="auto"/>
        <w:jc w:val="both"/>
      </w:pPr>
      <w:r>
        <w:t xml:space="preserve">- </w:t>
      </w:r>
      <w:r w:rsidR="00743EC3">
        <w:t xml:space="preserve">pokládka zatravňovacích desek </w:t>
      </w:r>
    </w:p>
    <w:p w:rsidR="00E524AD" w:rsidRDefault="0053703D">
      <w:pPr>
        <w:pStyle w:val="Bodytext10"/>
        <w:spacing w:after="220" w:line="240" w:lineRule="auto"/>
        <w:jc w:val="both"/>
      </w:pPr>
      <w:r>
        <w:t xml:space="preserve">- </w:t>
      </w:r>
      <w:r w:rsidR="00743EC3">
        <w:t>zajištění desek proti posunu</w:t>
      </w:r>
    </w:p>
    <w:p w:rsidR="00E524AD" w:rsidRDefault="00743EC3">
      <w:pPr>
        <w:pStyle w:val="Bodytext10"/>
        <w:spacing w:after="160" w:line="264" w:lineRule="auto"/>
        <w:jc w:val="both"/>
      </w:pPr>
      <w:r>
        <w:t>Upozornění: Zatravňovací desky mohou po položení vykazovat výškové nerovnosti, a to v závislosti na profilu podkladu. Tyto případné výškové nerovnosti u zatravňovacích desek tak nejsou vadou díla.</w:t>
      </w:r>
    </w:p>
    <w:p w:rsidR="00E524AD" w:rsidRDefault="00743EC3">
      <w:pPr>
        <w:pStyle w:val="Bodytext10"/>
        <w:spacing w:after="160" w:line="264" w:lineRule="auto"/>
        <w:jc w:val="both"/>
      </w:pPr>
      <w:r>
        <w:t xml:space="preserve">Dále zhotovitel upozorňuje, že zatravňovací desky nedoporučuje instalovat na čerstvou nezhutněnou zeminu, a to z důvodu postupného sedání zeminy. Pokud odběratel i přes toto upozornění trvá na instalaci desek na zeminu (hlínu), bude toto uvedeno a potvrzeno odběratelem v předávacím protokolu daného díla. Zatravňovací desky se doporučují instalovat jen na posekaný trávník a pevný podklad. Čím lépe bude připravený </w:t>
      </w:r>
      <w:proofErr w:type="gramStart"/>
      <w:r>
        <w:t>podklad - rovný</w:t>
      </w:r>
      <w:proofErr w:type="gramEnd"/>
      <w:r>
        <w:t>, zhutněný a pevný, tím méně budou desky po položení pracovat.</w:t>
      </w:r>
    </w:p>
    <w:p w:rsidR="00E524AD" w:rsidRDefault="00743EC3">
      <w:pPr>
        <w:pStyle w:val="Bodytext10"/>
        <w:spacing w:after="160" w:line="240" w:lineRule="auto"/>
        <w:jc w:val="both"/>
      </w:pPr>
      <w:r>
        <w:t>Zatravňovací deska plní svoji výrobcem udávanou funkci dopadové plochy jen v případě, kdy se na ní nachází a prorůstá jí celistvá udržovaná travnatá plocha. Zatravňovací deska bez následné celistvé travnaté plochy na ní, neplní funkci dopadové plochy v rozsahu uváděné výrobcem. Za celistvou travnatou plochu a její udržování odpovídá vždy Odběratel, pokud není písemně dohodnuto jinak.</w:t>
      </w:r>
    </w:p>
    <w:p w:rsidR="00E524AD" w:rsidRDefault="00743EC3">
      <w:pPr>
        <w:pStyle w:val="Heading310"/>
        <w:keepNext/>
        <w:keepLines/>
        <w:spacing w:after="160" w:line="211" w:lineRule="auto"/>
      </w:pPr>
      <w:bookmarkStart w:id="28" w:name="bookmark30"/>
      <w:proofErr w:type="gramStart"/>
      <w:r>
        <w:t>Kačírek - montáž</w:t>
      </w:r>
      <w:proofErr w:type="gramEnd"/>
      <w:r>
        <w:t>:</w:t>
      </w:r>
      <w:bookmarkEnd w:id="28"/>
    </w:p>
    <w:p w:rsidR="00E524AD" w:rsidRDefault="00743EC3">
      <w:pPr>
        <w:pStyle w:val="Heading310"/>
        <w:keepNext/>
        <w:keepLines/>
        <w:spacing w:after="160" w:line="211" w:lineRule="auto"/>
      </w:pPr>
      <w:bookmarkStart w:id="29" w:name="bookmark28"/>
      <w:bookmarkStart w:id="30" w:name="bookmark29"/>
      <w:bookmarkStart w:id="31" w:name="bookmark31"/>
      <w:r>
        <w:t>Zbuduje Dodavatel:</w:t>
      </w:r>
      <w:bookmarkEnd w:id="29"/>
      <w:bookmarkEnd w:id="30"/>
      <w:bookmarkEnd w:id="31"/>
    </w:p>
    <w:p w:rsidR="00E524AD" w:rsidRDefault="00743EC3">
      <w:pPr>
        <w:pStyle w:val="Bodytext10"/>
        <w:numPr>
          <w:ilvl w:val="0"/>
          <w:numId w:val="1"/>
        </w:numPr>
        <w:tabs>
          <w:tab w:val="left" w:pos="286"/>
        </w:tabs>
        <w:spacing w:after="160" w:line="240" w:lineRule="auto"/>
        <w:jc w:val="both"/>
      </w:pPr>
      <w:bookmarkStart w:id="32" w:name="bookmark32"/>
      <w:bookmarkEnd w:id="32"/>
      <w:r>
        <w:t>ceně montáže dopadové plochy je úprava povrchu (dopadové plochy) dle ČSN EN 1177 zhotovená Dodavatelem.</w:t>
      </w:r>
    </w:p>
    <w:p w:rsidR="00E524AD" w:rsidRDefault="00743EC3">
      <w:pPr>
        <w:pStyle w:val="Bodytext20"/>
        <w:spacing w:line="211" w:lineRule="auto"/>
        <w:jc w:val="both"/>
      </w:pPr>
      <w:r>
        <w:t>Zbuduje Odběratel svépomocí:</w:t>
      </w:r>
    </w:p>
    <w:p w:rsidR="00E524AD" w:rsidRDefault="00743EC3">
      <w:pPr>
        <w:pStyle w:val="Bodytext10"/>
        <w:spacing w:after="160"/>
        <w:jc w:val="both"/>
      </w:pPr>
      <w:r>
        <w:t xml:space="preserve">Pokud je u objednávky zvolena nutná dopadová plocha v podobě kačírku, kterou si Odběratel zbuduje svépomocí, objednavatel upozorňuje, že je nutná úprava povrchu dle ČSN EN 1177 (oblázky </w:t>
      </w:r>
      <w:proofErr w:type="gramStart"/>
      <w:r>
        <w:t>2-8mm</w:t>
      </w:r>
      <w:proofErr w:type="gramEnd"/>
      <w:r>
        <w:t>). S touto úpravou není v nabídce kalkulováno. Odběratel zbuduje svépomocí a za její zbudování odpovídá.</w:t>
      </w:r>
    </w:p>
    <w:p w:rsidR="00E524AD" w:rsidRDefault="00743EC3">
      <w:pPr>
        <w:pStyle w:val="Heading310"/>
        <w:keepNext/>
        <w:keepLines/>
        <w:spacing w:after="160" w:line="211" w:lineRule="auto"/>
      </w:pPr>
      <w:bookmarkStart w:id="33" w:name="bookmark33"/>
      <w:bookmarkStart w:id="34" w:name="bookmark34"/>
      <w:bookmarkStart w:id="35" w:name="bookmark35"/>
      <w:r>
        <w:t xml:space="preserve">Litá </w:t>
      </w:r>
      <w:proofErr w:type="gramStart"/>
      <w:r>
        <w:t>guma - montáž</w:t>
      </w:r>
      <w:proofErr w:type="gramEnd"/>
      <w:r>
        <w:t>:</w:t>
      </w:r>
      <w:bookmarkEnd w:id="33"/>
      <w:bookmarkEnd w:id="34"/>
      <w:bookmarkEnd w:id="35"/>
    </w:p>
    <w:p w:rsidR="00E524AD" w:rsidRDefault="00743EC3">
      <w:pPr>
        <w:pStyle w:val="Bodytext10"/>
        <w:numPr>
          <w:ilvl w:val="0"/>
          <w:numId w:val="1"/>
        </w:numPr>
        <w:tabs>
          <w:tab w:val="left" w:pos="286"/>
        </w:tabs>
        <w:spacing w:after="160" w:line="240" w:lineRule="auto"/>
      </w:pPr>
      <w:bookmarkStart w:id="36" w:name="bookmark36"/>
      <w:bookmarkEnd w:id="36"/>
      <w:r>
        <w:t>ceně montáže dopadové plochy je úprava povrchu (dopadové plochy) dle ČSN EN 1177 zhotovená Dodavatelem.</w:t>
      </w:r>
    </w:p>
    <w:p w:rsidR="00E524AD" w:rsidRDefault="00743EC3">
      <w:pPr>
        <w:pStyle w:val="Bodytext10"/>
        <w:spacing w:after="160" w:line="240" w:lineRule="auto"/>
      </w:pPr>
      <w:r>
        <w:t>Montáž lité gumy obsahuje:</w:t>
      </w:r>
    </w:p>
    <w:p w:rsidR="0053703D" w:rsidRDefault="0053703D">
      <w:pPr>
        <w:pStyle w:val="Bodytext10"/>
        <w:spacing w:after="220" w:line="240" w:lineRule="auto"/>
      </w:pPr>
      <w:r>
        <w:t xml:space="preserve">- </w:t>
      </w:r>
      <w:r w:rsidR="00743EC3">
        <w:t xml:space="preserve">odrytí povrchu (vybagrování) do hloubky 200 mm </w:t>
      </w:r>
    </w:p>
    <w:p w:rsidR="0053703D" w:rsidRDefault="0053703D">
      <w:pPr>
        <w:pStyle w:val="Bodytext10"/>
        <w:spacing w:after="220" w:line="240" w:lineRule="auto"/>
      </w:pPr>
      <w:r>
        <w:t xml:space="preserve">- </w:t>
      </w:r>
      <w:r w:rsidR="00743EC3">
        <w:t>hutněné drcené kamenivo fr. 16-</w:t>
      </w:r>
      <w:proofErr w:type="gramStart"/>
      <w:r w:rsidR="00743EC3">
        <w:t>32 - 100</w:t>
      </w:r>
      <w:proofErr w:type="gramEnd"/>
      <w:r w:rsidR="00743EC3">
        <w:t xml:space="preserve"> mm </w:t>
      </w:r>
    </w:p>
    <w:p w:rsidR="00E524AD" w:rsidRDefault="0053703D">
      <w:pPr>
        <w:pStyle w:val="Bodytext10"/>
        <w:spacing w:after="220" w:line="240" w:lineRule="auto"/>
      </w:pPr>
      <w:r>
        <w:t xml:space="preserve">- </w:t>
      </w:r>
      <w:r w:rsidR="00743EC3">
        <w:t>hutněné drcené kamenivo fr. 4-</w:t>
      </w:r>
      <w:proofErr w:type="gramStart"/>
      <w:r w:rsidR="00743EC3">
        <w:t>8 - 50</w:t>
      </w:r>
      <w:proofErr w:type="gramEnd"/>
      <w:r w:rsidR="00743EC3">
        <w:t xml:space="preserve"> mm</w:t>
      </w:r>
    </w:p>
    <w:p w:rsidR="00E524AD" w:rsidRDefault="00743EC3">
      <w:pPr>
        <w:pStyle w:val="Heading310"/>
        <w:keepNext/>
        <w:keepLines/>
        <w:spacing w:after="220" w:line="211" w:lineRule="auto"/>
      </w:pPr>
      <w:bookmarkStart w:id="37" w:name="bookmark39"/>
      <w:proofErr w:type="gramStart"/>
      <w:r>
        <w:t>Pryž - montáž</w:t>
      </w:r>
      <w:proofErr w:type="gramEnd"/>
      <w:r>
        <w:t>:</w:t>
      </w:r>
      <w:bookmarkEnd w:id="37"/>
    </w:p>
    <w:p w:rsidR="00E524AD" w:rsidRDefault="00743EC3">
      <w:pPr>
        <w:pStyle w:val="Heading310"/>
        <w:keepNext/>
        <w:keepLines/>
        <w:spacing w:after="160" w:line="211" w:lineRule="auto"/>
      </w:pPr>
      <w:bookmarkStart w:id="38" w:name="bookmark37"/>
      <w:bookmarkStart w:id="39" w:name="bookmark38"/>
      <w:bookmarkStart w:id="40" w:name="bookmark40"/>
      <w:r>
        <w:t>Zbuduje Dodavatel:</w:t>
      </w:r>
      <w:bookmarkEnd w:id="38"/>
      <w:bookmarkEnd w:id="39"/>
      <w:bookmarkEnd w:id="40"/>
    </w:p>
    <w:p w:rsidR="00E524AD" w:rsidRDefault="00743EC3">
      <w:pPr>
        <w:pStyle w:val="Bodytext10"/>
        <w:numPr>
          <w:ilvl w:val="0"/>
          <w:numId w:val="1"/>
        </w:numPr>
        <w:tabs>
          <w:tab w:val="left" w:pos="286"/>
        </w:tabs>
        <w:spacing w:after="160" w:line="240" w:lineRule="auto"/>
      </w:pPr>
      <w:bookmarkStart w:id="41" w:name="bookmark41"/>
      <w:bookmarkEnd w:id="41"/>
      <w:r>
        <w:t>ceně montáže dopadové plochy je úprava povrchu (dopadové plochy) dle ČSN EN 1177 zhotovená Dodavatelem.</w:t>
      </w:r>
    </w:p>
    <w:p w:rsidR="00E524AD" w:rsidRDefault="00743EC3">
      <w:pPr>
        <w:pStyle w:val="Bodytext10"/>
        <w:spacing w:after="160" w:line="240" w:lineRule="auto"/>
      </w:pPr>
      <w:r>
        <w:t>Montáž pryže obsahuje:</w:t>
      </w:r>
    </w:p>
    <w:p w:rsidR="0053703D" w:rsidRDefault="0053703D">
      <w:pPr>
        <w:pStyle w:val="Bodytext10"/>
        <w:spacing w:after="160" w:line="240" w:lineRule="auto"/>
      </w:pPr>
      <w:r>
        <w:t xml:space="preserve">- </w:t>
      </w:r>
      <w:r w:rsidR="00743EC3">
        <w:t xml:space="preserve">připravení podkladu pro pokládku pryže v závislosti na zvoleném postupu pokládky </w:t>
      </w:r>
    </w:p>
    <w:p w:rsidR="00E524AD" w:rsidRDefault="0053703D">
      <w:pPr>
        <w:pStyle w:val="Bodytext10"/>
        <w:spacing w:after="160" w:line="240" w:lineRule="auto"/>
      </w:pPr>
      <w:r>
        <w:t xml:space="preserve">- </w:t>
      </w:r>
      <w:r w:rsidR="00743EC3">
        <w:t>pokládka dopadové plochy (lepení, lepidlo)</w:t>
      </w:r>
    </w:p>
    <w:p w:rsidR="00E524AD" w:rsidRDefault="00743EC3">
      <w:pPr>
        <w:pStyle w:val="Heading310"/>
        <w:keepNext/>
        <w:keepLines/>
        <w:spacing w:line="228" w:lineRule="auto"/>
        <w:jc w:val="both"/>
      </w:pPr>
      <w:bookmarkStart w:id="42" w:name="bookmark42"/>
      <w:bookmarkStart w:id="43" w:name="bookmark43"/>
      <w:bookmarkStart w:id="44" w:name="bookmark44"/>
      <w:r>
        <w:lastRenderedPageBreak/>
        <w:t>Zbuduje Odběratel svépomocí:</w:t>
      </w:r>
      <w:bookmarkEnd w:id="42"/>
      <w:bookmarkEnd w:id="43"/>
      <w:bookmarkEnd w:id="44"/>
    </w:p>
    <w:p w:rsidR="00E524AD" w:rsidRDefault="00743EC3">
      <w:pPr>
        <w:pStyle w:val="Bodytext10"/>
        <w:spacing w:line="240" w:lineRule="auto"/>
        <w:jc w:val="both"/>
      </w:pPr>
      <w:r>
        <w:t>Pokud je u objednávky zvolena nutná dopadová plocha v podobě pryže (pryžové dlaždice apod.), kterou si Odběratel zbuduje svépomocí, objednavatel upozorňuje, že je nutná úprava povrchu dle ČSN EN 1177. S touto úpravou není v nabídce kalkulováno. Odběratel zbuduje svépomocí a za její zbudování odpovídá.</w:t>
      </w:r>
    </w:p>
    <w:p w:rsidR="00E524AD" w:rsidRDefault="00743EC3">
      <w:pPr>
        <w:pStyle w:val="Heading310"/>
        <w:keepNext/>
        <w:keepLines/>
        <w:spacing w:line="228" w:lineRule="auto"/>
        <w:jc w:val="both"/>
      </w:pPr>
      <w:bookmarkStart w:id="45" w:name="bookmark45"/>
      <w:bookmarkStart w:id="46" w:name="bookmark46"/>
      <w:bookmarkStart w:id="47" w:name="bookmark47"/>
      <w:r>
        <w:t>REVIZE PRVKŮ</w:t>
      </w:r>
      <w:bookmarkEnd w:id="45"/>
      <w:bookmarkEnd w:id="46"/>
      <w:bookmarkEnd w:id="47"/>
    </w:p>
    <w:p w:rsidR="00E524AD" w:rsidRDefault="00743EC3">
      <w:pPr>
        <w:pStyle w:val="Bodytext10"/>
        <w:spacing w:line="264" w:lineRule="auto"/>
        <w:jc w:val="both"/>
      </w:pPr>
      <w:r>
        <w:t xml:space="preserve">Revize prvků není běžně součástí cenové nabídky. Cenovou kalkulaci revize si vyžádejte u zákaznického oddělení společnosti prostřednictvím emailu </w:t>
      </w:r>
      <w:proofErr w:type="spellStart"/>
      <w:r w:rsidR="0053703D">
        <w:rPr>
          <w:color w:val="5C72A4"/>
          <w:u w:val="single"/>
        </w:rPr>
        <w:t>xxxxxxxxxx</w:t>
      </w:r>
      <w:proofErr w:type="spellEnd"/>
      <w:proofErr w:type="gramStart"/>
      <w:r w:rsidR="0053703D">
        <w:rPr>
          <w:color w:val="5C72A4"/>
          <w:u w:val="single"/>
        </w:rPr>
        <w:t>@</w:t>
      </w:r>
      <w:r>
        <w:rPr>
          <w:color w:val="5C72A4"/>
          <w:u w:val="single"/>
        </w:rPr>
        <w:t>)hristematy.cz</w:t>
      </w:r>
      <w:proofErr w:type="gramEnd"/>
      <w:r>
        <w:rPr>
          <w:color w:val="5C72A4"/>
        </w:rPr>
        <w:t>.</w:t>
      </w:r>
    </w:p>
    <w:p w:rsidR="00E524AD" w:rsidRDefault="00743EC3">
      <w:pPr>
        <w:pStyle w:val="Heading310"/>
        <w:keepNext/>
        <w:keepLines/>
        <w:spacing w:line="228" w:lineRule="auto"/>
        <w:jc w:val="both"/>
      </w:pPr>
      <w:bookmarkStart w:id="48" w:name="bookmark48"/>
      <w:bookmarkStart w:id="49" w:name="bookmark49"/>
      <w:bookmarkStart w:id="50" w:name="bookmark50"/>
      <w:r>
        <w:t>OSTATNÍ UJEDNÁNÍ K MONTÁŽI PRVKŮ</w:t>
      </w:r>
      <w:bookmarkEnd w:id="48"/>
      <w:bookmarkEnd w:id="49"/>
      <w:bookmarkEnd w:id="50"/>
    </w:p>
    <w:p w:rsidR="00E524AD" w:rsidRDefault="00743EC3">
      <w:pPr>
        <w:pStyle w:val="Bodytext10"/>
        <w:spacing w:line="264" w:lineRule="auto"/>
        <w:jc w:val="both"/>
      </w:pPr>
      <w:r>
        <w:t xml:space="preserve">Odběratel bere na vědomí, že herní prvky budou Dodavatelem umístěny na pozemku (staveništi) dle jednotlivých technických listů sjednaných prvků tak, aby byly splněny technické </w:t>
      </w:r>
      <w:proofErr w:type="gramStart"/>
      <w:r>
        <w:t>parametry - zejména</w:t>
      </w:r>
      <w:proofErr w:type="gramEnd"/>
      <w:r>
        <w:t xml:space="preserve"> ochranné zóny. Odběratel výslovně souhlasí s tím, že pokud se s Dodavatelem předem nedomluví (nejlépe zákres nebo vizualizace), jak mají být jednotlivé prvky na staveništi rozloženy, provede rozložení sám Dodavatel dle obvyklé praxe. Jakákoliv změna pozemku nebo rozvržení prvků oproti potvrzenému zakreslení (vizualizaci) musí být Odběratelem oznámena Dodavateli nejlépe alespoň 7 dnů před realizací.</w:t>
      </w:r>
    </w:p>
    <w:p w:rsidR="00E524AD" w:rsidRDefault="00743EC3">
      <w:pPr>
        <w:pStyle w:val="Bodytext10"/>
        <w:spacing w:line="264" w:lineRule="auto"/>
        <w:jc w:val="both"/>
      </w:pPr>
      <w:r>
        <w:t xml:space="preserve">Odběratel potvrzuje, že místo realizace je dostupné pro menší zemní techniku (např. pásový </w:t>
      </w:r>
      <w:proofErr w:type="spellStart"/>
      <w:r>
        <w:t>minibagr</w:t>
      </w:r>
      <w:proofErr w:type="spellEnd"/>
      <w:r>
        <w:t>, kolový víceúčelový nakladač typu UNC apod.). Pokud místo není přístupné pro tuto techniku, je Odběratel povinen na tuto skutečnost Dodavatele předem upozornit, aby byl zvolen vhodný postup realizace.</w:t>
      </w:r>
    </w:p>
    <w:p w:rsidR="00E524AD" w:rsidRDefault="00743EC3">
      <w:pPr>
        <w:pStyle w:val="Bodytext10"/>
        <w:jc w:val="both"/>
      </w:pPr>
      <w:r>
        <w:t>Odběratel potvrzuje, že před montáží prvků bude místo realizace připraveno na montáž prvků, tedy bude čisté, bez ostrých nebo jiných předmětů bránících realizaci a že místo realizace je vesměs rovinaté. V případě potřeby zarovná budoucí plochu hřiště k vytvoření dopadové plochy pro jednotlivé prvky ve smyslu ČSN EN 1177.</w:t>
      </w:r>
    </w:p>
    <w:p w:rsidR="00E524AD" w:rsidRDefault="00743EC3">
      <w:pPr>
        <w:pStyle w:val="Bodytext10"/>
        <w:spacing w:line="264" w:lineRule="auto"/>
        <w:jc w:val="both"/>
      </w:pPr>
      <w:r>
        <w:t xml:space="preserve">Odběratel prohlašuje, že na místě realizace </w:t>
      </w:r>
      <w:r>
        <w:rPr>
          <w:b/>
          <w:bCs/>
          <w:sz w:val="22"/>
          <w:szCs w:val="22"/>
        </w:rPr>
        <w:t xml:space="preserve">nevedou žádné inženýrské sítě. </w:t>
      </w:r>
      <w:r>
        <w:t>V případě, že tomu tak není, Odběratel předem (před výběrem a zvolením umístění prvků) zašle Dodavateli výkres inženýrských sítí a umístění prvků bude přizpůsobeno tak, aby se zamezilo jejich poškození. V případě, že tuto informaci Odběratel Dodavateli neposkytne před zahájením výkopových prací, je Odběratel plně odpovědný za veškeré škody na majetku a zdraví způsobené vlivem neinformovanosti o výskytu inženýrských sítí v místě realizace! Dodavatel nemá možnost si výskyt inženýrských sítí svépomocí zjistit a je tedy plně odkázán na informace od Odběratele.</w:t>
      </w:r>
    </w:p>
    <w:p w:rsidR="00E524AD" w:rsidRDefault="00743EC3">
      <w:pPr>
        <w:pStyle w:val="Bodytext10"/>
        <w:numPr>
          <w:ilvl w:val="0"/>
          <w:numId w:val="1"/>
        </w:numPr>
        <w:tabs>
          <w:tab w:val="left" w:pos="262"/>
        </w:tabs>
        <w:spacing w:line="264" w:lineRule="auto"/>
        <w:jc w:val="both"/>
      </w:pPr>
      <w:bookmarkStart w:id="51" w:name="bookmark51"/>
      <w:bookmarkEnd w:id="51"/>
      <w:r>
        <w:t>nabídce montáží od Dodavatele je kalkulováno s montáží v běžném podložím v místě realizace, tj. s běžnou zeminou. V případě, že bude při zahájení realizace zjištěno, že je místo realizace tvořeno navážkou různého druhu materiálu (beton, stavební suť, větší množství velkých kamenů apod.), skalnatým podložím, betonovým podkladem či asfaltem atd., má Dodavatel nárok na úhradu víceprací spojených se ztíženými podmínkami při realizaci instalace prvků. Sazba za provedené vícepráce je sjednána dohodou smluvních stran na částku 1500,- Kč/hod.</w:t>
      </w:r>
    </w:p>
    <w:p w:rsidR="00E524AD" w:rsidRDefault="00743EC3">
      <w:pPr>
        <w:pStyle w:val="Bodytext20"/>
        <w:numPr>
          <w:ilvl w:val="0"/>
          <w:numId w:val="1"/>
        </w:numPr>
        <w:tabs>
          <w:tab w:val="left" w:pos="280"/>
        </w:tabs>
        <w:spacing w:after="640" w:line="228" w:lineRule="auto"/>
        <w:jc w:val="both"/>
      </w:pPr>
      <w:bookmarkStart w:id="52" w:name="bookmark52"/>
      <w:bookmarkEnd w:id="52"/>
      <w:r>
        <w:t>případě, že v den, s Odběratelem předem domluveného, příjezdu bude montážními pracovníky Dodavatele zjištěno, že místo realizace není způsobilé k montáží prvků, je Dodavatel oprávněn po Odběrateli požadovat úhradu nákladů za marný výjezd ve výši 7000,- Kč, a to i opakovaně za každé takové porušení.</w:t>
      </w:r>
    </w:p>
    <w:p w:rsidR="00E524AD" w:rsidRDefault="00743EC3">
      <w:pPr>
        <w:pStyle w:val="Heading210"/>
        <w:keepNext/>
        <w:keepLines/>
        <w:pBdr>
          <w:bottom w:val="single" w:sz="4" w:space="0" w:color="auto"/>
        </w:pBdr>
        <w:spacing w:after="200" w:line="240" w:lineRule="auto"/>
        <w:jc w:val="both"/>
      </w:pPr>
      <w:bookmarkStart w:id="53" w:name="bookmark53"/>
      <w:bookmarkStart w:id="54" w:name="bookmark54"/>
      <w:bookmarkStart w:id="55" w:name="bookmark55"/>
      <w:r>
        <w:t>DODÁNÍ BEZ MONTÁŽE</w:t>
      </w:r>
      <w:bookmarkEnd w:id="53"/>
      <w:bookmarkEnd w:id="54"/>
      <w:bookmarkEnd w:id="55"/>
    </w:p>
    <w:p w:rsidR="00E524AD" w:rsidRDefault="00743EC3">
      <w:pPr>
        <w:pStyle w:val="Bodytext10"/>
        <w:spacing w:line="264" w:lineRule="auto"/>
        <w:jc w:val="both"/>
      </w:pPr>
      <w:r>
        <w:t>Odběratel je obeznámen, že objednané prvky jsou způsobilé užívání pouze v případě, že jsou instalovány dle normy ČSN EN 1176. Tuto způsobilost splňují pouze firmy, které mají dle živnostenského listu oprávnění k: Provádění staveb, jejich změn a odstraňování (stavební firmy). U dodávky bez montáže Dodavatel nemůže odpovídat za montáž provedenou odběratelem.</w:t>
      </w:r>
    </w:p>
    <w:p w:rsidR="00E524AD" w:rsidRDefault="00743EC3">
      <w:pPr>
        <w:pStyle w:val="Bodytext10"/>
        <w:spacing w:line="264" w:lineRule="auto"/>
        <w:jc w:val="both"/>
      </w:pPr>
      <w:r>
        <w:t>Veškeré palety a ohrádky k dodanému zboží lze v bezvadném stavu odkoupit zpět. Odběratel v tomto případě zašle nebo dopraví palety nebo ohrádky na svoje náklady na předem dohodnutou adresu s odběratelem. Současně zákazník vystaví fakturu na částku, za kterou paletu nebo ohrádku nakoupil.</w:t>
      </w:r>
    </w:p>
    <w:p w:rsidR="00E524AD" w:rsidRDefault="00743EC3">
      <w:pPr>
        <w:pStyle w:val="Heading310"/>
        <w:keepNext/>
        <w:keepLines/>
        <w:jc w:val="both"/>
      </w:pPr>
      <w:bookmarkStart w:id="56" w:name="bookmark56"/>
      <w:bookmarkStart w:id="57" w:name="bookmark57"/>
      <w:bookmarkStart w:id="58" w:name="bookmark58"/>
      <w:r>
        <w:t>DOPRAVA</w:t>
      </w:r>
      <w:bookmarkEnd w:id="56"/>
      <w:bookmarkEnd w:id="57"/>
      <w:bookmarkEnd w:id="58"/>
    </w:p>
    <w:p w:rsidR="00E524AD" w:rsidRDefault="00743EC3">
      <w:pPr>
        <w:pStyle w:val="Bodytext10"/>
        <w:numPr>
          <w:ilvl w:val="0"/>
          <w:numId w:val="1"/>
        </w:numPr>
        <w:tabs>
          <w:tab w:val="left" w:pos="286"/>
        </w:tabs>
        <w:jc w:val="both"/>
      </w:pPr>
      <w:bookmarkStart w:id="59" w:name="bookmark59"/>
      <w:bookmarkEnd w:id="59"/>
      <w:r>
        <w:t xml:space="preserve">případě dodávky </w:t>
      </w:r>
      <w:r>
        <w:rPr>
          <w:b/>
          <w:bCs/>
          <w:sz w:val="22"/>
          <w:szCs w:val="22"/>
        </w:rPr>
        <w:t xml:space="preserve">bez montáže </w:t>
      </w:r>
      <w:r>
        <w:t xml:space="preserve">je doprava na adresu odběratele </w:t>
      </w:r>
      <w:r>
        <w:rPr>
          <w:b/>
          <w:bCs/>
          <w:sz w:val="22"/>
          <w:szCs w:val="22"/>
        </w:rPr>
        <w:t xml:space="preserve">hrazena odběratelem </w:t>
      </w:r>
      <w:r>
        <w:t>ve sjednané výši, pokud není dohodnuto jinak (osobní odběr apod.).</w:t>
      </w:r>
    </w:p>
    <w:p w:rsidR="00E524AD" w:rsidRDefault="00743EC3">
      <w:pPr>
        <w:pStyle w:val="Heading310"/>
        <w:keepNext/>
        <w:keepLines/>
        <w:jc w:val="both"/>
      </w:pPr>
      <w:bookmarkStart w:id="60" w:name="bookmark60"/>
      <w:bookmarkStart w:id="61" w:name="bookmark61"/>
      <w:bookmarkStart w:id="62" w:name="bookmark62"/>
      <w:r>
        <w:t>PLATEBNÍ PODMÍNKY</w:t>
      </w:r>
      <w:bookmarkEnd w:id="60"/>
      <w:bookmarkEnd w:id="61"/>
      <w:bookmarkEnd w:id="62"/>
    </w:p>
    <w:p w:rsidR="00E524AD" w:rsidRDefault="00743EC3">
      <w:pPr>
        <w:pStyle w:val="Bodytext10"/>
        <w:numPr>
          <w:ilvl w:val="0"/>
          <w:numId w:val="1"/>
        </w:numPr>
        <w:tabs>
          <w:tab w:val="left" w:pos="289"/>
        </w:tabs>
        <w:spacing w:line="259" w:lineRule="auto"/>
        <w:jc w:val="both"/>
      </w:pPr>
      <w:bookmarkStart w:id="63" w:name="bookmark63"/>
      <w:bookmarkEnd w:id="63"/>
      <w:r>
        <w:t xml:space="preserve">rámci platebních podmínek (zálohová platba, faktura, délka splatnosti) se vždy zohledňuje individuální </w:t>
      </w:r>
      <w:r>
        <w:lastRenderedPageBreak/>
        <w:t>dohoda mezi Dodavatelem a Odběratelem. Nedohodnou-li se Dodavatel s Odběratelem jinak, platí že:</w:t>
      </w:r>
    </w:p>
    <w:p w:rsidR="00E524AD" w:rsidRDefault="00743EC3">
      <w:pPr>
        <w:pStyle w:val="Bodytext10"/>
        <w:jc w:val="both"/>
      </w:pPr>
      <w:r>
        <w:t>Objednatel je povinen Dodavateli uhradit dohodnutou cenu dle objednávky.</w:t>
      </w:r>
    </w:p>
    <w:p w:rsidR="00E524AD" w:rsidRDefault="00743EC3">
      <w:pPr>
        <w:pStyle w:val="Bodytext10"/>
        <w:jc w:val="both"/>
      </w:pPr>
      <w:r>
        <w:t>Fakturace bude provedena po ukončení a předání díla, bude účtována ve výši 100 % z ceny díla.</w:t>
      </w:r>
    </w:p>
    <w:p w:rsidR="00E524AD" w:rsidRDefault="00743EC3">
      <w:pPr>
        <w:pStyle w:val="Bodytext10"/>
        <w:jc w:val="both"/>
      </w:pPr>
      <w:r>
        <w:t>Splatnost daňového dokladu bude 10 dní od doručení faktury Odběrateli. Daňový doklad musí mít všechny náležitosti a musí být podepsán odpovědnou osobou.</w:t>
      </w:r>
    </w:p>
    <w:p w:rsidR="00E524AD" w:rsidRDefault="00743EC3">
      <w:pPr>
        <w:pStyle w:val="Bodytext10"/>
        <w:spacing w:line="264" w:lineRule="auto"/>
        <w:jc w:val="both"/>
      </w:pPr>
      <w:r>
        <w:t>Pokud je dohodnuta platba předem na základě zálohové faktury, musí být tato uhrazena nejpozději v termínu její splatnosti. Pokud zálohová faktura není řádně uhrazena ve splatnosti, posouvá se termín realizace na jiný pozdější termín určený Dodavatelem.</w:t>
      </w:r>
    </w:p>
    <w:p w:rsidR="00E524AD" w:rsidRDefault="00743EC3">
      <w:pPr>
        <w:pStyle w:val="Heading310"/>
        <w:keepNext/>
        <w:keepLines/>
        <w:jc w:val="both"/>
      </w:pPr>
      <w:bookmarkStart w:id="64" w:name="bookmark64"/>
      <w:bookmarkStart w:id="65" w:name="bookmark65"/>
      <w:bookmarkStart w:id="66" w:name="bookmark66"/>
      <w:r>
        <w:t>TERMÍN DODÁNÍ</w:t>
      </w:r>
      <w:bookmarkEnd w:id="64"/>
      <w:bookmarkEnd w:id="65"/>
      <w:bookmarkEnd w:id="66"/>
    </w:p>
    <w:p w:rsidR="00E524AD" w:rsidRDefault="00743EC3">
      <w:pPr>
        <w:pStyle w:val="Bodytext10"/>
        <w:jc w:val="both"/>
      </w:pPr>
      <w:r>
        <w:t>Předpokládaný termín dodání je 8 až 10 týdnů (při objednání atypických sestav až 12 týdnů) od potvrzení objednávky ze strany odběratele, pokud se odběratel s Dodavatelem nedohodnou na jiném termínu dodání.</w:t>
      </w:r>
    </w:p>
    <w:p w:rsidR="00E524AD" w:rsidRDefault="00743EC3">
      <w:pPr>
        <w:pStyle w:val="Heading310"/>
        <w:keepNext/>
        <w:keepLines/>
        <w:jc w:val="both"/>
      </w:pPr>
      <w:bookmarkStart w:id="67" w:name="bookmark67"/>
      <w:bookmarkStart w:id="68" w:name="bookmark68"/>
      <w:bookmarkStart w:id="69" w:name="bookmark69"/>
      <w:r>
        <w:t>REVIZE PRVKŮ</w:t>
      </w:r>
      <w:bookmarkEnd w:id="67"/>
      <w:bookmarkEnd w:id="68"/>
      <w:bookmarkEnd w:id="69"/>
    </w:p>
    <w:p w:rsidR="00E524AD" w:rsidRDefault="00743EC3">
      <w:pPr>
        <w:pStyle w:val="Bodytext10"/>
        <w:spacing w:after="640" w:line="264" w:lineRule="auto"/>
        <w:jc w:val="both"/>
      </w:pPr>
      <w:r>
        <w:t xml:space="preserve">Revize prvků není běžně součástí cenové nabídky. Cenovou kalkulaci revize si vyžádejte u zákaznického oddělení společnosti prostřednictvím emailu </w:t>
      </w:r>
      <w:proofErr w:type="spellStart"/>
      <w:r w:rsidR="0053703D">
        <w:rPr>
          <w:color w:val="5C72A4"/>
          <w:u w:val="single"/>
        </w:rPr>
        <w:t>xxxxxxxxxx</w:t>
      </w:r>
      <w:proofErr w:type="spellEnd"/>
      <w:proofErr w:type="gramStart"/>
      <w:r w:rsidR="0053703D">
        <w:rPr>
          <w:color w:val="5C72A4"/>
          <w:u w:val="single"/>
        </w:rPr>
        <w:t>@</w:t>
      </w:r>
      <w:r>
        <w:rPr>
          <w:color w:val="5C72A4"/>
          <w:u w:val="single"/>
        </w:rPr>
        <w:t>)hristematy.cz</w:t>
      </w:r>
      <w:proofErr w:type="gramEnd"/>
      <w:r>
        <w:rPr>
          <w:color w:val="5C72A4"/>
        </w:rPr>
        <w:t>.</w:t>
      </w:r>
    </w:p>
    <w:p w:rsidR="00E524AD" w:rsidRDefault="00743EC3">
      <w:pPr>
        <w:pStyle w:val="Heading210"/>
        <w:keepNext/>
        <w:keepLines/>
        <w:pBdr>
          <w:bottom w:val="single" w:sz="4" w:space="0" w:color="auto"/>
        </w:pBdr>
        <w:spacing w:after="260" w:line="240" w:lineRule="auto"/>
        <w:jc w:val="both"/>
      </w:pPr>
      <w:bookmarkStart w:id="70" w:name="bookmark70"/>
      <w:bookmarkStart w:id="71" w:name="bookmark71"/>
      <w:bookmarkStart w:id="72" w:name="bookmark72"/>
      <w:r>
        <w:t>SPOLEČNÁ UJEDNÁNÍ</w:t>
      </w:r>
      <w:bookmarkEnd w:id="70"/>
      <w:bookmarkEnd w:id="71"/>
      <w:bookmarkEnd w:id="72"/>
    </w:p>
    <w:p w:rsidR="00E524AD" w:rsidRDefault="00743EC3">
      <w:pPr>
        <w:pStyle w:val="Bodytext10"/>
        <w:spacing w:line="264" w:lineRule="auto"/>
        <w:jc w:val="both"/>
      </w:pPr>
      <w:r>
        <w:t xml:space="preserve">Odběratel výslovně prohlašuje, že se před podpisem objednávky (smlouvy) důkladně seznámil s Návodem na obsluhu, údržbu a opravu hřišť od výrobce společnosti </w:t>
      </w:r>
      <w:proofErr w:type="spellStart"/>
      <w:r>
        <w:t>Veríme</w:t>
      </w:r>
      <w:proofErr w:type="spellEnd"/>
      <w:r>
        <w:t xml:space="preserve"> v zábavu s.r.o., ve které jsou uvedeny závazné pokyny pro provoz dětského hřiště. Tento Návod je rovněž dostupný na webových stránkách zhotovitele </w:t>
      </w:r>
      <w:hyperlink r:id="rId14" w:history="1">
        <w:r>
          <w:rPr>
            <w:color w:val="5C72A4"/>
            <w:u w:val="single"/>
            <w:lang w:val="en-US" w:eastAsia="en-US" w:bidi="en-US"/>
          </w:rPr>
          <w:t>www.hristematy.cz</w:t>
        </w:r>
      </w:hyperlink>
      <w:r>
        <w:rPr>
          <w:color w:val="5C72A4"/>
          <w:lang w:val="en-US" w:eastAsia="en-US" w:bidi="en-US"/>
        </w:rPr>
        <w:t>.</w:t>
      </w:r>
    </w:p>
    <w:p w:rsidR="00E524AD" w:rsidRDefault="00743EC3">
      <w:pPr>
        <w:pStyle w:val="Bodytext10"/>
        <w:spacing w:line="264" w:lineRule="auto"/>
        <w:jc w:val="both"/>
      </w:pPr>
      <w:r>
        <w:t>Smluvní strany si ujednaly možnost zrušení závazku Odběratelem zaplacením odstupného ve smyslu ustanovení § 1992 zákona č. 89/2012 Sb., občanský zákoník. Odběratel je oprávněn zrušit závazek plynoucí z této objednávky zaplacením odstupného, přičemž je povinen zaplatit Zhotoviteli odstupné ve výši:</w:t>
      </w:r>
    </w:p>
    <w:p w:rsidR="00E524AD" w:rsidRDefault="00743EC3">
      <w:pPr>
        <w:pStyle w:val="Bodytext10"/>
        <w:spacing w:after="0" w:line="240" w:lineRule="auto"/>
        <w:jc w:val="both"/>
      </w:pPr>
      <w:r>
        <w:t>50 % z ceny díla včetně DPH v případě, že došlo ke zrušení ve lhůtě do 14 dnů (včetně) od podpisu objednávky Odběratelem;</w:t>
      </w:r>
    </w:p>
    <w:p w:rsidR="00E524AD" w:rsidRDefault="00743EC3">
      <w:pPr>
        <w:pStyle w:val="Bodytext10"/>
        <w:spacing w:after="220" w:line="240" w:lineRule="auto"/>
        <w:jc w:val="both"/>
      </w:pPr>
      <w:r>
        <w:t>100 % z ceny díla včetně DPH v případě, že ke zrušení ve lhůtě nad 14 dnů od podpisu objednávky Odběratelem.</w:t>
      </w:r>
    </w:p>
    <w:p w:rsidR="00E524AD" w:rsidRDefault="00743EC3">
      <w:pPr>
        <w:pStyle w:val="Bodytext10"/>
        <w:numPr>
          <w:ilvl w:val="0"/>
          <w:numId w:val="1"/>
        </w:numPr>
        <w:tabs>
          <w:tab w:val="left" w:pos="282"/>
        </w:tabs>
        <w:spacing w:after="0" w:line="259" w:lineRule="auto"/>
        <w:jc w:val="both"/>
      </w:pPr>
      <w:bookmarkStart w:id="73" w:name="bookmark73"/>
      <w:bookmarkEnd w:id="73"/>
      <w:r>
        <w:t>rámci počítání lhůty pro možnost zrušit závazek zaplacením odstupného se započítává již den podepsání objednávky Odběratelem.</w:t>
      </w:r>
    </w:p>
    <w:p w:rsidR="00E524AD" w:rsidRDefault="00743EC3">
      <w:pPr>
        <w:pStyle w:val="Bodytext10"/>
        <w:numPr>
          <w:ilvl w:val="0"/>
          <w:numId w:val="1"/>
        </w:numPr>
        <w:tabs>
          <w:tab w:val="left" w:pos="282"/>
        </w:tabs>
        <w:spacing w:after="360" w:line="259" w:lineRule="auto"/>
        <w:jc w:val="both"/>
      </w:pPr>
      <w:bookmarkStart w:id="74" w:name="bookmark74"/>
      <w:bookmarkEnd w:id="74"/>
      <w:r>
        <w:t>případě, že Odběratel poruší závazek zaplatit cenu díla v dohodnutém termínu, je povinen zaplatit Zhotoviteli smluvní pokutu ve výši 0,05 % z nezaplacené částky ceny díla za každý započatý den prodlení.</w:t>
      </w:r>
    </w:p>
    <w:p w:rsidR="00E524AD" w:rsidRDefault="00743EC3">
      <w:pPr>
        <w:pStyle w:val="Heading310"/>
        <w:keepNext/>
        <w:keepLines/>
        <w:spacing w:after="220" w:line="223" w:lineRule="auto"/>
        <w:jc w:val="both"/>
      </w:pPr>
      <w:bookmarkStart w:id="75" w:name="bookmark75"/>
      <w:bookmarkStart w:id="76" w:name="bookmark76"/>
      <w:bookmarkStart w:id="77" w:name="bookmark77"/>
      <w:r>
        <w:t>Vyšší moc</w:t>
      </w:r>
      <w:bookmarkEnd w:id="75"/>
      <w:bookmarkEnd w:id="76"/>
      <w:bookmarkEnd w:id="77"/>
    </w:p>
    <w:p w:rsidR="00E524AD" w:rsidRDefault="0053703D">
      <w:pPr>
        <w:pStyle w:val="Bodytext10"/>
        <w:spacing w:line="240" w:lineRule="auto"/>
        <w:jc w:val="both"/>
        <w:sectPr w:rsidR="00E524AD">
          <w:pgSz w:w="11900" w:h="16840"/>
          <w:pgMar w:top="849" w:right="1308" w:bottom="1203" w:left="1301" w:header="421" w:footer="3" w:gutter="0"/>
          <w:cols w:space="720"/>
          <w:noEndnote/>
          <w:docGrid w:linePitch="360"/>
        </w:sectPr>
      </w:pPr>
      <w:r>
        <w:t xml:space="preserve">- </w:t>
      </w:r>
      <w:r w:rsidR="00743EC3">
        <w:t>Pro účely této objednávky se za vyšší moc považují případy, které nejsou závislé na smluvních stranách a které smluvní strany nemohou ovlivnit. Jedná se např. o válku, mobilizaci, povstání, živelné pohromy, mimořádná opatření při epidemii přijata orgány veřejné moci apod.</w:t>
      </w:r>
    </w:p>
    <w:p w:rsidR="00E524AD" w:rsidRDefault="00743EC3">
      <w:pPr>
        <w:pStyle w:val="Bodytext10"/>
        <w:spacing w:after="360" w:line="240" w:lineRule="auto"/>
        <w:jc w:val="both"/>
      </w:pPr>
      <w:r>
        <w:t>Pokud se splnění této objednávky (smlouvy) stane nemožným v důsledku vyšší moci, strana, která se bude chtít na vyšší moc odvolat, požádá druhou stranu o úpravu potvrzené objednávky ve vztahu k předmětu, ceně a době plnění. Pokud nedojde k dohodě, má strana, která se odvolala na vyšší moc, právo odstoupit od objednávky (smlouvy). Účinnost odstoupení nastává v tomto případě dnem doručení oznámení.</w:t>
      </w:r>
    </w:p>
    <w:p w:rsidR="00E524AD" w:rsidRDefault="00743EC3">
      <w:pPr>
        <w:pStyle w:val="Heading310"/>
        <w:keepNext/>
        <w:keepLines/>
        <w:spacing w:line="209" w:lineRule="auto"/>
        <w:jc w:val="both"/>
      </w:pPr>
      <w:bookmarkStart w:id="78" w:name="bookmark78"/>
      <w:bookmarkStart w:id="79" w:name="bookmark79"/>
      <w:bookmarkStart w:id="80" w:name="bookmark80"/>
      <w:r>
        <w:t>Záruky, záruční doba a pojištění</w:t>
      </w:r>
      <w:bookmarkEnd w:id="78"/>
      <w:bookmarkEnd w:id="79"/>
      <w:bookmarkEnd w:id="80"/>
    </w:p>
    <w:p w:rsidR="00E524AD" w:rsidRDefault="00743EC3">
      <w:pPr>
        <w:pStyle w:val="Bodytext10"/>
        <w:numPr>
          <w:ilvl w:val="0"/>
          <w:numId w:val="2"/>
        </w:numPr>
        <w:tabs>
          <w:tab w:val="left" w:pos="313"/>
        </w:tabs>
        <w:spacing w:after="360" w:line="240" w:lineRule="auto"/>
        <w:jc w:val="both"/>
      </w:pPr>
      <w:bookmarkStart w:id="81" w:name="bookmark81"/>
      <w:bookmarkEnd w:id="81"/>
      <w:r>
        <w:t>Záruční lhůta počíná běžet dnem předání řádně provedeného díla Zhotovitelem. Záruka na jednotlivé herní prvky je Zhotovitelem stanovena následovně:</w:t>
      </w:r>
    </w:p>
    <w:p w:rsidR="00E524AD" w:rsidRDefault="00743EC3">
      <w:pPr>
        <w:pStyle w:val="Bodytext10"/>
        <w:numPr>
          <w:ilvl w:val="0"/>
          <w:numId w:val="3"/>
        </w:numPr>
        <w:tabs>
          <w:tab w:val="left" w:pos="328"/>
        </w:tabs>
        <w:spacing w:after="0" w:line="240" w:lineRule="auto"/>
        <w:jc w:val="both"/>
      </w:pPr>
      <w:bookmarkStart w:id="82" w:name="bookmark82"/>
      <w:bookmarkEnd w:id="82"/>
      <w:r>
        <w:t>60 měsíců na díly jako například zábradlí, části pružinových houpaček, bočnice skluzavek apod., které jsou vyrobeny z HPL materiálu.</w:t>
      </w:r>
    </w:p>
    <w:p w:rsidR="00E524AD" w:rsidRDefault="00743EC3">
      <w:pPr>
        <w:pStyle w:val="Bodytext10"/>
        <w:numPr>
          <w:ilvl w:val="0"/>
          <w:numId w:val="3"/>
        </w:numPr>
        <w:tabs>
          <w:tab w:val="left" w:pos="328"/>
        </w:tabs>
        <w:spacing w:after="0" w:line="240" w:lineRule="auto"/>
        <w:jc w:val="both"/>
      </w:pPr>
      <w:bookmarkStart w:id="83" w:name="bookmark83"/>
      <w:bookmarkEnd w:id="83"/>
      <w:r>
        <w:t>60 měsíců záruka na nosné části konstrukcí herních prvků (nevztahuje se na povrchovou úpravu, barvu, lak, zinek apod.).</w:t>
      </w:r>
    </w:p>
    <w:p w:rsidR="00E524AD" w:rsidRDefault="00743EC3">
      <w:pPr>
        <w:pStyle w:val="Bodytext10"/>
        <w:numPr>
          <w:ilvl w:val="0"/>
          <w:numId w:val="3"/>
        </w:numPr>
        <w:tabs>
          <w:tab w:val="left" w:pos="328"/>
        </w:tabs>
        <w:spacing w:after="0" w:line="240" w:lineRule="auto"/>
        <w:jc w:val="both"/>
      </w:pPr>
      <w:bookmarkStart w:id="84" w:name="bookmark84"/>
      <w:bookmarkEnd w:id="84"/>
      <w:r>
        <w:lastRenderedPageBreak/>
        <w:t>60 měsíců záruka na ostatní kovové a dřevěné části herních prvků (nevztahuje se na povrchovou úpravu, barvu, lak, zinek apod.).</w:t>
      </w:r>
    </w:p>
    <w:p w:rsidR="00E524AD" w:rsidRDefault="00743EC3">
      <w:pPr>
        <w:pStyle w:val="Bodytext10"/>
        <w:numPr>
          <w:ilvl w:val="0"/>
          <w:numId w:val="3"/>
        </w:numPr>
        <w:tabs>
          <w:tab w:val="left" w:pos="331"/>
        </w:tabs>
        <w:spacing w:after="0" w:line="240" w:lineRule="auto"/>
        <w:jc w:val="both"/>
      </w:pPr>
      <w:bookmarkStart w:id="85" w:name="bookmark85"/>
      <w:bookmarkEnd w:id="85"/>
      <w:r>
        <w:t xml:space="preserve">12 měsíců záruka na pohyblivé části </w:t>
      </w:r>
      <w:r>
        <w:rPr>
          <w:lang w:val="en-US" w:eastAsia="en-US" w:bidi="en-US"/>
        </w:rPr>
        <w:t xml:space="preserve">fitness </w:t>
      </w:r>
      <w:r>
        <w:t>strojů.</w:t>
      </w:r>
    </w:p>
    <w:p w:rsidR="00E524AD" w:rsidRDefault="00743EC3">
      <w:pPr>
        <w:pStyle w:val="Bodytext10"/>
        <w:numPr>
          <w:ilvl w:val="0"/>
          <w:numId w:val="3"/>
        </w:numPr>
        <w:tabs>
          <w:tab w:val="left" w:pos="331"/>
        </w:tabs>
        <w:spacing w:after="360" w:line="240" w:lineRule="auto"/>
        <w:jc w:val="both"/>
      </w:pPr>
      <w:bookmarkStart w:id="86" w:name="bookmark86"/>
      <w:bookmarkEnd w:id="86"/>
      <w:r>
        <w:t>24 měsíců na ostatní nespecifikované části.</w:t>
      </w:r>
    </w:p>
    <w:p w:rsidR="00E524AD" w:rsidRDefault="00743EC3">
      <w:pPr>
        <w:pStyle w:val="Bodytext20"/>
        <w:numPr>
          <w:ilvl w:val="0"/>
          <w:numId w:val="2"/>
        </w:numPr>
        <w:tabs>
          <w:tab w:val="left" w:pos="320"/>
        </w:tabs>
        <w:spacing w:after="80" w:line="216" w:lineRule="auto"/>
        <w:jc w:val="both"/>
      </w:pPr>
      <w:bookmarkStart w:id="87" w:name="bookmark87"/>
      <w:bookmarkEnd w:id="87"/>
      <w:r>
        <w:t>Podmínkou platnosti záruky je provádění pravidelné běžné uživatelské údržby herních prvků a jejich příslušenství v souladu s technickými podmínkami a používání originálních náhradních dílů specifikovaných Zhotovitelem, a to zejména v Provozní knize dětských hřišť.</w:t>
      </w:r>
    </w:p>
    <w:p w:rsidR="00E524AD" w:rsidRDefault="00743EC3">
      <w:pPr>
        <w:pStyle w:val="Bodytext10"/>
        <w:numPr>
          <w:ilvl w:val="0"/>
          <w:numId w:val="2"/>
        </w:numPr>
        <w:tabs>
          <w:tab w:val="left" w:pos="320"/>
        </w:tabs>
        <w:spacing w:after="80" w:line="240" w:lineRule="auto"/>
        <w:jc w:val="both"/>
      </w:pPr>
      <w:bookmarkStart w:id="88" w:name="bookmark88"/>
      <w:bookmarkEnd w:id="88"/>
      <w:r>
        <w:t>Záruka se nevztahuje na vady vzniklé vandalstvím, cizím zaviněním, násilným poškozením, nevhodnou údržbou, neodborným zacházením, použitím a instalací, které jsou v rozporu s technickými podmínkami, přirozeným opotřebením, nedodržením harmonogramu kontrol a následky živelných pohrom.</w:t>
      </w:r>
    </w:p>
    <w:p w:rsidR="00E524AD" w:rsidRDefault="00743EC3">
      <w:pPr>
        <w:pStyle w:val="Bodytext10"/>
        <w:numPr>
          <w:ilvl w:val="0"/>
          <w:numId w:val="2"/>
        </w:numPr>
        <w:tabs>
          <w:tab w:val="left" w:pos="324"/>
        </w:tabs>
        <w:spacing w:after="80" w:line="240" w:lineRule="auto"/>
        <w:jc w:val="both"/>
      </w:pPr>
      <w:bookmarkStart w:id="89" w:name="bookmark89"/>
      <w:bookmarkEnd w:id="89"/>
      <w:r>
        <w:t xml:space="preserve">Záruka se nevztahuje na obnovu povrchové úpravy dílů, ta se musí dle potřeby </w:t>
      </w:r>
      <w:proofErr w:type="spellStart"/>
      <w:r>
        <w:t>Ix</w:t>
      </w:r>
      <w:proofErr w:type="spellEnd"/>
      <w:r>
        <w:t xml:space="preserve"> za 24 měsíců obnovit.</w:t>
      </w:r>
    </w:p>
    <w:p w:rsidR="00E524AD" w:rsidRDefault="00743EC3">
      <w:pPr>
        <w:pStyle w:val="Bodytext10"/>
        <w:numPr>
          <w:ilvl w:val="0"/>
          <w:numId w:val="2"/>
        </w:numPr>
        <w:tabs>
          <w:tab w:val="left" w:pos="324"/>
        </w:tabs>
        <w:spacing w:after="80" w:line="240" w:lineRule="auto"/>
        <w:jc w:val="both"/>
      </w:pPr>
      <w:bookmarkStart w:id="90" w:name="bookmark90"/>
      <w:bookmarkEnd w:id="90"/>
      <w:r>
        <w:t>Záruka se nevztahuje na údržbu, úpravu a doplňování materiálu v dopadových plochách.</w:t>
      </w:r>
    </w:p>
    <w:p w:rsidR="00E524AD" w:rsidRDefault="00743EC3">
      <w:pPr>
        <w:pStyle w:val="Bodytext10"/>
        <w:numPr>
          <w:ilvl w:val="0"/>
          <w:numId w:val="2"/>
        </w:numPr>
        <w:tabs>
          <w:tab w:val="left" w:pos="324"/>
        </w:tabs>
        <w:spacing w:after="80" w:line="240" w:lineRule="auto"/>
        <w:jc w:val="both"/>
      </w:pPr>
      <w:bookmarkStart w:id="91" w:name="bookmark91"/>
      <w:bookmarkEnd w:id="91"/>
      <w:r>
        <w:t>Záruka se nevztahuje na nevhodné, nepřípustné používání prvků (tj. takové, které nevyplývá z jeho logického a běžného užití, např. skluzavka je určena ke skluzu v sedě shora dolů, ostatní užití je nepřípustné a zakázané.</w:t>
      </w:r>
    </w:p>
    <w:p w:rsidR="00E524AD" w:rsidRDefault="00743EC3">
      <w:pPr>
        <w:pStyle w:val="Bodytext10"/>
        <w:numPr>
          <w:ilvl w:val="0"/>
          <w:numId w:val="2"/>
        </w:numPr>
        <w:tabs>
          <w:tab w:val="left" w:pos="324"/>
        </w:tabs>
        <w:spacing w:after="80" w:line="240" w:lineRule="auto"/>
        <w:jc w:val="both"/>
      </w:pPr>
      <w:bookmarkStart w:id="92" w:name="bookmark92"/>
      <w:bookmarkEnd w:id="92"/>
      <w:r>
        <w:t>Záruka zaniká v případě neoprávněného zásahu do herního prvku.</w:t>
      </w:r>
    </w:p>
    <w:p w:rsidR="00E524AD" w:rsidRDefault="00743EC3">
      <w:pPr>
        <w:pStyle w:val="Bodytext10"/>
        <w:numPr>
          <w:ilvl w:val="0"/>
          <w:numId w:val="2"/>
        </w:numPr>
        <w:tabs>
          <w:tab w:val="left" w:pos="324"/>
        </w:tabs>
        <w:spacing w:after="420" w:line="240" w:lineRule="auto"/>
        <w:jc w:val="both"/>
      </w:pPr>
      <w:bookmarkStart w:id="93" w:name="bookmark93"/>
      <w:bookmarkEnd w:id="93"/>
      <w:r>
        <w:t>Během záruční lhůty je Zhotovitel povinen bezplatně opravit vzniklé vady díla z titulu nekvalitně provedených prací nebo skrytých vad materiálu. Zhotovitel je oprávněn zvolit způsob opravy, a to buď výměnu, nebo opravu dílu.</w:t>
      </w:r>
    </w:p>
    <w:p w:rsidR="00E524AD" w:rsidRDefault="00743EC3">
      <w:pPr>
        <w:pStyle w:val="Heading210"/>
        <w:keepNext/>
        <w:keepLines/>
        <w:pBdr>
          <w:top w:val="single" w:sz="4" w:space="0" w:color="auto"/>
        </w:pBdr>
        <w:spacing w:after="140"/>
      </w:pPr>
      <w:bookmarkStart w:id="94" w:name="bookmark94"/>
      <w:bookmarkStart w:id="95" w:name="bookmark95"/>
      <w:bookmarkStart w:id="96" w:name="bookmark96"/>
      <w:r>
        <w:t>BUDEME MOC RÁDI, KDYŽ VÁM NAŠE PRÁCE BUDE DĚLAT</w:t>
      </w:r>
      <w:r>
        <w:br/>
        <w:t>RADOST</w:t>
      </w:r>
      <w:bookmarkEnd w:id="94"/>
      <w:bookmarkEnd w:id="95"/>
      <w:bookmarkEnd w:id="96"/>
    </w:p>
    <w:p w:rsidR="00E524AD" w:rsidRDefault="00743EC3">
      <w:pPr>
        <w:pStyle w:val="Heading210"/>
        <w:keepNext/>
        <w:keepLines/>
        <w:spacing w:after="140"/>
      </w:pPr>
      <w:bookmarkStart w:id="97" w:name="bookmark97"/>
      <w:bookmarkStart w:id="98" w:name="bookmark98"/>
      <w:bookmarkStart w:id="99" w:name="bookmark99"/>
      <w:r>
        <w:t>A TĚŠÍME SE NA DALŠÍ SPOLUPRÁCI</w:t>
      </w:r>
      <w:bookmarkEnd w:id="97"/>
      <w:bookmarkEnd w:id="98"/>
      <w:bookmarkEnd w:id="99"/>
    </w:p>
    <w:p w:rsidR="00E524AD" w:rsidRDefault="00743EC3">
      <w:pPr>
        <w:pStyle w:val="Heading210"/>
        <w:keepNext/>
        <w:keepLines/>
        <w:pBdr>
          <w:bottom w:val="single" w:sz="4" w:space="0" w:color="auto"/>
        </w:pBdr>
        <w:spacing w:after="560"/>
      </w:pPr>
      <w:bookmarkStart w:id="100" w:name="bookmark100"/>
      <w:bookmarkStart w:id="101" w:name="bookmark101"/>
      <w:bookmarkStart w:id="102" w:name="bookmark102"/>
      <w:r>
        <w:t>Vaše Hřiště MATY</w:t>
      </w:r>
      <w:bookmarkEnd w:id="100"/>
      <w:bookmarkEnd w:id="101"/>
      <w:bookmarkEnd w:id="102"/>
    </w:p>
    <w:bookmarkStart w:id="103" w:name="_GoBack"/>
    <w:p w:rsidR="00E524AD" w:rsidRDefault="00743EC3">
      <w:pPr>
        <w:pStyle w:val="Bodytext10"/>
        <w:spacing w:after="120" w:line="240" w:lineRule="auto"/>
        <w:jc w:val="both"/>
      </w:pPr>
      <w:r>
        <w:rPr>
          <w:noProof/>
        </w:rPr>
        <mc:AlternateContent>
          <mc:Choice Requires="wps">
            <w:drawing>
              <wp:anchor distT="0" distB="0" distL="114300" distR="114300" simplePos="0" relativeHeight="125829383" behindDoc="0" locked="0" layoutInCell="1" allowOverlap="1">
                <wp:simplePos x="0" y="0"/>
                <wp:positionH relativeFrom="page">
                  <wp:posOffset>4355465</wp:posOffset>
                </wp:positionH>
                <wp:positionV relativeFrom="paragraph">
                  <wp:posOffset>12700</wp:posOffset>
                </wp:positionV>
                <wp:extent cx="825500" cy="15303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25500" cy="153035"/>
                        </a:xfrm>
                        <a:prstGeom prst="rect">
                          <a:avLst/>
                        </a:prstGeom>
                        <a:noFill/>
                      </wps:spPr>
                      <wps:txbx>
                        <w:txbxContent>
                          <w:p w:rsidR="00E524AD" w:rsidRDefault="00743EC3">
                            <w:pPr>
                              <w:pStyle w:val="Bodytext10"/>
                              <w:spacing w:after="0" w:line="240" w:lineRule="auto"/>
                            </w:pPr>
                            <w:r>
                              <w:t>Za dodavatele:</w:t>
                            </w:r>
                          </w:p>
                        </w:txbxContent>
                      </wps:txbx>
                      <wps:bodyPr wrap="none" lIns="0" tIns="0" rIns="0" bIns="0"/>
                    </wps:wsp>
                  </a:graphicData>
                </a:graphic>
              </wp:anchor>
            </w:drawing>
          </mc:Choice>
          <mc:Fallback>
            <w:pict>
              <v:shape id="Shape 13" o:spid="_x0000_s1028" type="#_x0000_t202" style="position:absolute;left:0;text-align:left;margin-left:342.95pt;margin-top:1pt;width:65pt;height:12.05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" filled="f" stroked="f">
                <v:textbox inset="0,0,0,0">
                  <w:txbxContent>
                    <w:p w:rsidR="00E524AD" w:rsidRDefault="00743EC3">
                      <w:pPr>
                        <w:pStyle w:val="Bodytext10"/>
                        <w:spacing w:after="0" w:line="240" w:lineRule="auto"/>
                      </w:pPr>
                      <w:r>
                        <w:t>Za dodavatele:</w:t>
                      </w:r>
                    </w:p>
                  </w:txbxContent>
                </v:textbox>
                <w10:wrap type="square" side="left" anchorx="page"/>
              </v:shape>
            </w:pict>
          </mc:Fallback>
        </mc:AlternateContent>
      </w:r>
      <w:r>
        <w:t>Závazné potvrzení objednávky odběratelem:</w:t>
      </w:r>
      <w:r>
        <w:br w:type="page"/>
      </w:r>
    </w:p>
    <w:bookmarkEnd w:id="103"/>
    <w:p w:rsidR="00E524AD" w:rsidRDefault="00E524AD">
      <w:pPr>
        <w:pStyle w:val="Bodytext40"/>
      </w:pPr>
    </w:p>
    <w:p w:rsidR="00E524AD" w:rsidRDefault="00E524AD">
      <w:pPr>
        <w:pStyle w:val="Bodytext30"/>
        <w:spacing w:line="276" w:lineRule="auto"/>
        <w:jc w:val="center"/>
        <w:sectPr w:rsidR="00E524AD">
          <w:footerReference w:type="even" r:id="rId15"/>
          <w:footerReference w:type="default" r:id="rId16"/>
          <w:type w:val="continuous"/>
          <w:pgSz w:w="11900" w:h="16840"/>
          <w:pgMar w:top="849" w:right="1308" w:bottom="1203" w:left="1301" w:header="0" w:footer="3" w:gutter="0"/>
          <w:cols w:space="720"/>
          <w:noEndnote/>
          <w:docGrid w:linePitch="360"/>
        </w:sectPr>
      </w:pPr>
    </w:p>
    <w:p w:rsidR="00E524AD" w:rsidRDefault="00E524AD">
      <w:pPr>
        <w:spacing w:line="240" w:lineRule="exact"/>
        <w:rPr>
          <w:sz w:val="19"/>
          <w:szCs w:val="19"/>
        </w:rPr>
      </w:pPr>
    </w:p>
    <w:p w:rsidR="00E524AD" w:rsidRDefault="00E524AD">
      <w:pPr>
        <w:spacing w:line="240" w:lineRule="exact"/>
        <w:rPr>
          <w:sz w:val="19"/>
          <w:szCs w:val="19"/>
        </w:rPr>
      </w:pPr>
    </w:p>
    <w:p w:rsidR="00E524AD" w:rsidRDefault="00E524AD">
      <w:pPr>
        <w:spacing w:before="4" w:after="4" w:line="240" w:lineRule="exact"/>
        <w:rPr>
          <w:sz w:val="19"/>
          <w:szCs w:val="19"/>
        </w:rPr>
      </w:pPr>
    </w:p>
    <w:p w:rsidR="00E524AD" w:rsidRDefault="00E524AD">
      <w:pPr>
        <w:spacing w:line="1" w:lineRule="exact"/>
        <w:sectPr w:rsidR="00E524AD">
          <w:type w:val="continuous"/>
          <w:pgSz w:w="11900" w:h="16840"/>
          <w:pgMar w:top="1070" w:right="0" w:bottom="1222" w:left="0" w:header="0" w:footer="3" w:gutter="0"/>
          <w:cols w:space="720"/>
          <w:noEndnote/>
          <w:docGrid w:linePitch="360"/>
        </w:sectPr>
      </w:pPr>
    </w:p>
    <w:p w:rsidR="00E524AD" w:rsidRDefault="00743EC3">
      <w:pPr>
        <w:spacing w:line="1" w:lineRule="exact"/>
      </w:pPr>
      <w:r>
        <w:rPr>
          <w:noProof/>
        </w:rPr>
        <mc:AlternateContent>
          <mc:Choice Requires="wps">
            <w:drawing>
              <wp:anchor distT="0" distB="0" distL="114300" distR="114300" simplePos="0" relativeHeight="125829386" behindDoc="0" locked="0" layoutInCell="1" allowOverlap="1">
                <wp:simplePos x="0" y="0"/>
                <wp:positionH relativeFrom="page">
                  <wp:posOffset>4984115</wp:posOffset>
                </wp:positionH>
                <wp:positionV relativeFrom="paragraph">
                  <wp:posOffset>12700</wp:posOffset>
                </wp:positionV>
                <wp:extent cx="928370" cy="19177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928370" cy="191770"/>
                        </a:xfrm>
                        <a:prstGeom prst="rect">
                          <a:avLst/>
                        </a:prstGeom>
                        <a:noFill/>
                      </wps:spPr>
                      <wps:txbx>
                        <w:txbxContent>
                          <w:p w:rsidR="00E524AD" w:rsidRDefault="006252A0">
                            <w:pPr>
                              <w:pStyle w:val="Bodytext10"/>
                              <w:spacing w:after="0" w:line="240" w:lineRule="auto"/>
                            </w:pPr>
                            <w:proofErr w:type="spellStart"/>
                            <w:r>
                              <w:t>xxx</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29" type="#_x0000_t202" style="position:absolute;margin-left:392.45pt;margin-top:1pt;width:73.1pt;height:15.1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" filled="f" stroked="f">
                <v:textbox inset="0,0,0,0">
                  <w:txbxContent>
                    <w:p w:rsidR="00E524AD" w:rsidRDefault="006252A0">
                      <w:pPr>
                        <w:pStyle w:val="Bodytext10"/>
                        <w:spacing w:after="0" w:line="240" w:lineRule="auto"/>
                      </w:pPr>
                      <w:proofErr w:type="spellStart"/>
                      <w:r>
                        <w:t>xxx</w:t>
                      </w:r>
                      <w:proofErr w:type="spellEnd"/>
                    </w:p>
                  </w:txbxContent>
                </v:textbox>
                <w10:wrap type="square" anchorx="page"/>
              </v:shape>
            </w:pict>
          </mc:Fallback>
        </mc:AlternateContent>
      </w:r>
    </w:p>
    <w:p w:rsidR="00363BF9" w:rsidRDefault="00363BF9">
      <w:pPr>
        <w:pStyle w:val="Bodytext10"/>
        <w:spacing w:after="0" w:line="240" w:lineRule="auto"/>
      </w:pPr>
    </w:p>
    <w:p w:rsidR="00363BF9" w:rsidRDefault="00363BF9">
      <w:pPr>
        <w:pStyle w:val="Bodytext10"/>
        <w:spacing w:after="0" w:line="240" w:lineRule="auto"/>
      </w:pPr>
    </w:p>
    <w:p w:rsidR="00E524AD" w:rsidRDefault="00743EC3">
      <w:pPr>
        <w:pStyle w:val="Bodytext10"/>
        <w:spacing w:after="0" w:line="240" w:lineRule="auto"/>
      </w:pPr>
      <w:r>
        <w:t xml:space="preserve">Jméno, </w:t>
      </w:r>
      <w:proofErr w:type="gramStart"/>
      <w:r>
        <w:t>příjmení - funkce</w:t>
      </w:r>
      <w:proofErr w:type="gramEnd"/>
      <w:r>
        <w:t xml:space="preserve"> (podpis)</w:t>
      </w:r>
    </w:p>
    <w:sectPr w:rsidR="00E524AD">
      <w:type w:val="continuous"/>
      <w:pgSz w:w="11900" w:h="16840"/>
      <w:pgMar w:top="1070" w:right="7381" w:bottom="1222" w:left="15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F63" w:rsidRDefault="00F95F63">
      <w:r>
        <w:separator/>
      </w:r>
    </w:p>
  </w:endnote>
  <w:endnote w:type="continuationSeparator" w:id="0">
    <w:p w:rsidR="00F95F63" w:rsidRDefault="00F9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AD" w:rsidRDefault="00743EC3">
    <w:pPr>
      <w:spacing w:line="1" w:lineRule="exact"/>
    </w:pPr>
    <w:r>
      <w:rPr>
        <w:noProof/>
      </w:rPr>
      <mc:AlternateContent>
        <mc:Choice Requires="wps">
          <w:drawing>
            <wp:anchor distT="0" distB="0" distL="0" distR="0" simplePos="0" relativeHeight="62914693" behindDoc="1" locked="0" layoutInCell="1" allowOverlap="1">
              <wp:simplePos x="0" y="0"/>
              <wp:positionH relativeFrom="page">
                <wp:posOffset>949960</wp:posOffset>
              </wp:positionH>
              <wp:positionV relativeFrom="page">
                <wp:posOffset>9990455</wp:posOffset>
              </wp:positionV>
              <wp:extent cx="5637530" cy="132715"/>
              <wp:effectExtent l="0" t="0" r="0" b="0"/>
              <wp:wrapNone/>
              <wp:docPr id="5" name="Shape 5"/>
              <wp:cNvGraphicFramePr/>
              <a:graphic xmlns:a="http://schemas.openxmlformats.org/drawingml/2006/main">
                <a:graphicData uri="http://schemas.microsoft.com/office/word/2010/wordprocessingShape">
                  <wps:wsp>
                    <wps:cNvSpPr txBox="1"/>
                    <wps:spPr>
                      <a:xfrm>
                        <a:off x="0" y="0"/>
                        <a:ext cx="5637530" cy="132715"/>
                      </a:xfrm>
                      <a:prstGeom prst="rect">
                        <a:avLst/>
                      </a:prstGeom>
                      <a:noFill/>
                    </wps:spPr>
                    <wps:txbx>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IČ: 24777510 - DIČ: CZ24777510 - </w:t>
                          </w:r>
                          <w:r>
                            <w:rPr>
                              <w:rFonts w:ascii="Arial" w:eastAsia="Arial" w:hAnsi="Arial" w:cs="Arial"/>
                              <w:sz w:val="17"/>
                              <w:szCs w:val="17"/>
                              <w:lang w:val="en-US" w:eastAsia="en-US" w:bidi="en-US"/>
                            </w:rPr>
                            <w:t xml:space="preserve">www.hristematy.cz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74.8pt;margin-top:786.65pt;width:443.9pt;height:10.4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" filled="f" stroked="f">
              <v:textbox style="mso-fit-shape-to-text:t" inset="0,0,0,0">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IČ: 24777510 - DIČ: CZ24777510 - </w:t>
                    </w:r>
                    <w:r>
                      <w:rPr>
                        <w:rFonts w:ascii="Arial" w:eastAsia="Arial" w:hAnsi="Arial" w:cs="Arial"/>
                        <w:sz w:val="17"/>
                        <w:szCs w:val="17"/>
                        <w:lang w:val="en-US" w:eastAsia="en-US" w:bidi="en-US"/>
                      </w:rPr>
                      <w:t xml:space="preserve">www.hristematy.cz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AD" w:rsidRDefault="00743EC3">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949960</wp:posOffset>
              </wp:positionH>
              <wp:positionV relativeFrom="page">
                <wp:posOffset>9990455</wp:posOffset>
              </wp:positionV>
              <wp:extent cx="5637530" cy="132715"/>
              <wp:effectExtent l="0" t="0" r="0" b="0"/>
              <wp:wrapNone/>
              <wp:docPr id="3" name="Shape 3"/>
              <wp:cNvGraphicFramePr/>
              <a:graphic xmlns:a="http://schemas.openxmlformats.org/drawingml/2006/main">
                <a:graphicData uri="http://schemas.microsoft.com/office/word/2010/wordprocessingShape">
                  <wps:wsp>
                    <wps:cNvSpPr txBox="1"/>
                    <wps:spPr>
                      <a:xfrm>
                        <a:off x="0" y="0"/>
                        <a:ext cx="5637530" cy="132715"/>
                      </a:xfrm>
                      <a:prstGeom prst="rect">
                        <a:avLst/>
                      </a:prstGeom>
                      <a:noFill/>
                    </wps:spPr>
                    <wps:txbx>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IČ: 24777510 - DIČ: CZ24777510 - </w:t>
                          </w:r>
                          <w:r>
                            <w:rPr>
                              <w:rFonts w:ascii="Arial" w:eastAsia="Arial" w:hAnsi="Arial" w:cs="Arial"/>
                              <w:sz w:val="17"/>
                              <w:szCs w:val="17"/>
                              <w:lang w:val="en-US" w:eastAsia="en-US" w:bidi="en-US"/>
                            </w:rPr>
                            <w:t xml:space="preserve">www.hristematy.cz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74.8pt;margin-top:786.65pt;width:443.9pt;height:10.4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" filled="f" stroked="f">
              <v:textbox style="mso-fit-shape-to-text:t" inset="0,0,0,0">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IČ: 24777510 - DIČ: CZ24777510 - </w:t>
                    </w:r>
                    <w:r>
                      <w:rPr>
                        <w:rFonts w:ascii="Arial" w:eastAsia="Arial" w:hAnsi="Arial" w:cs="Arial"/>
                        <w:sz w:val="17"/>
                        <w:szCs w:val="17"/>
                        <w:lang w:val="en-US" w:eastAsia="en-US" w:bidi="en-US"/>
                      </w:rPr>
                      <w:t xml:space="preserve">www.hristematy.cz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AD" w:rsidRDefault="00743EC3">
    <w:pPr>
      <w:spacing w:line="1" w:lineRule="exact"/>
    </w:pPr>
    <w:r>
      <w:rPr>
        <w:noProof/>
      </w:rPr>
      <mc:AlternateContent>
        <mc:Choice Requires="wps">
          <w:drawing>
            <wp:anchor distT="0" distB="0" distL="0" distR="0" simplePos="0" relativeHeight="62914697" behindDoc="1" locked="0" layoutInCell="1" allowOverlap="1">
              <wp:simplePos x="0" y="0"/>
              <wp:positionH relativeFrom="page">
                <wp:posOffset>1249045</wp:posOffset>
              </wp:positionH>
              <wp:positionV relativeFrom="page">
                <wp:posOffset>9998710</wp:posOffset>
              </wp:positionV>
              <wp:extent cx="5641975" cy="265430"/>
              <wp:effectExtent l="0" t="0" r="0" b="0"/>
              <wp:wrapNone/>
              <wp:docPr id="21" name="Shape 21"/>
              <wp:cNvGraphicFramePr/>
              <a:graphic xmlns:a="http://schemas.openxmlformats.org/drawingml/2006/main">
                <a:graphicData uri="http://schemas.microsoft.com/office/word/2010/wordprocessingShape">
                  <wps:wsp>
                    <wps:cNvSpPr txBox="1"/>
                    <wps:spPr>
                      <a:xfrm>
                        <a:off x="0" y="0"/>
                        <a:ext cx="5641975" cy="265430"/>
                      </a:xfrm>
                      <a:prstGeom prst="rect">
                        <a:avLst/>
                      </a:prstGeom>
                      <a:noFill/>
                    </wps:spPr>
                    <wps:txbx>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w:t>
                          </w:r>
                          <w:proofErr w:type="spellStart"/>
                          <w:r>
                            <w:rPr>
                              <w:rFonts w:ascii="Arial" w:eastAsia="Arial" w:hAnsi="Arial" w:cs="Arial"/>
                              <w:sz w:val="17"/>
                              <w:szCs w:val="17"/>
                            </w:rPr>
                            <w:t>lč</w:t>
                          </w:r>
                          <w:proofErr w:type="spellEnd"/>
                          <w:r>
                            <w:rPr>
                              <w:rFonts w:ascii="Arial" w:eastAsia="Arial" w:hAnsi="Arial" w:cs="Arial"/>
                              <w:sz w:val="17"/>
                              <w:szCs w:val="17"/>
                            </w:rPr>
                            <w:t xml:space="preserve">: 24777510 - DIČ: CZ24777510 - www.bristematy </w:t>
                          </w:r>
                          <w:proofErr w:type="spellStart"/>
                          <w:r>
                            <w:rPr>
                              <w:rFonts w:ascii="Arial" w:eastAsia="Arial" w:hAnsi="Arial" w:cs="Arial"/>
                              <w:sz w:val="17"/>
                              <w:szCs w:val="17"/>
                            </w:rPr>
                            <w:t>cz</w:t>
                          </w:r>
                          <w:proofErr w:type="spellEnd"/>
                          <w:r>
                            <w:rPr>
                              <w:rFonts w:ascii="Arial" w:eastAsia="Arial" w:hAnsi="Arial" w:cs="Arial"/>
                              <w:sz w:val="17"/>
                              <w:szCs w:val="17"/>
                            </w:rPr>
                            <w:t xml:space="preserve">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2" type="#_x0000_t202" style="position:absolute;margin-left:98.35pt;margin-top:787.3pt;width:444.25pt;height:20.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" filled="f" stroked="f">
              <v:textbox style="mso-fit-shape-to-text:t" inset="0,0,0,0">
                <w:txbxContent>
                  <w:p w:rsidR="00E524AD" w:rsidRDefault="00743EC3">
                    <w:pPr>
                      <w:pStyle w:val="Headerorfooter20"/>
                      <w:rPr>
                        <w:sz w:val="17"/>
                        <w:szCs w:val="17"/>
                      </w:rPr>
                    </w:pPr>
                    <w:r>
                      <w:rPr>
                        <w:rFonts w:ascii="Arial" w:eastAsia="Arial" w:hAnsi="Arial" w:cs="Arial"/>
                        <w:sz w:val="17"/>
                        <w:szCs w:val="17"/>
                      </w:rPr>
                      <w:t xml:space="preserve">HŘIŠTĚ MATY, s.r.o. - Lidická 2006/26, Brno. 602 00 - </w:t>
                    </w:r>
                    <w:proofErr w:type="spellStart"/>
                    <w:r>
                      <w:rPr>
                        <w:rFonts w:ascii="Arial" w:eastAsia="Arial" w:hAnsi="Arial" w:cs="Arial"/>
                        <w:sz w:val="17"/>
                        <w:szCs w:val="17"/>
                      </w:rPr>
                      <w:t>lč</w:t>
                    </w:r>
                    <w:proofErr w:type="spellEnd"/>
                    <w:r>
                      <w:rPr>
                        <w:rFonts w:ascii="Arial" w:eastAsia="Arial" w:hAnsi="Arial" w:cs="Arial"/>
                        <w:sz w:val="17"/>
                        <w:szCs w:val="17"/>
                      </w:rPr>
                      <w:t xml:space="preserve">: 24777510 - DIČ: CZ24777510 - www.bristematy </w:t>
                    </w:r>
                    <w:proofErr w:type="spellStart"/>
                    <w:r>
                      <w:rPr>
                        <w:rFonts w:ascii="Arial" w:eastAsia="Arial" w:hAnsi="Arial" w:cs="Arial"/>
                        <w:sz w:val="17"/>
                        <w:szCs w:val="17"/>
                      </w:rPr>
                      <w:t>cz</w:t>
                    </w:r>
                    <w:proofErr w:type="spellEnd"/>
                    <w:r>
                      <w:rPr>
                        <w:rFonts w:ascii="Arial" w:eastAsia="Arial" w:hAnsi="Arial" w:cs="Arial"/>
                        <w:sz w:val="17"/>
                        <w:szCs w:val="17"/>
                      </w:rPr>
                      <w:t xml:space="preserve">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AD" w:rsidRDefault="00743EC3">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910590</wp:posOffset>
              </wp:positionH>
              <wp:positionV relativeFrom="page">
                <wp:posOffset>9992360</wp:posOffset>
              </wp:positionV>
              <wp:extent cx="5643880" cy="123190"/>
              <wp:effectExtent l="0" t="0" r="0" b="0"/>
              <wp:wrapNone/>
              <wp:docPr id="19" name="Shape 19"/>
              <wp:cNvGraphicFramePr/>
              <a:graphic xmlns:a="http://schemas.openxmlformats.org/drawingml/2006/main">
                <a:graphicData uri="http://schemas.microsoft.com/office/word/2010/wordprocessingShape">
                  <wps:wsp>
                    <wps:cNvSpPr txBox="1"/>
                    <wps:spPr>
                      <a:xfrm>
                        <a:off x="0" y="0"/>
                        <a:ext cx="5643880" cy="123190"/>
                      </a:xfrm>
                      <a:prstGeom prst="rect">
                        <a:avLst/>
                      </a:prstGeom>
                      <a:noFill/>
                    </wps:spPr>
                    <wps:txbx>
                      <w:txbxContent>
                        <w:p w:rsidR="00E524AD" w:rsidRDefault="00743EC3">
                          <w:pPr>
                            <w:pStyle w:val="Headerorfooter20"/>
                            <w:rPr>
                              <w:sz w:val="17"/>
                              <w:szCs w:val="17"/>
                            </w:rPr>
                          </w:pPr>
                          <w:r>
                            <w:rPr>
                              <w:rFonts w:ascii="Arial" w:eastAsia="Arial" w:hAnsi="Arial" w:cs="Arial"/>
                              <w:sz w:val="17"/>
                              <w:szCs w:val="17"/>
                            </w:rPr>
                            <w:t>HŘIŠTĚ MATY, s.r.</w:t>
                          </w:r>
                          <w:proofErr w:type="gramStart"/>
                          <w:r>
                            <w:rPr>
                              <w:rFonts w:ascii="Arial" w:eastAsia="Arial" w:hAnsi="Arial" w:cs="Arial"/>
                              <w:sz w:val="17"/>
                              <w:szCs w:val="17"/>
                            </w:rPr>
                            <w:t>o - Lidická</w:t>
                          </w:r>
                          <w:proofErr w:type="gramEnd"/>
                          <w:r>
                            <w:rPr>
                              <w:rFonts w:ascii="Arial" w:eastAsia="Arial" w:hAnsi="Arial" w:cs="Arial"/>
                              <w:sz w:val="17"/>
                              <w:szCs w:val="17"/>
                            </w:rPr>
                            <w:t xml:space="preserve"> 2006/26. Brno. 602 00 - IČ 24777510 - DIČ. </w:t>
                          </w:r>
                          <w:proofErr w:type="gramStart"/>
                          <w:r>
                            <w:rPr>
                              <w:rFonts w:ascii="Arial" w:eastAsia="Arial" w:hAnsi="Arial" w:cs="Arial"/>
                              <w:sz w:val="17"/>
                              <w:szCs w:val="17"/>
                            </w:rPr>
                            <w:t>CZ24777510 - www</w:t>
                          </w:r>
                          <w:proofErr w:type="gramEnd"/>
                          <w:r>
                            <w:rPr>
                              <w:rFonts w:ascii="Arial" w:eastAsia="Arial" w:hAnsi="Arial" w:cs="Arial"/>
                              <w:sz w:val="17"/>
                              <w:szCs w:val="17"/>
                            </w:rPr>
                            <w:t xml:space="preserve"> </w:t>
                          </w:r>
                          <w:r>
                            <w:rPr>
                              <w:rFonts w:ascii="Arial" w:eastAsia="Arial" w:hAnsi="Arial" w:cs="Arial"/>
                              <w:sz w:val="17"/>
                              <w:szCs w:val="17"/>
                              <w:lang w:val="en-US" w:eastAsia="en-US" w:bidi="en-US"/>
                            </w:rPr>
                            <w:t xml:space="preserve">hristernaty.cz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71.7pt;margin-top:786.8pt;width:444.4pt;height:9.7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" filled="f" stroked="f">
              <v:textbox style="mso-fit-shape-to-text:t" inset="0,0,0,0">
                <w:txbxContent>
                  <w:p w:rsidR="00E524AD" w:rsidRDefault="00743EC3">
                    <w:pPr>
                      <w:pStyle w:val="Headerorfooter20"/>
                      <w:rPr>
                        <w:sz w:val="17"/>
                        <w:szCs w:val="17"/>
                      </w:rPr>
                    </w:pPr>
                    <w:r>
                      <w:rPr>
                        <w:rFonts w:ascii="Arial" w:eastAsia="Arial" w:hAnsi="Arial" w:cs="Arial"/>
                        <w:sz w:val="17"/>
                        <w:szCs w:val="17"/>
                      </w:rPr>
                      <w:t>HŘIŠTĚ MATY, s.r.</w:t>
                    </w:r>
                    <w:proofErr w:type="gramStart"/>
                    <w:r>
                      <w:rPr>
                        <w:rFonts w:ascii="Arial" w:eastAsia="Arial" w:hAnsi="Arial" w:cs="Arial"/>
                        <w:sz w:val="17"/>
                        <w:szCs w:val="17"/>
                      </w:rPr>
                      <w:t>o - Lidická</w:t>
                    </w:r>
                    <w:proofErr w:type="gramEnd"/>
                    <w:r>
                      <w:rPr>
                        <w:rFonts w:ascii="Arial" w:eastAsia="Arial" w:hAnsi="Arial" w:cs="Arial"/>
                        <w:sz w:val="17"/>
                        <w:szCs w:val="17"/>
                      </w:rPr>
                      <w:t xml:space="preserve"> 2006/26. Brno. 602 00 - IČ 24777510 - DIČ. </w:t>
                    </w:r>
                    <w:proofErr w:type="gramStart"/>
                    <w:r>
                      <w:rPr>
                        <w:rFonts w:ascii="Arial" w:eastAsia="Arial" w:hAnsi="Arial" w:cs="Arial"/>
                        <w:sz w:val="17"/>
                        <w:szCs w:val="17"/>
                      </w:rPr>
                      <w:t>CZ24777510 - www</w:t>
                    </w:r>
                    <w:proofErr w:type="gramEnd"/>
                    <w:r>
                      <w:rPr>
                        <w:rFonts w:ascii="Arial" w:eastAsia="Arial" w:hAnsi="Arial" w:cs="Arial"/>
                        <w:sz w:val="17"/>
                        <w:szCs w:val="17"/>
                      </w:rPr>
                      <w:t xml:space="preserve"> </w:t>
                    </w:r>
                    <w:r>
                      <w:rPr>
                        <w:rFonts w:ascii="Arial" w:eastAsia="Arial" w:hAnsi="Arial" w:cs="Arial"/>
                        <w:sz w:val="17"/>
                        <w:szCs w:val="17"/>
                        <w:lang w:val="en-US" w:eastAsia="en-US" w:bidi="en-US"/>
                      </w:rPr>
                      <w:t xml:space="preserve">hristernaty.cz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F63" w:rsidRDefault="00F95F63"/>
  </w:footnote>
  <w:footnote w:type="continuationSeparator" w:id="0">
    <w:p w:rsidR="00F95F63" w:rsidRDefault="00F95F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C5303"/>
    <w:multiLevelType w:val="hybridMultilevel"/>
    <w:tmpl w:val="F80A1916"/>
    <w:lvl w:ilvl="0" w:tplc="E22897E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AE238AA"/>
    <w:multiLevelType w:val="hybridMultilevel"/>
    <w:tmpl w:val="EB58519A"/>
    <w:lvl w:ilvl="0" w:tplc="B2783DB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F961D87"/>
    <w:multiLevelType w:val="multilevel"/>
    <w:tmpl w:val="F7AE6B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C778B7"/>
    <w:multiLevelType w:val="multilevel"/>
    <w:tmpl w:val="D090D954"/>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E64996"/>
    <w:multiLevelType w:val="multilevel"/>
    <w:tmpl w:val="96DC0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03CE2"/>
    <w:multiLevelType w:val="hybridMultilevel"/>
    <w:tmpl w:val="49C20A96"/>
    <w:lvl w:ilvl="0" w:tplc="4FCA6A6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AD"/>
    <w:rsid w:val="00000A73"/>
    <w:rsid w:val="0024551F"/>
    <w:rsid w:val="00363BF9"/>
    <w:rsid w:val="0053703D"/>
    <w:rsid w:val="006252A0"/>
    <w:rsid w:val="00743EC3"/>
    <w:rsid w:val="00947F5D"/>
    <w:rsid w:val="00C02517"/>
    <w:rsid w:val="00C97C32"/>
    <w:rsid w:val="00E524AD"/>
    <w:rsid w:val="00F04EBE"/>
    <w:rsid w:val="00F76D0D"/>
    <w:rsid w:val="00F95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FF96"/>
  <w15:docId w15:val="{34A2EB9E-4736-48AB-812C-0680FF18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6"/>
      <w:szCs w:val="16"/>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color w:val="5C72A4"/>
      <w:sz w:val="16"/>
      <w:szCs w:val="16"/>
      <w:u w:val="none"/>
      <w:shd w:val="clear" w:color="auto" w:fill="auto"/>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color w:val="5C72A4"/>
      <w:sz w:val="26"/>
      <w:szCs w:val="26"/>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color w:val="5C72A4"/>
      <w:sz w:val="30"/>
      <w:szCs w:val="3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8"/>
      <w:szCs w:val="28"/>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shd w:val="clear" w:color="auto" w:fill="auto"/>
    </w:rPr>
  </w:style>
  <w:style w:type="character" w:customStyle="1" w:styleId="Bodytext2">
    <w:name w:val="Body text|2_"/>
    <w:basedOn w:val="Standardnpsmoodstavce"/>
    <w:link w:val="Bodytext20"/>
    <w:rPr>
      <w:rFonts w:ascii="Arial" w:eastAsia="Arial" w:hAnsi="Arial" w:cs="Arial"/>
      <w:b/>
      <w:bCs/>
      <w:i w:val="0"/>
      <w:iCs w:val="0"/>
      <w:smallCaps w:val="0"/>
      <w:strike w:val="0"/>
      <w:sz w:val="22"/>
      <w:szCs w:val="22"/>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color w:val="5C72A4"/>
      <w:sz w:val="26"/>
      <w:szCs w:val="26"/>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40" w:line="262" w:lineRule="auto"/>
    </w:pPr>
    <w:rPr>
      <w:rFonts w:ascii="Arial" w:eastAsia="Arial" w:hAnsi="Arial" w:cs="Arial"/>
      <w:sz w:val="19"/>
      <w:szCs w:val="19"/>
    </w:rPr>
  </w:style>
  <w:style w:type="paragraph" w:customStyle="1" w:styleId="Other10">
    <w:name w:val="Other|1"/>
    <w:basedOn w:val="Normln"/>
    <w:link w:val="Other1"/>
    <w:pPr>
      <w:spacing w:after="140" w:line="262" w:lineRule="auto"/>
    </w:pPr>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sz w:val="16"/>
      <w:szCs w:val="16"/>
    </w:rPr>
  </w:style>
  <w:style w:type="paragraph" w:customStyle="1" w:styleId="Bodytext30">
    <w:name w:val="Body text|3"/>
    <w:basedOn w:val="Normln"/>
    <w:link w:val="Bodytext3"/>
    <w:pPr>
      <w:spacing w:line="257" w:lineRule="auto"/>
    </w:pPr>
    <w:rPr>
      <w:rFonts w:ascii="Arial" w:eastAsia="Arial" w:hAnsi="Arial" w:cs="Arial"/>
      <w:color w:val="5C72A4"/>
      <w:sz w:val="16"/>
      <w:szCs w:val="16"/>
    </w:rPr>
  </w:style>
  <w:style w:type="paragraph" w:customStyle="1" w:styleId="Picturecaption10">
    <w:name w:val="Picture caption|1"/>
    <w:basedOn w:val="Normln"/>
    <w:link w:val="Picturecaption1"/>
    <w:pPr>
      <w:jc w:val="right"/>
    </w:pPr>
    <w:rPr>
      <w:rFonts w:ascii="Arial" w:eastAsia="Arial" w:hAnsi="Arial" w:cs="Arial"/>
      <w:b/>
      <w:bCs/>
      <w:color w:val="5C72A4"/>
      <w:sz w:val="26"/>
      <w:szCs w:val="26"/>
    </w:rPr>
  </w:style>
  <w:style w:type="paragraph" w:customStyle="1" w:styleId="Heading110">
    <w:name w:val="Heading #1|1"/>
    <w:basedOn w:val="Normln"/>
    <w:link w:val="Heading11"/>
    <w:pPr>
      <w:spacing w:before="1120" w:after="560"/>
      <w:jc w:val="center"/>
      <w:outlineLvl w:val="0"/>
    </w:pPr>
    <w:rPr>
      <w:rFonts w:ascii="Arial" w:eastAsia="Arial" w:hAnsi="Arial" w:cs="Arial"/>
      <w:b/>
      <w:bCs/>
      <w:color w:val="5C72A4"/>
      <w:sz w:val="30"/>
      <w:szCs w:val="30"/>
    </w:rPr>
  </w:style>
  <w:style w:type="paragraph" w:customStyle="1" w:styleId="Heading210">
    <w:name w:val="Heading #2|1"/>
    <w:basedOn w:val="Normln"/>
    <w:link w:val="Heading21"/>
    <w:pPr>
      <w:spacing w:after="230" w:line="257" w:lineRule="auto"/>
      <w:jc w:val="center"/>
      <w:outlineLvl w:val="1"/>
    </w:pPr>
    <w:rPr>
      <w:rFonts w:ascii="Arial" w:eastAsia="Arial" w:hAnsi="Arial" w:cs="Arial"/>
      <w:b/>
      <w:bCs/>
      <w:sz w:val="28"/>
      <w:szCs w:val="28"/>
    </w:rPr>
  </w:style>
  <w:style w:type="paragraph" w:customStyle="1" w:styleId="Heading310">
    <w:name w:val="Heading #3|1"/>
    <w:basedOn w:val="Normln"/>
    <w:link w:val="Heading31"/>
    <w:pPr>
      <w:spacing w:after="140" w:line="226" w:lineRule="auto"/>
      <w:outlineLvl w:val="2"/>
    </w:pPr>
    <w:rPr>
      <w:rFonts w:ascii="Arial" w:eastAsia="Arial" w:hAnsi="Arial" w:cs="Arial"/>
      <w:b/>
      <w:bCs/>
      <w:sz w:val="22"/>
      <w:szCs w:val="22"/>
    </w:rPr>
  </w:style>
  <w:style w:type="paragraph" w:customStyle="1" w:styleId="Bodytext20">
    <w:name w:val="Body text|2"/>
    <w:basedOn w:val="Normln"/>
    <w:link w:val="Bodytext2"/>
    <w:pPr>
      <w:spacing w:after="160" w:line="221" w:lineRule="auto"/>
    </w:pPr>
    <w:rPr>
      <w:rFonts w:ascii="Arial" w:eastAsia="Arial" w:hAnsi="Arial" w:cs="Arial"/>
      <w:b/>
      <w:bCs/>
      <w:sz w:val="22"/>
      <w:szCs w:val="22"/>
    </w:rPr>
  </w:style>
  <w:style w:type="paragraph" w:customStyle="1" w:styleId="Bodytext40">
    <w:name w:val="Body text|4"/>
    <w:basedOn w:val="Normln"/>
    <w:link w:val="Bodytext4"/>
    <w:pPr>
      <w:jc w:val="center"/>
    </w:pPr>
    <w:rPr>
      <w:rFonts w:ascii="Arial" w:eastAsia="Arial" w:hAnsi="Arial" w:cs="Arial"/>
      <w:b/>
      <w:bCs/>
      <w:color w:val="5C72A4"/>
      <w:sz w:val="26"/>
      <w:szCs w:val="26"/>
    </w:rPr>
  </w:style>
  <w:style w:type="character" w:styleId="Hypertextovodkaz">
    <w:name w:val="Hyperlink"/>
    <w:basedOn w:val="Standardnpsmoodstavce"/>
    <w:uiPriority w:val="99"/>
    <w:unhideWhenUsed/>
    <w:rsid w:val="0053703D"/>
    <w:rPr>
      <w:color w:val="0563C1" w:themeColor="hyperlink"/>
      <w:u w:val="single"/>
    </w:rPr>
  </w:style>
  <w:style w:type="character" w:styleId="Nevyeenzmnka">
    <w:name w:val="Unresolved Mention"/>
    <w:basedOn w:val="Standardnpsmoodstavce"/>
    <w:uiPriority w:val="99"/>
    <w:semiHidden/>
    <w:unhideWhenUsed/>
    <w:rsid w:val="0053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xxxxxxxxx@mestokm.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hristematy.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xxxxxxxxx@hristematy.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hristemat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13041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Skácelová</dc:creator>
  <cp:keywords/>
  <cp:lastModifiedBy>Nováková Pavlína</cp:lastModifiedBy>
  <cp:revision>2</cp:revision>
  <dcterms:created xsi:type="dcterms:W3CDTF">2025-09-05T08:38:00Z</dcterms:created>
  <dcterms:modified xsi:type="dcterms:W3CDTF">2025-09-05T08:38:00Z</dcterms:modified>
</cp:coreProperties>
</file>