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pPr w:leftFromText="181" w:rightFromText="181" w:vertAnchor="page" w:tblpY="568"/>
        <w:tblOverlap w:val="never"/>
        <w:tblW w:w="9701" w:type="dxa"/>
        <w:tblLayout w:type="fixed"/>
        <w:tblCellMar>
          <w:left w:w="0" w:type="dxa"/>
          <w:right w:w="0" w:type="dxa"/>
        </w:tblCellMar>
        <w:tblLook w:val="04A0" w:firstRow="1" w:lastRow="0" w:firstColumn="1" w:lastColumn="0" w:noHBand="0" w:noVBand="1"/>
      </w:tblPr>
      <w:tblGrid>
        <w:gridCol w:w="6804"/>
        <w:gridCol w:w="2897"/>
      </w:tblGrid>
      <w:tr w:rsidR="009176E5" w:rsidRPr="000248E9" w14:paraId="0DC708D6" w14:textId="77777777" w:rsidTr="00745C9A">
        <w:trPr>
          <w:trHeight w:hRule="exact" w:val="64"/>
        </w:trPr>
        <w:tc>
          <w:tcPr>
            <w:tcW w:w="6804" w:type="dxa"/>
          </w:tcPr>
          <w:p w14:paraId="048B4046" w14:textId="77777777" w:rsidR="009176E5" w:rsidRPr="000248E9" w:rsidRDefault="009176E5" w:rsidP="009176E5">
            <w:pPr>
              <w:rPr>
                <w:lang w:val="cs-CZ"/>
              </w:rPr>
            </w:pPr>
          </w:p>
        </w:tc>
        <w:tc>
          <w:tcPr>
            <w:tcW w:w="2897" w:type="dxa"/>
            <w:vMerge w:val="restart"/>
          </w:tcPr>
          <w:p w14:paraId="6D2D7600" w14:textId="77777777" w:rsidR="009176E5" w:rsidRPr="000248E9" w:rsidRDefault="009176E5" w:rsidP="009176E5">
            <w:pPr>
              <w:pStyle w:val="Deloitteaddress"/>
              <w:rPr>
                <w:lang w:val="cs-CZ"/>
              </w:rPr>
            </w:pPr>
            <w:proofErr w:type="spellStart"/>
            <w:r w:rsidRPr="000248E9">
              <w:rPr>
                <w:lang w:val="cs-CZ"/>
              </w:rPr>
              <w:t>Deloitte</w:t>
            </w:r>
            <w:proofErr w:type="spellEnd"/>
            <w:r w:rsidRPr="000248E9">
              <w:rPr>
                <w:lang w:val="cs-CZ"/>
              </w:rPr>
              <w:t xml:space="preserve"> </w:t>
            </w:r>
            <w:proofErr w:type="spellStart"/>
            <w:r w:rsidRPr="000248E9">
              <w:rPr>
                <w:lang w:val="cs-CZ"/>
              </w:rPr>
              <w:t>Legal</w:t>
            </w:r>
            <w:proofErr w:type="spellEnd"/>
            <w:r w:rsidRPr="000248E9">
              <w:rPr>
                <w:lang w:val="cs-CZ"/>
              </w:rPr>
              <w:t xml:space="preserve"> s.r.o., advokátní kancelář</w:t>
            </w:r>
          </w:p>
          <w:p w14:paraId="0414BD2A" w14:textId="77777777" w:rsidR="009176E5" w:rsidRPr="000248E9" w:rsidRDefault="009176E5" w:rsidP="009176E5">
            <w:pPr>
              <w:pStyle w:val="Deloitteaddress"/>
              <w:rPr>
                <w:lang w:val="cs-CZ"/>
              </w:rPr>
            </w:pPr>
          </w:p>
          <w:p w14:paraId="2AA99BBF" w14:textId="77777777" w:rsidR="009176E5" w:rsidRPr="000248E9" w:rsidRDefault="009176E5" w:rsidP="009176E5">
            <w:pPr>
              <w:pStyle w:val="Deloitteaddress"/>
              <w:rPr>
                <w:lang w:val="cs-CZ"/>
              </w:rPr>
            </w:pPr>
            <w:r w:rsidRPr="000248E9">
              <w:rPr>
                <w:lang w:val="cs-CZ"/>
              </w:rPr>
              <w:t>Sídlo: Italská 2581/67, 120 00 Praha 2</w:t>
            </w:r>
          </w:p>
          <w:p w14:paraId="47C8BDA9" w14:textId="77777777" w:rsidR="009176E5" w:rsidRPr="000248E9" w:rsidRDefault="009176E5" w:rsidP="009176E5">
            <w:pPr>
              <w:pStyle w:val="Deloitteaddress"/>
              <w:rPr>
                <w:lang w:val="cs-CZ"/>
              </w:rPr>
            </w:pPr>
          </w:p>
          <w:p w14:paraId="7B20DCF9" w14:textId="67845A28" w:rsidR="009176E5" w:rsidRPr="000248E9" w:rsidRDefault="006F7050" w:rsidP="009176E5">
            <w:pPr>
              <w:pStyle w:val="Deloitteaddress"/>
              <w:rPr>
                <w:lang w:val="cs-CZ"/>
              </w:rPr>
            </w:pPr>
            <w:r>
              <w:rPr>
                <w:lang w:val="cs-CZ"/>
              </w:rPr>
              <w:t>Tel.: XXXXXXXXXX</w:t>
            </w:r>
          </w:p>
          <w:p w14:paraId="36CA41D5" w14:textId="64933FD0" w:rsidR="009176E5" w:rsidRPr="000248E9" w:rsidRDefault="009176E5" w:rsidP="009176E5">
            <w:pPr>
              <w:pStyle w:val="Deloitteaddress"/>
              <w:rPr>
                <w:lang w:val="cs-CZ"/>
              </w:rPr>
            </w:pPr>
            <w:r w:rsidRPr="000248E9">
              <w:rPr>
                <w:lang w:val="cs-CZ"/>
              </w:rPr>
              <w:t xml:space="preserve">Fax: </w:t>
            </w:r>
            <w:r w:rsidR="006F7050">
              <w:rPr>
                <w:lang w:val="cs-CZ"/>
              </w:rPr>
              <w:t>XXXXXXXXXX</w:t>
            </w:r>
          </w:p>
          <w:p w14:paraId="084C4826" w14:textId="77777777" w:rsidR="009176E5" w:rsidRPr="000248E9" w:rsidRDefault="009176E5" w:rsidP="009176E5">
            <w:pPr>
              <w:pStyle w:val="Deloitteaddress"/>
              <w:rPr>
                <w:lang w:val="cs-CZ"/>
              </w:rPr>
            </w:pPr>
            <w:r w:rsidRPr="000248E9">
              <w:rPr>
                <w:lang w:val="cs-CZ"/>
              </w:rPr>
              <w:t>www.deloittelegal.cz</w:t>
            </w:r>
          </w:p>
          <w:p w14:paraId="71787D05" w14:textId="77777777" w:rsidR="009176E5" w:rsidRPr="000248E9" w:rsidRDefault="009176E5" w:rsidP="009176E5">
            <w:pPr>
              <w:pStyle w:val="Deloitteaddress"/>
              <w:rPr>
                <w:lang w:val="cs-CZ"/>
              </w:rPr>
            </w:pPr>
          </w:p>
          <w:p w14:paraId="366110E5" w14:textId="77777777" w:rsidR="009176E5" w:rsidRPr="000248E9" w:rsidRDefault="009176E5" w:rsidP="009176E5">
            <w:pPr>
              <w:pStyle w:val="Deloitteaddress"/>
              <w:rPr>
                <w:lang w:val="cs-CZ"/>
              </w:rPr>
            </w:pPr>
            <w:r w:rsidRPr="000248E9">
              <w:rPr>
                <w:lang w:val="cs-CZ"/>
              </w:rPr>
              <w:t>Zapsána v obchodním rejstříku Městského</w:t>
            </w:r>
          </w:p>
          <w:p w14:paraId="44D1E035" w14:textId="77777777" w:rsidR="009176E5" w:rsidRPr="000248E9" w:rsidRDefault="009176E5" w:rsidP="009176E5">
            <w:pPr>
              <w:pStyle w:val="Deloitteaddress"/>
              <w:rPr>
                <w:lang w:val="cs-CZ"/>
              </w:rPr>
            </w:pPr>
            <w:r w:rsidRPr="000248E9">
              <w:rPr>
                <w:lang w:val="cs-CZ"/>
              </w:rPr>
              <w:t xml:space="preserve">soudu v Praze, </w:t>
            </w:r>
            <w:proofErr w:type="spellStart"/>
            <w:r w:rsidRPr="000248E9">
              <w:rPr>
                <w:lang w:val="cs-CZ"/>
              </w:rPr>
              <w:t>sp</w:t>
            </w:r>
            <w:proofErr w:type="spellEnd"/>
            <w:r w:rsidRPr="000248E9">
              <w:rPr>
                <w:lang w:val="cs-CZ"/>
              </w:rPr>
              <w:t>. zn. C 163302</w:t>
            </w:r>
          </w:p>
          <w:p w14:paraId="429321E0" w14:textId="77777777" w:rsidR="009176E5" w:rsidRPr="000248E9" w:rsidRDefault="009176E5" w:rsidP="009176E5">
            <w:pPr>
              <w:pStyle w:val="Deloitteaddress"/>
              <w:rPr>
                <w:lang w:val="cs-CZ"/>
              </w:rPr>
            </w:pPr>
            <w:r w:rsidRPr="000248E9">
              <w:rPr>
                <w:lang w:val="cs-CZ"/>
              </w:rPr>
              <w:t xml:space="preserve">IČO: 29055130, DIČ: CZ29055130 </w:t>
            </w:r>
          </w:p>
          <w:p w14:paraId="2187794D" w14:textId="77777777" w:rsidR="009176E5" w:rsidRPr="000248E9" w:rsidRDefault="009176E5" w:rsidP="009176E5">
            <w:pPr>
              <w:pStyle w:val="Deloitteaddress"/>
              <w:rPr>
                <w:lang w:val="cs-CZ"/>
              </w:rPr>
            </w:pPr>
          </w:p>
          <w:p w14:paraId="65453A2A" w14:textId="77777777" w:rsidR="009176E5" w:rsidRPr="000248E9" w:rsidRDefault="009176E5" w:rsidP="009176E5">
            <w:pPr>
              <w:pStyle w:val="Deloitteaddress"/>
              <w:rPr>
                <w:lang w:val="cs-CZ"/>
              </w:rPr>
            </w:pPr>
            <w:r w:rsidRPr="000248E9">
              <w:rPr>
                <w:lang w:val="cs-CZ"/>
              </w:rPr>
              <w:t>Provozovny:</w:t>
            </w:r>
          </w:p>
          <w:p w14:paraId="2BD54A21" w14:textId="77777777" w:rsidR="009176E5" w:rsidRPr="000248E9" w:rsidRDefault="009176E5" w:rsidP="009176E5">
            <w:pPr>
              <w:pStyle w:val="Deloitteaddress"/>
              <w:rPr>
                <w:lang w:val="cs-CZ"/>
              </w:rPr>
            </w:pPr>
            <w:r w:rsidRPr="000248E9">
              <w:rPr>
                <w:lang w:val="cs-CZ"/>
              </w:rPr>
              <w:t>Holandská 1, 639 00 Brno</w:t>
            </w:r>
          </w:p>
          <w:p w14:paraId="3089AAE8" w14:textId="77777777" w:rsidR="009176E5" w:rsidRPr="000248E9" w:rsidRDefault="009176E5" w:rsidP="009176E5">
            <w:pPr>
              <w:pStyle w:val="Deloitteaddress"/>
              <w:rPr>
                <w:lang w:val="cs-CZ"/>
              </w:rPr>
            </w:pPr>
            <w:r w:rsidRPr="000248E9">
              <w:rPr>
                <w:lang w:val="cs-CZ"/>
              </w:rPr>
              <w:t>Prokešovo náměstí 2020/6, 702 00 Ostrava</w:t>
            </w:r>
          </w:p>
          <w:p w14:paraId="2C6E54BC" w14:textId="77777777" w:rsidR="009176E5" w:rsidRPr="000248E9" w:rsidRDefault="009176E5" w:rsidP="009176E5">
            <w:pPr>
              <w:pStyle w:val="Deloitteaddress"/>
              <w:rPr>
                <w:lang w:val="cs-CZ"/>
              </w:rPr>
            </w:pPr>
            <w:r w:rsidRPr="000248E9">
              <w:rPr>
                <w:lang w:val="cs-CZ"/>
              </w:rPr>
              <w:t>sady 5. května 2708/59, 301 00 Plzeň</w:t>
            </w:r>
          </w:p>
          <w:p w14:paraId="1FB56A98" w14:textId="77777777" w:rsidR="009176E5" w:rsidRPr="000248E9" w:rsidRDefault="009176E5" w:rsidP="009176E5">
            <w:pPr>
              <w:pStyle w:val="Deloitteaddress"/>
              <w:rPr>
                <w:lang w:val="cs-CZ"/>
              </w:rPr>
            </w:pPr>
            <w:r w:rsidRPr="000248E9">
              <w:rPr>
                <w:lang w:val="cs-CZ"/>
              </w:rPr>
              <w:t>nám. 28. října 20/2, 500 02 Hradec Králové</w:t>
            </w:r>
          </w:p>
        </w:tc>
      </w:tr>
      <w:tr w:rsidR="009176E5" w:rsidRPr="000248E9" w14:paraId="457BFBED" w14:textId="77777777" w:rsidTr="009176E5">
        <w:trPr>
          <w:trHeight w:hRule="exact" w:val="737"/>
        </w:trPr>
        <w:tc>
          <w:tcPr>
            <w:tcW w:w="6804" w:type="dxa"/>
          </w:tcPr>
          <w:p w14:paraId="27AAB563" w14:textId="77777777" w:rsidR="009176E5" w:rsidRPr="000248E9" w:rsidRDefault="009176E5" w:rsidP="009176E5">
            <w:pPr>
              <w:rPr>
                <w:lang w:val="cs-CZ"/>
              </w:rPr>
            </w:pPr>
          </w:p>
        </w:tc>
        <w:tc>
          <w:tcPr>
            <w:tcW w:w="2897" w:type="dxa"/>
            <w:vMerge/>
          </w:tcPr>
          <w:p w14:paraId="5AFD60EB" w14:textId="77777777" w:rsidR="009176E5" w:rsidRPr="000248E9" w:rsidRDefault="009176E5" w:rsidP="009176E5">
            <w:pPr>
              <w:rPr>
                <w:lang w:val="cs-CZ"/>
              </w:rPr>
            </w:pPr>
          </w:p>
        </w:tc>
      </w:tr>
      <w:tr w:rsidR="009176E5" w:rsidRPr="000248E9" w14:paraId="352DEEA7" w14:textId="77777777" w:rsidTr="009176E5">
        <w:trPr>
          <w:trHeight w:val="2155"/>
        </w:trPr>
        <w:tc>
          <w:tcPr>
            <w:tcW w:w="6804" w:type="dxa"/>
          </w:tcPr>
          <w:p w14:paraId="407C83CC" w14:textId="77777777" w:rsidR="009176E5" w:rsidRPr="000248E9" w:rsidRDefault="009176E5" w:rsidP="00745C9A">
            <w:pPr>
              <w:rPr>
                <w:lang w:val="cs-CZ"/>
              </w:rPr>
            </w:pPr>
          </w:p>
        </w:tc>
        <w:tc>
          <w:tcPr>
            <w:tcW w:w="2897" w:type="dxa"/>
            <w:vMerge/>
          </w:tcPr>
          <w:p w14:paraId="03D8F4A4" w14:textId="77777777" w:rsidR="009176E5" w:rsidRPr="000248E9" w:rsidRDefault="009176E5" w:rsidP="009176E5">
            <w:pPr>
              <w:rPr>
                <w:lang w:val="cs-CZ"/>
              </w:rPr>
            </w:pPr>
          </w:p>
        </w:tc>
      </w:tr>
    </w:tbl>
    <w:p w14:paraId="235383C8" w14:textId="77777777" w:rsidR="00E33C48" w:rsidRDefault="00745C9A" w:rsidP="00745C9A">
      <w:pPr>
        <w:spacing w:before="600"/>
        <w:jc w:val="center"/>
        <w:rPr>
          <w:b/>
          <w:spacing w:val="20"/>
          <w:sz w:val="22"/>
          <w:lang w:val="cs-CZ"/>
        </w:rPr>
      </w:pPr>
      <w:r w:rsidRPr="000248E9">
        <w:rPr>
          <w:b/>
          <w:spacing w:val="20"/>
          <w:sz w:val="22"/>
          <w:lang w:val="cs-CZ"/>
        </w:rPr>
        <w:t>S</w:t>
      </w:r>
      <w:bookmarkStart w:id="0" w:name="_Ref118619091"/>
      <w:bookmarkEnd w:id="0"/>
      <w:r w:rsidRPr="000248E9">
        <w:rPr>
          <w:b/>
          <w:spacing w:val="20"/>
          <w:sz w:val="22"/>
          <w:lang w:val="cs-CZ"/>
        </w:rPr>
        <w:t>mlouva o poskytování právních služeb</w:t>
      </w:r>
      <w:r w:rsidR="00E33C48">
        <w:rPr>
          <w:b/>
          <w:spacing w:val="20"/>
          <w:sz w:val="22"/>
          <w:lang w:val="cs-CZ"/>
        </w:rPr>
        <w:t xml:space="preserve"> </w:t>
      </w:r>
    </w:p>
    <w:p w14:paraId="3E29438D" w14:textId="4A57BF52" w:rsidR="00745C9A" w:rsidRPr="000248E9" w:rsidRDefault="00E33C48" w:rsidP="00745C9A">
      <w:pPr>
        <w:spacing w:before="600"/>
        <w:jc w:val="center"/>
        <w:rPr>
          <w:b/>
          <w:spacing w:val="20"/>
          <w:sz w:val="22"/>
          <w:lang w:val="cs-CZ"/>
        </w:rPr>
      </w:pPr>
      <w:r w:rsidRPr="00E33C48">
        <w:rPr>
          <w:b/>
          <w:spacing w:val="20"/>
          <w:sz w:val="22"/>
          <w:lang w:val="cs-CZ"/>
        </w:rPr>
        <w:t>v oblasti přípravy na soudní řízení a zastupování Objednatele v soudním řízení</w:t>
      </w:r>
    </w:p>
    <w:p w14:paraId="50114B9E" w14:textId="77777777" w:rsidR="00745C9A" w:rsidRPr="000248E9" w:rsidRDefault="00745C9A" w:rsidP="00745C9A">
      <w:pPr>
        <w:rPr>
          <w:rFonts w:cs="Arial"/>
          <w:lang w:val="cs-CZ"/>
        </w:rPr>
      </w:pPr>
    </w:p>
    <w:p w14:paraId="428ECC9B" w14:textId="77777777" w:rsidR="00745C9A" w:rsidRPr="000248E9" w:rsidRDefault="00745C9A" w:rsidP="00745C9A">
      <w:pPr>
        <w:rPr>
          <w:rFonts w:cs="Arial"/>
          <w:lang w:val="cs-CZ"/>
        </w:rPr>
      </w:pPr>
    </w:p>
    <w:p w14:paraId="7B4C38D6" w14:textId="77777777" w:rsidR="00745C9A" w:rsidRPr="000248E9" w:rsidRDefault="00745C9A" w:rsidP="00745C9A">
      <w:pPr>
        <w:spacing w:line="276" w:lineRule="auto"/>
        <w:rPr>
          <w:rFonts w:cs="Arial"/>
          <w:lang w:val="cs-CZ"/>
        </w:rPr>
      </w:pPr>
      <w:bookmarkStart w:id="1" w:name="_Hlk88825593"/>
      <w:proofErr w:type="spellStart"/>
      <w:r w:rsidRPr="000248E9">
        <w:rPr>
          <w:rFonts w:cs="Arial"/>
          <w:b/>
          <w:lang w:val="cs-CZ"/>
        </w:rPr>
        <w:t>Deloitte</w:t>
      </w:r>
      <w:proofErr w:type="spellEnd"/>
      <w:r w:rsidRPr="000248E9">
        <w:rPr>
          <w:rFonts w:cs="Arial"/>
          <w:b/>
          <w:lang w:val="cs-CZ"/>
        </w:rPr>
        <w:t xml:space="preserve"> </w:t>
      </w:r>
      <w:proofErr w:type="spellStart"/>
      <w:r w:rsidRPr="000248E9">
        <w:rPr>
          <w:rFonts w:cs="Arial"/>
          <w:b/>
          <w:lang w:val="cs-CZ"/>
        </w:rPr>
        <w:t>Legal</w:t>
      </w:r>
      <w:proofErr w:type="spellEnd"/>
      <w:r w:rsidRPr="000248E9">
        <w:rPr>
          <w:rFonts w:cs="Arial"/>
          <w:b/>
          <w:lang w:val="cs-CZ"/>
        </w:rPr>
        <w:t xml:space="preserve"> s.r.o., advokátní kancelář</w:t>
      </w:r>
      <w:r w:rsidRPr="000248E9">
        <w:rPr>
          <w:rFonts w:cs="Arial"/>
          <w:lang w:val="cs-CZ"/>
        </w:rPr>
        <w:t xml:space="preserve">, se sídlem v Praze </w:t>
      </w:r>
      <w:r w:rsidR="00820F79" w:rsidRPr="000248E9">
        <w:rPr>
          <w:rFonts w:cs="Arial"/>
          <w:lang w:val="cs-CZ"/>
        </w:rPr>
        <w:t>2, Italská 2581/67, PSČ 120 00</w:t>
      </w:r>
    </w:p>
    <w:bookmarkEnd w:id="1"/>
    <w:p w14:paraId="362D647A" w14:textId="77777777" w:rsidR="00745C9A" w:rsidRPr="000248E9" w:rsidRDefault="00745C9A" w:rsidP="00745C9A">
      <w:pPr>
        <w:spacing w:line="276" w:lineRule="auto"/>
        <w:rPr>
          <w:rFonts w:cs="Arial"/>
          <w:lang w:val="cs-CZ"/>
        </w:rPr>
      </w:pPr>
      <w:r w:rsidRPr="000248E9">
        <w:rPr>
          <w:rFonts w:cs="Arial"/>
          <w:lang w:val="cs-CZ"/>
        </w:rPr>
        <w:t>IČO: 290 55 130</w:t>
      </w:r>
    </w:p>
    <w:p w14:paraId="0674642E" w14:textId="77777777" w:rsidR="00745C9A" w:rsidRPr="000248E9" w:rsidRDefault="00745C9A" w:rsidP="00745C9A">
      <w:pPr>
        <w:spacing w:line="276" w:lineRule="auto"/>
        <w:rPr>
          <w:rFonts w:cs="Arial"/>
          <w:lang w:val="cs-CZ"/>
        </w:rPr>
      </w:pPr>
      <w:r w:rsidRPr="000248E9">
        <w:rPr>
          <w:rFonts w:cs="Arial"/>
          <w:lang w:val="cs-CZ"/>
        </w:rPr>
        <w:t xml:space="preserve">zapsaná v obchodním rejstříku vedeném Městským soudem v Praze, </w:t>
      </w:r>
      <w:proofErr w:type="spellStart"/>
      <w:r w:rsidRPr="000248E9">
        <w:rPr>
          <w:rFonts w:cs="Arial"/>
          <w:lang w:val="cs-CZ"/>
        </w:rPr>
        <w:t>sp</w:t>
      </w:r>
      <w:proofErr w:type="spellEnd"/>
      <w:r w:rsidRPr="000248E9">
        <w:rPr>
          <w:rFonts w:cs="Arial"/>
          <w:lang w:val="cs-CZ"/>
        </w:rPr>
        <w:t>. zn. C 163302,</w:t>
      </w:r>
    </w:p>
    <w:p w14:paraId="3A33F39B" w14:textId="016E6BB4" w:rsidR="00745C9A" w:rsidRPr="000248E9" w:rsidRDefault="00745C9A" w:rsidP="00745C9A">
      <w:pPr>
        <w:tabs>
          <w:tab w:val="center" w:pos="4320"/>
          <w:tab w:val="right" w:pos="8640"/>
        </w:tabs>
        <w:spacing w:line="276" w:lineRule="auto"/>
        <w:rPr>
          <w:rFonts w:cs="Arial"/>
          <w:lang w:val="cs-CZ"/>
        </w:rPr>
      </w:pPr>
      <w:r w:rsidRPr="000248E9">
        <w:rPr>
          <w:rFonts w:cs="Arial"/>
          <w:lang w:val="cs-CZ"/>
        </w:rPr>
        <w:t xml:space="preserve">zastoupená </w:t>
      </w:r>
      <w:r w:rsidR="007911F1">
        <w:rPr>
          <w:rFonts w:cs="Arial"/>
          <w:lang w:val="cs-CZ"/>
        </w:rPr>
        <w:t>JUDr</w:t>
      </w:r>
      <w:r w:rsidRPr="000248E9">
        <w:rPr>
          <w:rFonts w:cs="Arial"/>
          <w:lang w:val="cs-CZ"/>
        </w:rPr>
        <w:t>.</w:t>
      </w:r>
      <w:r w:rsidR="00310B8B">
        <w:rPr>
          <w:rFonts w:cs="Arial"/>
          <w:lang w:val="cs-CZ"/>
        </w:rPr>
        <w:t xml:space="preserve"> Martinem Bohuslavem</w:t>
      </w:r>
      <w:r w:rsidRPr="000248E9">
        <w:rPr>
          <w:rFonts w:cs="Arial"/>
          <w:lang w:val="cs-CZ"/>
        </w:rPr>
        <w:t>,</w:t>
      </w:r>
      <w:r w:rsidR="00152C05">
        <w:rPr>
          <w:rFonts w:cs="Arial"/>
          <w:lang w:val="cs-CZ"/>
        </w:rPr>
        <w:t xml:space="preserve"> jednatelem </w:t>
      </w:r>
    </w:p>
    <w:p w14:paraId="7615524E" w14:textId="77777777" w:rsidR="00745C9A" w:rsidRPr="000248E9" w:rsidRDefault="00745C9A" w:rsidP="00745C9A">
      <w:pPr>
        <w:spacing w:line="276" w:lineRule="auto"/>
        <w:rPr>
          <w:rFonts w:cs="Arial"/>
          <w:lang w:val="cs-CZ"/>
        </w:rPr>
      </w:pPr>
    </w:p>
    <w:p w14:paraId="2B0361BD" w14:textId="77777777" w:rsidR="00745C9A" w:rsidRPr="000248E9" w:rsidRDefault="00745C9A" w:rsidP="00745C9A">
      <w:pPr>
        <w:spacing w:line="276" w:lineRule="auto"/>
        <w:rPr>
          <w:rFonts w:cs="Arial"/>
          <w:lang w:val="cs-CZ"/>
        </w:rPr>
      </w:pPr>
      <w:r w:rsidRPr="000248E9">
        <w:rPr>
          <w:rFonts w:cs="Arial"/>
          <w:lang w:val="cs-CZ"/>
        </w:rPr>
        <w:t>jako poskytovatel služeb</w:t>
      </w:r>
    </w:p>
    <w:p w14:paraId="3BC95C9D" w14:textId="77777777" w:rsidR="00745C9A" w:rsidRPr="000248E9" w:rsidRDefault="00745C9A" w:rsidP="00745C9A">
      <w:pPr>
        <w:spacing w:line="276" w:lineRule="auto"/>
        <w:rPr>
          <w:rFonts w:cs="Arial"/>
          <w:lang w:val="cs-CZ"/>
        </w:rPr>
      </w:pPr>
      <w:r w:rsidRPr="000248E9">
        <w:rPr>
          <w:rFonts w:cs="Arial"/>
          <w:lang w:val="cs-CZ"/>
        </w:rPr>
        <w:t>(„</w:t>
      </w:r>
      <w:proofErr w:type="spellStart"/>
      <w:r w:rsidRPr="000248E9">
        <w:rPr>
          <w:rFonts w:cs="Arial"/>
          <w:b/>
          <w:lang w:val="cs-CZ"/>
        </w:rPr>
        <w:t>Deloitte</w:t>
      </w:r>
      <w:proofErr w:type="spellEnd"/>
      <w:r w:rsidRPr="000248E9">
        <w:rPr>
          <w:rFonts w:cs="Arial"/>
          <w:b/>
          <w:lang w:val="cs-CZ"/>
        </w:rPr>
        <w:t xml:space="preserve"> </w:t>
      </w:r>
      <w:proofErr w:type="spellStart"/>
      <w:r w:rsidRPr="000248E9">
        <w:rPr>
          <w:rFonts w:cs="Arial"/>
          <w:b/>
          <w:lang w:val="cs-CZ"/>
        </w:rPr>
        <w:t>Legal</w:t>
      </w:r>
      <w:proofErr w:type="spellEnd"/>
      <w:r w:rsidRPr="000248E9">
        <w:rPr>
          <w:rFonts w:cs="Arial"/>
          <w:lang w:val="cs-CZ"/>
        </w:rPr>
        <w:t>“)</w:t>
      </w:r>
    </w:p>
    <w:p w14:paraId="36F2BB6B" w14:textId="77777777" w:rsidR="00745C9A" w:rsidRPr="000248E9" w:rsidRDefault="00745C9A" w:rsidP="00745C9A">
      <w:pPr>
        <w:spacing w:line="276" w:lineRule="auto"/>
        <w:rPr>
          <w:rFonts w:cs="Arial"/>
          <w:lang w:val="cs-CZ"/>
        </w:rPr>
      </w:pPr>
    </w:p>
    <w:p w14:paraId="190CBD2F" w14:textId="77777777" w:rsidR="00745C9A" w:rsidRPr="000248E9" w:rsidRDefault="00745C9A" w:rsidP="00745C9A">
      <w:pPr>
        <w:spacing w:line="276" w:lineRule="auto"/>
        <w:rPr>
          <w:rFonts w:cs="Arial"/>
          <w:lang w:val="cs-CZ"/>
        </w:rPr>
      </w:pPr>
      <w:r w:rsidRPr="000248E9">
        <w:rPr>
          <w:rFonts w:cs="Arial"/>
          <w:lang w:val="cs-CZ"/>
        </w:rPr>
        <w:t xml:space="preserve">a </w:t>
      </w:r>
    </w:p>
    <w:p w14:paraId="18C2683A" w14:textId="77777777" w:rsidR="00745C9A" w:rsidRPr="000248E9" w:rsidRDefault="00745C9A" w:rsidP="00745C9A">
      <w:pPr>
        <w:spacing w:line="276" w:lineRule="auto"/>
        <w:rPr>
          <w:rFonts w:cs="Arial"/>
          <w:lang w:val="cs-CZ"/>
        </w:rPr>
      </w:pPr>
    </w:p>
    <w:p w14:paraId="0DF5CA24" w14:textId="77777777" w:rsidR="00D43F90" w:rsidRPr="004105B0" w:rsidRDefault="00D43F90" w:rsidP="00D43F90">
      <w:pPr>
        <w:spacing w:line="276" w:lineRule="auto"/>
        <w:rPr>
          <w:rFonts w:cs="Arial"/>
          <w:b/>
          <w:lang w:val="cs-CZ"/>
        </w:rPr>
      </w:pPr>
      <w:bookmarkStart w:id="2" w:name="_Hlk200698861"/>
      <w:r w:rsidRPr="004105B0">
        <w:rPr>
          <w:rFonts w:cs="Arial"/>
          <w:b/>
          <w:lang w:val="cs-CZ"/>
        </w:rPr>
        <w:t>MMN, a.s.</w:t>
      </w:r>
    </w:p>
    <w:p w14:paraId="295882F3" w14:textId="77777777" w:rsidR="00D43F90" w:rsidRPr="004105B0" w:rsidRDefault="00D43F90" w:rsidP="00D43F90">
      <w:pPr>
        <w:spacing w:line="276" w:lineRule="auto"/>
        <w:rPr>
          <w:rFonts w:cs="Arial"/>
          <w:lang w:val="cs-CZ"/>
        </w:rPr>
      </w:pPr>
      <w:r w:rsidRPr="004105B0">
        <w:rPr>
          <w:rFonts w:cs="Arial"/>
          <w:lang w:val="cs-CZ"/>
        </w:rPr>
        <w:t xml:space="preserve">se sídlem </w:t>
      </w:r>
      <w:proofErr w:type="spellStart"/>
      <w:r w:rsidRPr="004105B0">
        <w:rPr>
          <w:rFonts w:cs="Arial"/>
          <w:lang w:val="cs-CZ"/>
        </w:rPr>
        <w:t>Metyšova</w:t>
      </w:r>
      <w:proofErr w:type="spellEnd"/>
      <w:r w:rsidRPr="004105B0">
        <w:rPr>
          <w:rFonts w:cs="Arial"/>
          <w:lang w:val="cs-CZ"/>
        </w:rPr>
        <w:t xml:space="preserve"> 465, 514 01 Jilemnice</w:t>
      </w:r>
    </w:p>
    <w:p w14:paraId="43A45CC6" w14:textId="77777777" w:rsidR="00D43F90" w:rsidRPr="004105B0" w:rsidRDefault="00D43F90" w:rsidP="00D43F90">
      <w:pPr>
        <w:spacing w:line="276" w:lineRule="auto"/>
        <w:rPr>
          <w:rFonts w:cs="Arial"/>
          <w:lang w:val="cs-CZ"/>
        </w:rPr>
      </w:pPr>
      <w:r w:rsidRPr="004105B0">
        <w:rPr>
          <w:rFonts w:cs="Arial"/>
          <w:lang w:val="cs-CZ"/>
        </w:rPr>
        <w:t>IČO: 054 21 888</w:t>
      </w:r>
    </w:p>
    <w:p w14:paraId="3A81E5E0" w14:textId="50AC35E5" w:rsidR="00745C9A" w:rsidRPr="006823A9" w:rsidRDefault="00D43F90" w:rsidP="00745C9A">
      <w:pPr>
        <w:spacing w:line="276" w:lineRule="auto"/>
        <w:rPr>
          <w:rFonts w:cstheme="minorHAnsi"/>
          <w:color w:val="000000" w:themeColor="text1"/>
          <w:szCs w:val="20"/>
          <w:lang w:val="cs-CZ"/>
        </w:rPr>
      </w:pPr>
      <w:r w:rsidRPr="004105B0">
        <w:rPr>
          <w:rFonts w:cs="Arial"/>
          <w:lang w:val="cs-CZ"/>
        </w:rPr>
        <w:t xml:space="preserve">zapsaná v obchodním rejstříku vedeném Krajským soudem v Hradci Králové, </w:t>
      </w:r>
      <w:proofErr w:type="spellStart"/>
      <w:r w:rsidRPr="004105B0">
        <w:rPr>
          <w:rFonts w:cs="Arial"/>
          <w:lang w:val="cs-CZ"/>
        </w:rPr>
        <w:t>sp</w:t>
      </w:r>
      <w:proofErr w:type="spellEnd"/>
      <w:r w:rsidRPr="004105B0">
        <w:rPr>
          <w:rFonts w:cs="Arial"/>
          <w:lang w:val="cs-CZ"/>
        </w:rPr>
        <w:t>. zn. B 3506,</w:t>
      </w:r>
      <w:r w:rsidRPr="004105B0">
        <w:rPr>
          <w:rFonts w:cs="Arial"/>
          <w:lang w:val="cs-CZ"/>
        </w:rPr>
        <w:br/>
        <w:t>zastoupená MUDr. Jiřím Kalenským, předsedou představenstva, a Ing. Alenou Kuželovou, MBA, místopředsedkyní představenstva,</w:t>
      </w:r>
      <w:bookmarkEnd w:id="2"/>
    </w:p>
    <w:p w14:paraId="245C8C7B" w14:textId="77777777" w:rsidR="00745C9A" w:rsidRPr="000248E9" w:rsidRDefault="00745C9A" w:rsidP="00745C9A">
      <w:pPr>
        <w:spacing w:line="276" w:lineRule="auto"/>
        <w:rPr>
          <w:rFonts w:cs="Arial"/>
          <w:lang w:val="cs-CZ"/>
        </w:rPr>
      </w:pPr>
    </w:p>
    <w:p w14:paraId="0D8616D0" w14:textId="77777777" w:rsidR="00745C9A" w:rsidRPr="000248E9" w:rsidRDefault="00745C9A" w:rsidP="00745C9A">
      <w:pPr>
        <w:spacing w:line="276" w:lineRule="auto"/>
        <w:rPr>
          <w:rFonts w:cs="Arial"/>
          <w:lang w:val="cs-CZ"/>
        </w:rPr>
      </w:pPr>
      <w:r w:rsidRPr="000248E9">
        <w:rPr>
          <w:rFonts w:cs="Arial"/>
          <w:lang w:val="cs-CZ"/>
        </w:rPr>
        <w:t>jako objednatel služeb</w:t>
      </w:r>
    </w:p>
    <w:p w14:paraId="6C25F204" w14:textId="06B41510" w:rsidR="00745C9A" w:rsidRPr="000248E9" w:rsidRDefault="00745C9A" w:rsidP="00745C9A">
      <w:pPr>
        <w:spacing w:line="276" w:lineRule="auto"/>
        <w:rPr>
          <w:rFonts w:cs="Arial"/>
          <w:lang w:val="cs-CZ"/>
        </w:rPr>
      </w:pPr>
      <w:r w:rsidRPr="000248E9">
        <w:rPr>
          <w:rFonts w:cs="Arial"/>
          <w:lang w:val="cs-CZ"/>
        </w:rPr>
        <w:t>(„</w:t>
      </w:r>
      <w:r w:rsidRPr="000248E9">
        <w:rPr>
          <w:rFonts w:cs="Arial"/>
          <w:b/>
          <w:lang w:val="cs-CZ"/>
        </w:rPr>
        <w:t>Objednatel</w:t>
      </w:r>
      <w:r w:rsidRPr="000248E9">
        <w:rPr>
          <w:rFonts w:cs="Arial"/>
          <w:lang w:val="cs-CZ"/>
        </w:rPr>
        <w:t>“)</w:t>
      </w:r>
    </w:p>
    <w:p w14:paraId="06C27619" w14:textId="77777777" w:rsidR="00745C9A" w:rsidRPr="000248E9" w:rsidRDefault="00745C9A" w:rsidP="00745C9A">
      <w:pPr>
        <w:spacing w:line="276" w:lineRule="auto"/>
        <w:rPr>
          <w:rFonts w:cs="Arial"/>
          <w:lang w:val="cs-CZ"/>
        </w:rPr>
      </w:pPr>
    </w:p>
    <w:p w14:paraId="6D394D42" w14:textId="192BF18B" w:rsidR="00745C9A" w:rsidRPr="000248E9" w:rsidRDefault="00674C16" w:rsidP="00745C9A">
      <w:pPr>
        <w:spacing w:line="276" w:lineRule="auto"/>
        <w:rPr>
          <w:rFonts w:cs="Arial"/>
          <w:lang w:val="cs-CZ"/>
        </w:rPr>
      </w:pPr>
      <w:r>
        <w:rPr>
          <w:rFonts w:cs="Arial"/>
          <w:szCs w:val="20"/>
          <w:lang w:val="cs-CZ"/>
        </w:rPr>
        <w:t xml:space="preserve">Na </w:t>
      </w:r>
      <w:proofErr w:type="spellStart"/>
      <w:r>
        <w:rPr>
          <w:rFonts w:cs="Arial"/>
          <w:szCs w:val="20"/>
          <w:lang w:val="cs-CZ"/>
        </w:rPr>
        <w:t>Deloitte</w:t>
      </w:r>
      <w:proofErr w:type="spellEnd"/>
      <w:r>
        <w:rPr>
          <w:rFonts w:cs="Arial"/>
          <w:szCs w:val="20"/>
          <w:lang w:val="cs-CZ"/>
        </w:rPr>
        <w:t xml:space="preserve"> </w:t>
      </w:r>
      <w:proofErr w:type="spellStart"/>
      <w:r>
        <w:rPr>
          <w:rFonts w:cs="Arial"/>
          <w:szCs w:val="20"/>
          <w:lang w:val="cs-CZ"/>
        </w:rPr>
        <w:t>Legal</w:t>
      </w:r>
      <w:proofErr w:type="spellEnd"/>
      <w:r>
        <w:rPr>
          <w:rFonts w:cs="Arial"/>
          <w:szCs w:val="20"/>
          <w:lang w:val="cs-CZ"/>
        </w:rPr>
        <w:t xml:space="preserve"> a Objednatele je dále také odkazováno jako na „</w:t>
      </w:r>
      <w:r>
        <w:rPr>
          <w:rFonts w:cs="Arial"/>
          <w:b/>
          <w:szCs w:val="20"/>
          <w:lang w:val="cs-CZ"/>
        </w:rPr>
        <w:t>Smluvní strany</w:t>
      </w:r>
      <w:r>
        <w:rPr>
          <w:rFonts w:cs="Arial"/>
          <w:szCs w:val="20"/>
          <w:lang w:val="cs-CZ"/>
        </w:rPr>
        <w:t>“.</w:t>
      </w:r>
    </w:p>
    <w:p w14:paraId="4A55D550" w14:textId="77777777" w:rsidR="00745C9A" w:rsidRPr="000248E9" w:rsidRDefault="00745C9A" w:rsidP="00745C9A">
      <w:pPr>
        <w:spacing w:line="276" w:lineRule="auto"/>
        <w:rPr>
          <w:rFonts w:cs="Arial"/>
          <w:lang w:val="cs-CZ"/>
        </w:rPr>
      </w:pPr>
    </w:p>
    <w:p w14:paraId="59E52D1C" w14:textId="77777777" w:rsidR="00745C9A" w:rsidRPr="000248E9" w:rsidRDefault="00820F79" w:rsidP="004105B0">
      <w:pPr>
        <w:jc w:val="both"/>
        <w:rPr>
          <w:rFonts w:cs="Arial"/>
          <w:lang w:val="cs-CZ"/>
        </w:rPr>
      </w:pPr>
      <w:r w:rsidRPr="000248E9">
        <w:rPr>
          <w:rFonts w:cs="Arial"/>
          <w:lang w:val="cs-CZ"/>
        </w:rPr>
        <w:t xml:space="preserve">Vzhledem k tomu, že Objednatel požádal </w:t>
      </w:r>
      <w:proofErr w:type="spellStart"/>
      <w:r w:rsidRPr="000248E9">
        <w:rPr>
          <w:rFonts w:cs="Arial"/>
          <w:lang w:val="cs-CZ"/>
        </w:rPr>
        <w:t>Deloitte</w:t>
      </w:r>
      <w:proofErr w:type="spellEnd"/>
      <w:r w:rsidRPr="000248E9">
        <w:rPr>
          <w:rFonts w:cs="Arial"/>
          <w:lang w:val="cs-CZ"/>
        </w:rPr>
        <w:t xml:space="preserve"> </w:t>
      </w:r>
      <w:proofErr w:type="spellStart"/>
      <w:r w:rsidRPr="000248E9">
        <w:rPr>
          <w:rFonts w:cs="Arial"/>
          <w:lang w:val="cs-CZ"/>
        </w:rPr>
        <w:t>Legal</w:t>
      </w:r>
      <w:proofErr w:type="spellEnd"/>
      <w:r w:rsidRPr="000248E9">
        <w:rPr>
          <w:rFonts w:cs="Arial"/>
          <w:lang w:val="cs-CZ"/>
        </w:rPr>
        <w:t xml:space="preserve"> o poskytnutí právního poradenství v oblasti přípravy na soudní řízení a zastupování Objednatele v soudním řízení uzavírá Objednatel s </w:t>
      </w:r>
      <w:proofErr w:type="spellStart"/>
      <w:r w:rsidRPr="000248E9">
        <w:rPr>
          <w:rFonts w:cs="Arial"/>
          <w:lang w:val="cs-CZ"/>
        </w:rPr>
        <w:t>Deloitte</w:t>
      </w:r>
      <w:proofErr w:type="spellEnd"/>
      <w:r w:rsidRPr="000248E9">
        <w:rPr>
          <w:rFonts w:cs="Arial"/>
          <w:lang w:val="cs-CZ"/>
        </w:rPr>
        <w:t xml:space="preserve"> </w:t>
      </w:r>
      <w:proofErr w:type="spellStart"/>
      <w:r w:rsidRPr="000248E9">
        <w:rPr>
          <w:rFonts w:cs="Arial"/>
          <w:lang w:val="cs-CZ"/>
        </w:rPr>
        <w:t>Legal</w:t>
      </w:r>
      <w:proofErr w:type="spellEnd"/>
      <w:r w:rsidRPr="000248E9">
        <w:rPr>
          <w:rFonts w:cs="Arial"/>
          <w:lang w:val="cs-CZ"/>
        </w:rPr>
        <w:t xml:space="preserve"> Smlouvu o poskytování právních služeb v následujícím znění:</w:t>
      </w:r>
    </w:p>
    <w:p w14:paraId="48007D36" w14:textId="77777777" w:rsidR="00745C9A" w:rsidRPr="000248E9" w:rsidRDefault="00745C9A">
      <w:pPr>
        <w:spacing w:after="200" w:line="276" w:lineRule="auto"/>
        <w:rPr>
          <w:lang w:val="cs-CZ"/>
        </w:rPr>
      </w:pPr>
      <w:r w:rsidRPr="000248E9">
        <w:rPr>
          <w:lang w:val="cs-CZ"/>
        </w:rPr>
        <w:br w:type="page"/>
      </w:r>
    </w:p>
    <w:p w14:paraId="55D06BFD" w14:textId="77777777" w:rsidR="000248E9" w:rsidRPr="000248E9" w:rsidRDefault="000248E9" w:rsidP="000248E9">
      <w:pPr>
        <w:pStyle w:val="smlouvaheading1"/>
        <w:ind w:left="709" w:hanging="709"/>
        <w:rPr>
          <w:rFonts w:asciiTheme="minorHAnsi" w:hAnsiTheme="minorHAnsi" w:cstheme="minorHAnsi"/>
          <w:sz w:val="20"/>
          <w:szCs w:val="20"/>
        </w:rPr>
      </w:pPr>
      <w:bookmarkStart w:id="3" w:name="_Hlk88825366"/>
      <w:r w:rsidRPr="000248E9">
        <w:rPr>
          <w:rFonts w:asciiTheme="minorHAnsi" w:hAnsiTheme="minorHAnsi" w:cstheme="minorHAnsi"/>
          <w:sz w:val="20"/>
          <w:szCs w:val="20"/>
        </w:rPr>
        <w:lastRenderedPageBreak/>
        <w:t>Předmět smlouvy</w:t>
      </w:r>
    </w:p>
    <w:p w14:paraId="37CBADEA" w14:textId="77777777" w:rsidR="000248E9" w:rsidRPr="000248E9" w:rsidRDefault="000248E9" w:rsidP="000248E9">
      <w:pPr>
        <w:pStyle w:val="smlouvaheading2"/>
        <w:rPr>
          <w:rFonts w:asciiTheme="minorHAnsi" w:hAnsiTheme="minorHAnsi" w:cstheme="minorHAnsi"/>
          <w:sz w:val="20"/>
          <w:szCs w:val="20"/>
        </w:rPr>
      </w:pP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se zavazuje poskytovat Objednateli na základě jednotlivých písemných objednávek právní služby v rozsahu vymezeném v článcích 2.1 a 2.2 této smlouvy. Písemné objednávky budou ze strany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vždy písemně potvrzeny s uvedením předpokládaného termínu poskytnutí objednaného plnění.</w:t>
      </w:r>
    </w:p>
    <w:p w14:paraId="1BDBBE28" w14:textId="77777777" w:rsidR="000248E9" w:rsidRP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Za písemné objednávky a jejich potvrzení se považuje i elektronická podoba zaslaná ve formě e-mailu.</w:t>
      </w:r>
    </w:p>
    <w:p w14:paraId="581AB755" w14:textId="14A43F12" w:rsid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 xml:space="preserve">Objednatel se zavazuje poskytnout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veškerou součinnost potřebnou k řádnému poskytnutí předmětných právních služeb a uhradit odměnu v souladu s článkem III. této smlouvy.</w:t>
      </w:r>
    </w:p>
    <w:p w14:paraId="7C145287" w14:textId="77777777" w:rsidR="00BF40EA" w:rsidRPr="00BF40EA" w:rsidRDefault="00BF40EA" w:rsidP="00BF40EA">
      <w:pPr>
        <w:rPr>
          <w:lang w:val="cs-CZ"/>
        </w:rPr>
      </w:pPr>
    </w:p>
    <w:p w14:paraId="13F81791" w14:textId="77777777" w:rsidR="000248E9" w:rsidRPr="000248E9" w:rsidRDefault="000248E9" w:rsidP="000248E9">
      <w:pPr>
        <w:pStyle w:val="smlouvaheading1"/>
        <w:ind w:left="709" w:hanging="709"/>
        <w:rPr>
          <w:rFonts w:asciiTheme="minorHAnsi" w:hAnsiTheme="minorHAnsi" w:cstheme="minorHAnsi"/>
          <w:sz w:val="20"/>
          <w:szCs w:val="20"/>
        </w:rPr>
      </w:pPr>
      <w:r w:rsidRPr="000248E9">
        <w:rPr>
          <w:rFonts w:asciiTheme="minorHAnsi" w:hAnsiTheme="minorHAnsi" w:cstheme="minorHAnsi"/>
          <w:sz w:val="20"/>
          <w:szCs w:val="20"/>
        </w:rPr>
        <w:t>Rozsah služeb</w:t>
      </w:r>
    </w:p>
    <w:p w14:paraId="126B91D1" w14:textId="75399231" w:rsidR="000248E9" w:rsidRPr="00DE1045" w:rsidRDefault="000248E9" w:rsidP="004105B0">
      <w:pPr>
        <w:pStyle w:val="smlouvaheading2"/>
        <w:rPr>
          <w:rFonts w:cstheme="minorHAnsi"/>
          <w:szCs w:val="20"/>
        </w:rPr>
      </w:pPr>
      <w:bookmarkStart w:id="4" w:name="_Ref118619073"/>
      <w:proofErr w:type="spellStart"/>
      <w:r w:rsidRPr="00DE1045">
        <w:rPr>
          <w:rFonts w:cstheme="minorHAnsi"/>
          <w:szCs w:val="20"/>
        </w:rPr>
        <w:t>Deloitte</w:t>
      </w:r>
      <w:proofErr w:type="spellEnd"/>
      <w:r w:rsidRPr="00DE1045">
        <w:rPr>
          <w:rFonts w:cstheme="minorHAnsi"/>
          <w:szCs w:val="20"/>
        </w:rPr>
        <w:t xml:space="preserve"> </w:t>
      </w:r>
      <w:proofErr w:type="spellStart"/>
      <w:r w:rsidRPr="00DE1045">
        <w:rPr>
          <w:rFonts w:cstheme="minorHAnsi"/>
          <w:szCs w:val="20"/>
        </w:rPr>
        <w:t>Legal</w:t>
      </w:r>
      <w:proofErr w:type="spellEnd"/>
      <w:r w:rsidRPr="00DE1045">
        <w:rPr>
          <w:rFonts w:cstheme="minorHAnsi"/>
          <w:szCs w:val="20"/>
        </w:rPr>
        <w:t xml:space="preserve"> poskytne </w:t>
      </w:r>
      <w:bookmarkEnd w:id="4"/>
      <w:r w:rsidRPr="00DE1045">
        <w:rPr>
          <w:rFonts w:cstheme="minorHAnsi"/>
          <w:szCs w:val="20"/>
        </w:rPr>
        <w:t xml:space="preserve">Objednateli právní služby </w:t>
      </w:r>
      <w:r w:rsidR="00DE1045" w:rsidRPr="00DE1045">
        <w:rPr>
          <w:rFonts w:cstheme="minorHAnsi"/>
          <w:szCs w:val="20"/>
        </w:rPr>
        <w:t xml:space="preserve">spočívající </w:t>
      </w:r>
      <w:r w:rsidR="00DE1045">
        <w:rPr>
          <w:rFonts w:asciiTheme="minorHAnsi" w:hAnsiTheme="minorHAnsi" w:cstheme="minorHAnsi"/>
          <w:sz w:val="20"/>
          <w:szCs w:val="20"/>
        </w:rPr>
        <w:t>v p</w:t>
      </w:r>
      <w:r w:rsidR="00DE1045" w:rsidRPr="000248E9">
        <w:rPr>
          <w:rFonts w:asciiTheme="minorHAnsi" w:hAnsiTheme="minorHAnsi" w:cstheme="minorHAnsi"/>
          <w:color w:val="000000"/>
          <w:sz w:val="20"/>
          <w:szCs w:val="20"/>
        </w:rPr>
        <w:t>rávní</w:t>
      </w:r>
      <w:r w:rsidR="00DE1045">
        <w:rPr>
          <w:rFonts w:asciiTheme="minorHAnsi" w:hAnsiTheme="minorHAnsi" w:cstheme="minorHAnsi"/>
          <w:color w:val="000000"/>
          <w:sz w:val="20"/>
          <w:szCs w:val="20"/>
        </w:rPr>
        <w:t>m</w:t>
      </w:r>
      <w:r w:rsidR="00DE1045" w:rsidRPr="000248E9">
        <w:rPr>
          <w:rFonts w:asciiTheme="minorHAnsi" w:hAnsiTheme="minorHAnsi" w:cstheme="minorHAnsi"/>
          <w:color w:val="000000"/>
          <w:sz w:val="20"/>
          <w:szCs w:val="20"/>
        </w:rPr>
        <w:t xml:space="preserve"> poradenství</w:t>
      </w:r>
      <w:r w:rsidR="00DE1045">
        <w:rPr>
          <w:rFonts w:asciiTheme="minorHAnsi" w:hAnsiTheme="minorHAnsi" w:cstheme="minorHAnsi"/>
          <w:color w:val="000000"/>
          <w:sz w:val="20"/>
          <w:szCs w:val="20"/>
        </w:rPr>
        <w:t xml:space="preserve"> a</w:t>
      </w:r>
      <w:r w:rsidR="00DE1045" w:rsidRPr="000248E9">
        <w:rPr>
          <w:rFonts w:asciiTheme="minorHAnsi" w:hAnsiTheme="minorHAnsi" w:cstheme="minorHAnsi"/>
          <w:color w:val="000000"/>
          <w:sz w:val="20"/>
          <w:szCs w:val="20"/>
        </w:rPr>
        <w:t xml:space="preserve"> zastupování Objednatele v</w:t>
      </w:r>
      <w:r w:rsidR="00DE1045">
        <w:rPr>
          <w:rFonts w:asciiTheme="minorHAnsi" w:hAnsiTheme="minorHAnsi" w:cstheme="minorHAnsi"/>
          <w:color w:val="000000"/>
          <w:sz w:val="20"/>
          <w:szCs w:val="20"/>
        </w:rPr>
        <w:t>e všech</w:t>
      </w:r>
      <w:r w:rsidR="00DE1045" w:rsidRPr="000248E9">
        <w:rPr>
          <w:rFonts w:asciiTheme="minorHAnsi" w:hAnsiTheme="minorHAnsi" w:cstheme="minorHAnsi"/>
          <w:color w:val="000000"/>
          <w:sz w:val="20"/>
          <w:szCs w:val="20"/>
        </w:rPr>
        <w:t> </w:t>
      </w:r>
      <w:r w:rsidR="00DE1045" w:rsidRPr="00276F96">
        <w:rPr>
          <w:rFonts w:asciiTheme="minorHAnsi" w:hAnsiTheme="minorHAnsi" w:cstheme="minorHAnsi"/>
          <w:color w:val="000000"/>
          <w:sz w:val="20"/>
          <w:szCs w:val="20"/>
        </w:rPr>
        <w:t>v soudní</w:t>
      </w:r>
      <w:r w:rsidR="00DE1045">
        <w:rPr>
          <w:rFonts w:asciiTheme="minorHAnsi" w:hAnsiTheme="minorHAnsi" w:cstheme="minorHAnsi"/>
          <w:color w:val="000000"/>
          <w:sz w:val="20"/>
          <w:szCs w:val="20"/>
        </w:rPr>
        <w:t>ch</w:t>
      </w:r>
      <w:r w:rsidR="00DE1045" w:rsidRPr="00276F96">
        <w:rPr>
          <w:rFonts w:asciiTheme="minorHAnsi" w:hAnsiTheme="minorHAnsi" w:cstheme="minorHAnsi"/>
          <w:color w:val="000000"/>
          <w:sz w:val="20"/>
          <w:szCs w:val="20"/>
        </w:rPr>
        <w:t>, rozhodčí</w:t>
      </w:r>
      <w:r w:rsidR="00DE1045">
        <w:rPr>
          <w:rFonts w:asciiTheme="minorHAnsi" w:hAnsiTheme="minorHAnsi" w:cstheme="minorHAnsi"/>
          <w:color w:val="000000"/>
          <w:sz w:val="20"/>
          <w:szCs w:val="20"/>
        </w:rPr>
        <w:t>ch</w:t>
      </w:r>
      <w:r w:rsidR="00DE1045" w:rsidRPr="00276F96">
        <w:rPr>
          <w:rFonts w:asciiTheme="minorHAnsi" w:hAnsiTheme="minorHAnsi" w:cstheme="minorHAnsi"/>
          <w:color w:val="000000"/>
          <w:sz w:val="20"/>
          <w:szCs w:val="20"/>
        </w:rPr>
        <w:t>, smírčí</w:t>
      </w:r>
      <w:r w:rsidR="00DE1045">
        <w:rPr>
          <w:rFonts w:asciiTheme="minorHAnsi" w:hAnsiTheme="minorHAnsi" w:cstheme="minorHAnsi"/>
          <w:color w:val="000000"/>
          <w:sz w:val="20"/>
          <w:szCs w:val="20"/>
        </w:rPr>
        <w:t>ch</w:t>
      </w:r>
      <w:r w:rsidR="00DE1045" w:rsidRPr="00276F96">
        <w:rPr>
          <w:rFonts w:asciiTheme="minorHAnsi" w:hAnsiTheme="minorHAnsi" w:cstheme="minorHAnsi"/>
          <w:color w:val="000000"/>
          <w:sz w:val="20"/>
          <w:szCs w:val="20"/>
        </w:rPr>
        <w:t xml:space="preserve"> nebo správní</w:t>
      </w:r>
      <w:r w:rsidR="00DE1045">
        <w:rPr>
          <w:rFonts w:asciiTheme="minorHAnsi" w:hAnsiTheme="minorHAnsi" w:cstheme="minorHAnsi"/>
          <w:color w:val="000000"/>
          <w:sz w:val="20"/>
          <w:szCs w:val="20"/>
        </w:rPr>
        <w:t>ch</w:t>
      </w:r>
      <w:r w:rsidR="00DE1045" w:rsidRPr="00276F96">
        <w:rPr>
          <w:rFonts w:asciiTheme="minorHAnsi" w:hAnsiTheme="minorHAnsi" w:cstheme="minorHAnsi"/>
          <w:color w:val="000000"/>
          <w:sz w:val="20"/>
          <w:szCs w:val="20"/>
        </w:rPr>
        <w:t xml:space="preserve"> řízení před soudem, tribunálem nebo jiným veřejným orgánem nebo v řízení před mezinárodními orgány pro řešení sporů</w:t>
      </w:r>
      <w:r w:rsidR="00DE1045">
        <w:rPr>
          <w:rFonts w:asciiTheme="minorHAnsi" w:hAnsiTheme="minorHAnsi" w:cstheme="minorHAnsi"/>
          <w:color w:val="000000"/>
          <w:sz w:val="20"/>
          <w:szCs w:val="20"/>
        </w:rPr>
        <w:t xml:space="preserve"> vedených proti Objednateli, včetně přípravy na taková řízení, a to i v případě, že se řízení jeví jako vysoce pravděpodobné v souladu s § 29 odst. 1 písm. k) bodem 1. a 2. zákona č. </w:t>
      </w:r>
      <w:r w:rsidR="00DE1045" w:rsidRPr="00276F96">
        <w:rPr>
          <w:rFonts w:asciiTheme="minorHAnsi" w:hAnsiTheme="minorHAnsi" w:cstheme="minorHAnsi"/>
          <w:color w:val="000000"/>
          <w:sz w:val="20"/>
          <w:szCs w:val="20"/>
        </w:rPr>
        <w:t>134/2016 Sb.</w:t>
      </w:r>
      <w:r w:rsidR="00DE1045">
        <w:rPr>
          <w:rFonts w:asciiTheme="minorHAnsi" w:hAnsiTheme="minorHAnsi" w:cstheme="minorHAnsi"/>
          <w:color w:val="000000"/>
          <w:sz w:val="20"/>
          <w:szCs w:val="20"/>
        </w:rPr>
        <w:t>, o</w:t>
      </w:r>
      <w:r w:rsidR="00DE1045" w:rsidRPr="00276F96">
        <w:rPr>
          <w:rFonts w:asciiTheme="minorHAnsi" w:hAnsiTheme="minorHAnsi" w:cstheme="minorHAnsi"/>
          <w:color w:val="000000"/>
          <w:sz w:val="20"/>
          <w:szCs w:val="20"/>
        </w:rPr>
        <w:t xml:space="preserve"> zadávání veřejných zakázek</w:t>
      </w:r>
      <w:r w:rsidR="00DE1045" w:rsidRPr="000248E9">
        <w:rPr>
          <w:rFonts w:asciiTheme="minorHAnsi" w:hAnsiTheme="minorHAnsi" w:cstheme="minorHAnsi"/>
          <w:color w:val="000000"/>
          <w:sz w:val="20"/>
          <w:szCs w:val="20"/>
        </w:rPr>
        <w:t>.</w:t>
      </w:r>
    </w:p>
    <w:p w14:paraId="14FD6CB4" w14:textId="6C8D4400" w:rsidR="000248E9" w:rsidRPr="004105B0" w:rsidRDefault="000248E9" w:rsidP="004105B0">
      <w:pPr>
        <w:autoSpaceDE w:val="0"/>
        <w:autoSpaceDN w:val="0"/>
        <w:adjustRightInd w:val="0"/>
        <w:ind w:left="1216"/>
        <w:rPr>
          <w:rFonts w:cstheme="minorHAnsi"/>
          <w:color w:val="000000"/>
          <w:szCs w:val="20"/>
          <w:lang w:val="cs-CZ"/>
        </w:rPr>
      </w:pPr>
    </w:p>
    <w:p w14:paraId="025CCF44" w14:textId="77777777" w:rsidR="000248E9" w:rsidRP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 xml:space="preserve">Pokud by mělo dojít k podstatné změně dohodnutého rozsahu požadovaných právních služeb, ať už na základě požadavku Objednatele, odborného posouzení konkrétní situace ze strany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či na základě jiných okolností, připraví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neprodleně specifikaci změněného rozsahu požadovaných služeb a smluvních podmínek a předloží je Objednateli k odsouhlasení.</w:t>
      </w:r>
    </w:p>
    <w:p w14:paraId="59503089" w14:textId="77777777" w:rsidR="00BC31FF" w:rsidRPr="006823A9" w:rsidRDefault="00BC31FF" w:rsidP="00BC31FF">
      <w:pPr>
        <w:pStyle w:val="smlouvaheading2"/>
        <w:rPr>
          <w:rFonts w:asciiTheme="minorHAnsi" w:hAnsiTheme="minorHAnsi" w:cstheme="minorHAnsi"/>
          <w:sz w:val="20"/>
          <w:szCs w:val="20"/>
        </w:rPr>
      </w:pPr>
      <w:bookmarkStart w:id="5" w:name="_Hlk88810272"/>
      <w:r w:rsidRPr="006823A9">
        <w:rPr>
          <w:rFonts w:asciiTheme="minorHAnsi" w:hAnsiTheme="minorHAnsi" w:cstheme="minorHAnsi"/>
          <w:sz w:val="20"/>
          <w:szCs w:val="20"/>
        </w:rPr>
        <w:t xml:space="preserve">Objednatel a </w:t>
      </w:r>
      <w:proofErr w:type="spellStart"/>
      <w:r w:rsidRPr="006823A9">
        <w:rPr>
          <w:rFonts w:asciiTheme="minorHAnsi" w:hAnsiTheme="minorHAnsi" w:cstheme="minorHAnsi"/>
          <w:sz w:val="20"/>
          <w:szCs w:val="20"/>
        </w:rPr>
        <w:t>Deloitte</w:t>
      </w:r>
      <w:proofErr w:type="spellEnd"/>
      <w:r w:rsidRPr="006823A9">
        <w:rPr>
          <w:rFonts w:asciiTheme="minorHAnsi" w:hAnsiTheme="minorHAnsi" w:cstheme="minorHAnsi"/>
          <w:sz w:val="20"/>
          <w:szCs w:val="20"/>
        </w:rPr>
        <w:t xml:space="preserve"> </w:t>
      </w:r>
      <w:proofErr w:type="spellStart"/>
      <w:r w:rsidRPr="006823A9">
        <w:rPr>
          <w:rFonts w:asciiTheme="minorHAnsi" w:hAnsiTheme="minorHAnsi" w:cstheme="minorHAnsi"/>
          <w:sz w:val="20"/>
          <w:szCs w:val="20"/>
        </w:rPr>
        <w:t>Legal</w:t>
      </w:r>
      <w:proofErr w:type="spellEnd"/>
      <w:r w:rsidRPr="006823A9">
        <w:rPr>
          <w:rFonts w:asciiTheme="minorHAnsi" w:hAnsiTheme="minorHAnsi" w:cstheme="minorHAnsi"/>
          <w:sz w:val="20"/>
          <w:szCs w:val="20"/>
        </w:rPr>
        <w:t xml:space="preserve"> se mohou operativně dohodnout i na poskytnutí dalších služeb nad rozsah služeb vymezených v </w:t>
      </w:r>
      <w:proofErr w:type="gramStart"/>
      <w:r w:rsidRPr="006823A9">
        <w:rPr>
          <w:rFonts w:asciiTheme="minorHAnsi" w:hAnsiTheme="minorHAnsi" w:cstheme="minorHAnsi"/>
          <w:sz w:val="20"/>
          <w:szCs w:val="20"/>
        </w:rPr>
        <w:t xml:space="preserve">odstavci </w:t>
      </w:r>
      <w:r w:rsidRPr="006823A9">
        <w:rPr>
          <w:rFonts w:asciiTheme="minorHAnsi" w:hAnsiTheme="minorHAnsi" w:cstheme="minorHAnsi"/>
          <w:sz w:val="20"/>
          <w:szCs w:val="20"/>
        </w:rPr>
        <w:fldChar w:fldCharType="begin"/>
      </w:r>
      <w:r w:rsidRPr="006823A9">
        <w:rPr>
          <w:rFonts w:asciiTheme="minorHAnsi" w:hAnsiTheme="minorHAnsi" w:cstheme="minorHAnsi"/>
          <w:sz w:val="20"/>
          <w:szCs w:val="20"/>
        </w:rPr>
        <w:instrText xml:space="preserve"> REF _Ref118619073 \r \h  \* MERGEFORMAT </w:instrText>
      </w:r>
      <w:r w:rsidRPr="006823A9">
        <w:rPr>
          <w:rFonts w:asciiTheme="minorHAnsi" w:hAnsiTheme="minorHAnsi" w:cstheme="minorHAnsi"/>
          <w:sz w:val="20"/>
          <w:szCs w:val="20"/>
        </w:rPr>
      </w:r>
      <w:r w:rsidRPr="006823A9">
        <w:rPr>
          <w:rFonts w:asciiTheme="minorHAnsi" w:hAnsiTheme="minorHAnsi" w:cstheme="minorHAnsi"/>
          <w:sz w:val="20"/>
          <w:szCs w:val="20"/>
        </w:rPr>
        <w:fldChar w:fldCharType="separate"/>
      </w:r>
      <w:r w:rsidR="002E1D42">
        <w:rPr>
          <w:rFonts w:asciiTheme="minorHAnsi" w:hAnsiTheme="minorHAnsi" w:cstheme="minorHAnsi"/>
          <w:sz w:val="20"/>
          <w:szCs w:val="20"/>
        </w:rPr>
        <w:t>2.1</w:t>
      </w:r>
      <w:r w:rsidRPr="006823A9">
        <w:rPr>
          <w:rFonts w:asciiTheme="minorHAnsi" w:hAnsiTheme="minorHAnsi" w:cstheme="minorHAnsi"/>
          <w:sz w:val="20"/>
          <w:szCs w:val="20"/>
        </w:rPr>
        <w:fldChar w:fldCharType="end"/>
      </w:r>
      <w:r w:rsidRPr="006823A9">
        <w:rPr>
          <w:rFonts w:asciiTheme="minorHAnsi" w:hAnsiTheme="minorHAnsi" w:cstheme="minorHAnsi"/>
          <w:sz w:val="20"/>
          <w:szCs w:val="20"/>
        </w:rPr>
        <w:t xml:space="preserve"> této</w:t>
      </w:r>
      <w:proofErr w:type="gramEnd"/>
      <w:r w:rsidRPr="006823A9">
        <w:rPr>
          <w:rFonts w:asciiTheme="minorHAnsi" w:hAnsiTheme="minorHAnsi" w:cstheme="minorHAnsi"/>
          <w:sz w:val="20"/>
          <w:szCs w:val="20"/>
        </w:rPr>
        <w:t xml:space="preserve"> smlouvy dle aktuálních požadavků a potřeb Objednatele, a to na základě jednotlivých dílčích objednávek či nově sjednaného rozsahu poskytovaných právních služeb, pokud jej bude možno předem specificky určit.</w:t>
      </w:r>
    </w:p>
    <w:p w14:paraId="3D881981" w14:textId="677C9182" w:rsidR="000248E9" w:rsidRDefault="000248E9" w:rsidP="006823A9">
      <w:pPr>
        <w:pStyle w:val="smlouvaheading2"/>
        <w:numPr>
          <w:ilvl w:val="0"/>
          <w:numId w:val="0"/>
        </w:numPr>
        <w:spacing w:line="240" w:lineRule="atLeast"/>
        <w:rPr>
          <w:rFonts w:asciiTheme="minorHAnsi" w:hAnsiTheme="minorHAnsi" w:cstheme="minorHAnsi"/>
          <w:sz w:val="20"/>
          <w:szCs w:val="20"/>
        </w:rPr>
      </w:pPr>
    </w:p>
    <w:p w14:paraId="7E945D33" w14:textId="77777777" w:rsidR="00BF40EA" w:rsidRPr="00BF40EA" w:rsidRDefault="00BF40EA" w:rsidP="00BF40EA">
      <w:pPr>
        <w:rPr>
          <w:lang w:val="cs-CZ"/>
        </w:rPr>
      </w:pPr>
    </w:p>
    <w:bookmarkEnd w:id="5"/>
    <w:p w14:paraId="29472D61" w14:textId="0C24AEBF" w:rsidR="000248E9" w:rsidRPr="000248E9" w:rsidRDefault="000248E9" w:rsidP="000248E9">
      <w:pPr>
        <w:pStyle w:val="smlouvaheading1"/>
        <w:ind w:left="709" w:hanging="709"/>
        <w:rPr>
          <w:rFonts w:asciiTheme="minorHAnsi" w:hAnsiTheme="minorHAnsi" w:cstheme="minorHAnsi"/>
          <w:sz w:val="20"/>
          <w:szCs w:val="20"/>
        </w:rPr>
      </w:pPr>
      <w:r w:rsidRPr="000248E9">
        <w:rPr>
          <w:rFonts w:asciiTheme="minorHAnsi" w:hAnsiTheme="minorHAnsi" w:cstheme="minorHAnsi"/>
          <w:sz w:val="20"/>
          <w:szCs w:val="20"/>
        </w:rPr>
        <w:t>ODMĚNA ZA PRÁVNÍ SLUŽBY</w:t>
      </w:r>
    </w:p>
    <w:p w14:paraId="2AA49F9B" w14:textId="35A3534B" w:rsidR="000248E9" w:rsidRP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 xml:space="preserve">Odměna za právní služby uvedené v článku 2.1 této smlouvy bude v hodinové sazbě </w:t>
      </w:r>
      <w:r w:rsidR="006F7050">
        <w:rPr>
          <w:rFonts w:asciiTheme="minorHAnsi" w:hAnsiTheme="minorHAnsi" w:cstheme="minorHAnsi"/>
          <w:sz w:val="20"/>
          <w:szCs w:val="20"/>
        </w:rPr>
        <w:t>XXXXXX</w:t>
      </w:r>
      <w:r w:rsidRPr="000248E9">
        <w:rPr>
          <w:rFonts w:asciiTheme="minorHAnsi" w:hAnsiTheme="minorHAnsi" w:cstheme="minorHAnsi"/>
          <w:sz w:val="20"/>
          <w:szCs w:val="20"/>
        </w:rPr>
        <w:t xml:space="preserve"> Kč</w:t>
      </w:r>
      <w:r w:rsidR="005171E7">
        <w:rPr>
          <w:rFonts w:asciiTheme="minorHAnsi" w:hAnsiTheme="minorHAnsi" w:cstheme="minorHAnsi"/>
          <w:sz w:val="20"/>
          <w:szCs w:val="20"/>
        </w:rPr>
        <w:t xml:space="preserve"> za hodinu a času</w:t>
      </w:r>
      <w:r w:rsidRPr="000248E9">
        <w:rPr>
          <w:rFonts w:asciiTheme="minorHAnsi" w:hAnsiTheme="minorHAnsi" w:cstheme="minorHAnsi"/>
          <w:sz w:val="20"/>
          <w:szCs w:val="20"/>
        </w:rPr>
        <w:t xml:space="preserve">, který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vynaloží při řešení požadované záležitosti včetně příprav, zpracování zpráv a případných řešení právních otázek souvisejících s danou záležitostí (pokud budou v daném případě nezbytná).</w:t>
      </w:r>
    </w:p>
    <w:p w14:paraId="088BCE16" w14:textId="2AE5053A" w:rsidR="000248E9" w:rsidRPr="00BC31FF" w:rsidRDefault="00BC31FF" w:rsidP="00BC31FF">
      <w:pPr>
        <w:pStyle w:val="smlouvaheading2"/>
        <w:rPr>
          <w:rFonts w:asciiTheme="minorHAnsi" w:hAnsiTheme="minorHAnsi" w:cstheme="minorHAnsi"/>
          <w:sz w:val="20"/>
          <w:szCs w:val="20"/>
        </w:rPr>
      </w:pPr>
      <w:r w:rsidRPr="006823A9">
        <w:rPr>
          <w:rFonts w:asciiTheme="minorHAnsi" w:hAnsiTheme="minorHAnsi" w:cstheme="minorHAnsi"/>
          <w:sz w:val="20"/>
          <w:szCs w:val="20"/>
        </w:rPr>
        <w:t xml:space="preserve">Pokud bude možno určit předem rozsah dalších právních služeb neobsažených ve výše uvedeném rozsahu, je možno pro takovéto další služby dohodnout též pevně stanovenou smluvní odměnu místo odměny vypočtené dle hodinových sazeb. Pokud mezi </w:t>
      </w:r>
      <w:proofErr w:type="spellStart"/>
      <w:r w:rsidRPr="006823A9">
        <w:rPr>
          <w:rFonts w:asciiTheme="minorHAnsi" w:hAnsiTheme="minorHAnsi" w:cstheme="minorHAnsi"/>
          <w:sz w:val="20"/>
          <w:szCs w:val="20"/>
        </w:rPr>
        <w:t>Deloitte</w:t>
      </w:r>
      <w:proofErr w:type="spellEnd"/>
      <w:r w:rsidRPr="006823A9">
        <w:rPr>
          <w:rFonts w:asciiTheme="minorHAnsi" w:hAnsiTheme="minorHAnsi" w:cstheme="minorHAnsi"/>
          <w:sz w:val="20"/>
          <w:szCs w:val="20"/>
        </w:rPr>
        <w:t xml:space="preserve"> </w:t>
      </w:r>
      <w:proofErr w:type="spellStart"/>
      <w:r w:rsidRPr="006823A9">
        <w:rPr>
          <w:rFonts w:asciiTheme="minorHAnsi" w:hAnsiTheme="minorHAnsi" w:cstheme="minorHAnsi"/>
          <w:sz w:val="20"/>
          <w:szCs w:val="20"/>
        </w:rPr>
        <w:t>Legal</w:t>
      </w:r>
      <w:proofErr w:type="spellEnd"/>
      <w:r w:rsidRPr="006823A9">
        <w:rPr>
          <w:rFonts w:asciiTheme="minorHAnsi" w:hAnsiTheme="minorHAnsi" w:cstheme="minorHAnsi"/>
          <w:sz w:val="20"/>
          <w:szCs w:val="20"/>
        </w:rPr>
        <w:t xml:space="preserve"> a Objednatelem nebude shoda ohledně výpočtu odměny dle výše uvedených ujednání o smluvní odměně, namísto dle nich určené smluvní odměny je </w:t>
      </w:r>
      <w:proofErr w:type="spellStart"/>
      <w:r w:rsidRPr="006823A9">
        <w:rPr>
          <w:rFonts w:asciiTheme="minorHAnsi" w:hAnsiTheme="minorHAnsi" w:cstheme="minorHAnsi"/>
          <w:sz w:val="20"/>
          <w:szCs w:val="20"/>
        </w:rPr>
        <w:t>Deloitte</w:t>
      </w:r>
      <w:proofErr w:type="spellEnd"/>
      <w:r w:rsidRPr="006823A9">
        <w:rPr>
          <w:rFonts w:asciiTheme="minorHAnsi" w:hAnsiTheme="minorHAnsi" w:cstheme="minorHAnsi"/>
          <w:sz w:val="20"/>
          <w:szCs w:val="20"/>
        </w:rPr>
        <w:t xml:space="preserve"> </w:t>
      </w:r>
      <w:proofErr w:type="spellStart"/>
      <w:r w:rsidRPr="006823A9">
        <w:rPr>
          <w:rFonts w:asciiTheme="minorHAnsi" w:hAnsiTheme="minorHAnsi" w:cstheme="minorHAnsi"/>
          <w:sz w:val="20"/>
          <w:szCs w:val="20"/>
        </w:rPr>
        <w:t>Legal</w:t>
      </w:r>
      <w:proofErr w:type="spellEnd"/>
      <w:r w:rsidRPr="006823A9">
        <w:rPr>
          <w:rFonts w:asciiTheme="minorHAnsi" w:hAnsiTheme="minorHAnsi" w:cstheme="minorHAnsi"/>
          <w:sz w:val="20"/>
          <w:szCs w:val="20"/>
        </w:rPr>
        <w:t xml:space="preserve"> dle své volby oprávněn vyúčtovat Objednateli mimosmluvní odměnu stanovenou na základě vyhlášky Ministerstva spravedlnosti ČR č. 177/1996 Sb. v platném znění (tzv. advokátní tarif).</w:t>
      </w:r>
    </w:p>
    <w:p w14:paraId="6785434E" w14:textId="52067F0C" w:rsidR="00BC31FF" w:rsidRPr="00BC31FF" w:rsidRDefault="00BC31FF" w:rsidP="00BC31FF">
      <w:pPr>
        <w:pStyle w:val="smlouvaheading2"/>
        <w:rPr>
          <w:rFonts w:asciiTheme="minorHAnsi" w:hAnsiTheme="minorHAnsi" w:cstheme="minorHAnsi"/>
          <w:sz w:val="20"/>
          <w:szCs w:val="20"/>
        </w:rPr>
      </w:pPr>
      <w:bookmarkStart w:id="6" w:name="_Hlk109826137"/>
      <w:proofErr w:type="spellStart"/>
      <w:r w:rsidRPr="006823A9">
        <w:rPr>
          <w:rFonts w:asciiTheme="minorHAnsi" w:hAnsiTheme="minorHAnsi" w:cstheme="minorHAnsi"/>
          <w:sz w:val="20"/>
          <w:szCs w:val="20"/>
        </w:rPr>
        <w:t>Deloitte</w:t>
      </w:r>
      <w:proofErr w:type="spellEnd"/>
      <w:r w:rsidRPr="006823A9">
        <w:rPr>
          <w:rFonts w:asciiTheme="minorHAnsi" w:hAnsiTheme="minorHAnsi" w:cstheme="minorHAnsi"/>
          <w:sz w:val="20"/>
          <w:szCs w:val="20"/>
        </w:rPr>
        <w:t xml:space="preserve"> </w:t>
      </w:r>
      <w:proofErr w:type="spellStart"/>
      <w:r w:rsidRPr="006823A9">
        <w:rPr>
          <w:rFonts w:asciiTheme="minorHAnsi" w:hAnsiTheme="minorHAnsi" w:cstheme="minorHAnsi"/>
          <w:sz w:val="20"/>
          <w:szCs w:val="20"/>
        </w:rPr>
        <w:t>Legal</w:t>
      </w:r>
      <w:proofErr w:type="spellEnd"/>
      <w:r w:rsidRPr="006823A9">
        <w:rPr>
          <w:rFonts w:asciiTheme="minorHAnsi" w:hAnsiTheme="minorHAnsi" w:cstheme="minorHAnsi"/>
          <w:sz w:val="20"/>
          <w:szCs w:val="20"/>
        </w:rPr>
        <w:t xml:space="preserve"> je oprávněn vždy nejčastěji jednou ročně zvyšovat výše uvedené hodinové sazby o průměrnou roční míru inflace vyjádřenou přírůstkem průměrného indexu spotřebitelských cen vyhlášenou Českým statistickým úřadem za skončený kalendářní rok. Zvýšení hodinových sazeb </w:t>
      </w:r>
      <w:proofErr w:type="spellStart"/>
      <w:r w:rsidRPr="006823A9">
        <w:rPr>
          <w:rFonts w:asciiTheme="minorHAnsi" w:hAnsiTheme="minorHAnsi" w:cstheme="minorHAnsi"/>
          <w:sz w:val="20"/>
          <w:szCs w:val="20"/>
        </w:rPr>
        <w:t>Deloitte</w:t>
      </w:r>
      <w:proofErr w:type="spellEnd"/>
      <w:r w:rsidRPr="006823A9">
        <w:rPr>
          <w:rFonts w:asciiTheme="minorHAnsi" w:hAnsiTheme="minorHAnsi" w:cstheme="minorHAnsi"/>
          <w:sz w:val="20"/>
          <w:szCs w:val="20"/>
        </w:rPr>
        <w:t xml:space="preserve"> </w:t>
      </w:r>
      <w:proofErr w:type="spellStart"/>
      <w:r w:rsidRPr="006823A9">
        <w:rPr>
          <w:rFonts w:asciiTheme="minorHAnsi" w:hAnsiTheme="minorHAnsi" w:cstheme="minorHAnsi"/>
          <w:sz w:val="20"/>
          <w:szCs w:val="20"/>
        </w:rPr>
        <w:t>Legal</w:t>
      </w:r>
      <w:proofErr w:type="spellEnd"/>
      <w:r w:rsidRPr="006823A9">
        <w:rPr>
          <w:rFonts w:asciiTheme="minorHAnsi" w:hAnsiTheme="minorHAnsi" w:cstheme="minorHAnsi"/>
          <w:sz w:val="20"/>
          <w:szCs w:val="20"/>
        </w:rPr>
        <w:t xml:space="preserve"> oznámí Objednateli do 15. února po skončeném kalendářním roce s účinností od 1. března po doručení tohoto oznámení, aniž by bylo potřeba uzavřít dodatek k této smlouvě. Nevyužije-li </w:t>
      </w:r>
      <w:proofErr w:type="spellStart"/>
      <w:r w:rsidRPr="006823A9">
        <w:rPr>
          <w:rFonts w:asciiTheme="minorHAnsi" w:hAnsiTheme="minorHAnsi" w:cstheme="minorHAnsi"/>
          <w:sz w:val="20"/>
          <w:szCs w:val="20"/>
        </w:rPr>
        <w:t>Deloitte</w:t>
      </w:r>
      <w:proofErr w:type="spellEnd"/>
      <w:r w:rsidRPr="006823A9">
        <w:rPr>
          <w:rFonts w:asciiTheme="minorHAnsi" w:hAnsiTheme="minorHAnsi" w:cstheme="minorHAnsi"/>
          <w:sz w:val="20"/>
          <w:szCs w:val="20"/>
        </w:rPr>
        <w:t xml:space="preserve"> </w:t>
      </w:r>
      <w:proofErr w:type="spellStart"/>
      <w:r w:rsidRPr="006823A9">
        <w:rPr>
          <w:rFonts w:asciiTheme="minorHAnsi" w:hAnsiTheme="minorHAnsi" w:cstheme="minorHAnsi"/>
          <w:sz w:val="20"/>
          <w:szCs w:val="20"/>
        </w:rPr>
        <w:t>Legal</w:t>
      </w:r>
      <w:proofErr w:type="spellEnd"/>
      <w:r w:rsidRPr="006823A9">
        <w:rPr>
          <w:rFonts w:asciiTheme="minorHAnsi" w:hAnsiTheme="minorHAnsi" w:cstheme="minorHAnsi"/>
          <w:sz w:val="20"/>
          <w:szCs w:val="20"/>
        </w:rPr>
        <w:t xml:space="preserve"> tohoto práva v určitém roce, může příslušnou míru inflace zahrnout do jakéhokoliv následujícího zvýšení hodinových sazeb dle tohoto odstavce.</w:t>
      </w:r>
      <w:bookmarkEnd w:id="6"/>
    </w:p>
    <w:p w14:paraId="766DCE1F" w14:textId="77777777" w:rsidR="000248E9" w:rsidRP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lastRenderedPageBreak/>
        <w:t xml:space="preserve">Uvedené smluvní odměny nezahrnují výdaje vynaložené v souvislosti s poskytováním služeb (jako např. soudní poplatky, notářské poplatky, náklady na ověřené překlady dokumentů, cestovní výdaje, výdaje za ubytování, kurýrní služby, cenu zveřejnění oznámení, faxu, telefonních hovorů a kopírování apod.), které budou hrazeny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a následně přeúčtovány Objednateli. Jelikož příprava detailní kalkulace nákladů na fax, telefon a kopírování by byla administrativně a časově náročná, bude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oprávněna účtovat Objednateli částku odpovídající 3 % z odměny za příslušné právní služby jako náhradu takových výdajů. Bude-li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předpokládat, že výdaje uvedené v tomto článku budou představovat významnou část vystavených faktur, požádá Objednatele předem o jejich schválení.</w:t>
      </w:r>
    </w:p>
    <w:p w14:paraId="6D897AF0" w14:textId="77777777" w:rsidR="000248E9" w:rsidRP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 xml:space="preserve">Faktury bude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vystavovat měsíčně. Ke smluvní odměně bude připočtena příslušná daň z přidané hodnoty (v případě, že tak stanoví zákon č. 235/2004 Sb., o dani z přidané hodnoty, v platném znění). Z hlediska uplatňování DPH bude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považovat poskytování služeb za soustavnou činnost, přičemž činnosti specifikované v jednotlivých vystavených fakturách budou představovat dílčí plnění poskytnutých služeb. Každé dílčí plnění bude považováno za uskutečněné dnem vystavení příslušné faktury. Pro usnadnění platby dané faktury může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Objednateli zaslat elektronickou kopii faktury navíc k jejímu doručení poštou. Faktury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budou splatné do třiceti (30) dnů od jejich vystavení. K fakturovaným částkám, které nebudou řádně a včas uhrazeny, si vyhrazujeme právo účtovat úrok z prodlení v sazbě 1,5 % měsíčně.</w:t>
      </w:r>
    </w:p>
    <w:p w14:paraId="4E3E36CF" w14:textId="1CC8724E" w:rsid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 xml:space="preserve">Jako klientovi, jehož pokyny se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bude řídit, bude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Objednateli vystavovat faktury i v případě, pokud by měly být hrazeny třetí stranou. Jestliže bude Objednatel požadovat, aby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vystavila fakturu třetí straně, učiní tak v případě uzavření písemné smlouvy mezi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a takovouto třetí stranou, přičemž Objednatel</w:t>
      </w:r>
      <w:r w:rsidRPr="000248E9">
        <w:rPr>
          <w:rFonts w:asciiTheme="minorHAnsi" w:hAnsiTheme="minorHAnsi" w:cstheme="minorHAnsi"/>
          <w:i/>
          <w:sz w:val="20"/>
          <w:szCs w:val="20"/>
        </w:rPr>
        <w:t xml:space="preserve"> </w:t>
      </w:r>
      <w:r w:rsidRPr="000248E9">
        <w:rPr>
          <w:rFonts w:asciiTheme="minorHAnsi" w:hAnsiTheme="minorHAnsi" w:cstheme="minorHAnsi"/>
          <w:sz w:val="20"/>
          <w:szCs w:val="20"/>
        </w:rPr>
        <w:t xml:space="preserve">zůstane i nadále odpovědný za úhradu faktur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w:t>
      </w:r>
    </w:p>
    <w:p w14:paraId="50D5C8B7" w14:textId="77777777" w:rsidR="00BF40EA" w:rsidRPr="00BF40EA" w:rsidRDefault="00BF40EA" w:rsidP="00BF40EA">
      <w:pPr>
        <w:rPr>
          <w:lang w:val="cs-CZ"/>
        </w:rPr>
      </w:pPr>
    </w:p>
    <w:p w14:paraId="43C97326" w14:textId="77777777" w:rsidR="000248E9" w:rsidRPr="000248E9" w:rsidRDefault="000248E9" w:rsidP="000248E9">
      <w:pPr>
        <w:pStyle w:val="smlouvaheading1"/>
        <w:ind w:left="709" w:hanging="709"/>
        <w:rPr>
          <w:rFonts w:asciiTheme="minorHAnsi" w:hAnsiTheme="minorHAnsi" w:cstheme="minorHAnsi"/>
          <w:sz w:val="20"/>
          <w:szCs w:val="20"/>
        </w:rPr>
      </w:pPr>
      <w:r w:rsidRPr="000248E9">
        <w:rPr>
          <w:rFonts w:asciiTheme="minorHAnsi" w:hAnsiTheme="minorHAnsi" w:cstheme="minorHAnsi"/>
          <w:sz w:val="20"/>
          <w:szCs w:val="20"/>
        </w:rPr>
        <w:t>Poskytování informací</w:t>
      </w:r>
    </w:p>
    <w:p w14:paraId="22534B61" w14:textId="052EAA22" w:rsidR="000248E9" w:rsidRP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 xml:space="preserve">Pro poskytování právních služeb je velmi důležitá vzájemná fungující komunikace mezi oběma stranami. </w:t>
      </w:r>
      <w:r w:rsidR="006F7050">
        <w:rPr>
          <w:rFonts w:asciiTheme="minorHAnsi" w:hAnsiTheme="minorHAnsi" w:cstheme="minorHAnsi"/>
          <w:sz w:val="20"/>
          <w:szCs w:val="20"/>
          <w:lang w:eastAsia="cs-CZ"/>
        </w:rPr>
        <w:t>XXXXXXXXXX</w:t>
      </w:r>
      <w:r w:rsidRPr="000248E9">
        <w:rPr>
          <w:rFonts w:asciiTheme="minorHAnsi" w:hAnsiTheme="minorHAnsi" w:cstheme="minorHAnsi"/>
          <w:sz w:val="20"/>
          <w:szCs w:val="20"/>
          <w:lang w:eastAsia="cs-CZ"/>
        </w:rPr>
        <w:t xml:space="preserve"> a </w:t>
      </w:r>
      <w:r w:rsidR="006F7050">
        <w:rPr>
          <w:rFonts w:asciiTheme="minorHAnsi" w:hAnsiTheme="minorHAnsi" w:cstheme="minorHAnsi"/>
          <w:sz w:val="20"/>
          <w:szCs w:val="20"/>
          <w:lang w:eastAsia="cs-CZ"/>
        </w:rPr>
        <w:t>XXXXXXXXXXX</w:t>
      </w:r>
      <w:r w:rsidRPr="000248E9">
        <w:rPr>
          <w:rFonts w:asciiTheme="minorHAnsi" w:hAnsiTheme="minorHAnsi" w:cstheme="minorHAnsi"/>
          <w:sz w:val="20"/>
          <w:szCs w:val="20"/>
          <w:lang w:eastAsia="cs-CZ"/>
        </w:rPr>
        <w:t xml:space="preserve"> </w:t>
      </w:r>
      <w:r w:rsidRPr="000248E9">
        <w:rPr>
          <w:rFonts w:asciiTheme="minorHAnsi" w:hAnsiTheme="minorHAnsi" w:cstheme="minorHAnsi"/>
          <w:sz w:val="20"/>
          <w:szCs w:val="20"/>
        </w:rPr>
        <w:t xml:space="preserve">budou považováni za hlavní kontaktní osoby při poskytování služeb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Objednateli. Pokud nebude dohodnuto jinak</w:t>
      </w:r>
      <w:r w:rsidRPr="00C429C9">
        <w:rPr>
          <w:rFonts w:asciiTheme="minorHAnsi" w:hAnsiTheme="minorHAnsi" w:cstheme="minorHAnsi"/>
          <w:sz w:val="20"/>
          <w:szCs w:val="20"/>
        </w:rPr>
        <w:t>,</w:t>
      </w:r>
      <w:r w:rsidR="00075004" w:rsidRPr="00C429C9">
        <w:rPr>
          <w:rFonts w:asciiTheme="minorHAnsi" w:hAnsiTheme="minorHAnsi" w:cstheme="minorHAnsi"/>
          <w:sz w:val="20"/>
          <w:szCs w:val="20"/>
          <w:lang w:eastAsia="cs-CZ"/>
        </w:rPr>
        <w:t xml:space="preserve"> </w:t>
      </w:r>
      <w:r w:rsidR="006F7050">
        <w:rPr>
          <w:rFonts w:asciiTheme="minorHAnsi" w:hAnsiTheme="minorHAnsi" w:cstheme="minorHAnsi"/>
          <w:sz w:val="20"/>
          <w:szCs w:val="20"/>
          <w:lang w:eastAsia="cs-CZ"/>
        </w:rPr>
        <w:t>XXXXXXXXXXXX</w:t>
      </w:r>
      <w:bookmarkStart w:id="7" w:name="_GoBack"/>
      <w:bookmarkEnd w:id="7"/>
      <w:r w:rsidR="00075004" w:rsidRPr="00C429C9">
        <w:rPr>
          <w:rFonts w:asciiTheme="minorHAnsi" w:hAnsiTheme="minorHAnsi" w:cstheme="minorHAnsi"/>
          <w:sz w:val="20"/>
          <w:szCs w:val="20"/>
          <w:shd w:val="clear" w:color="auto" w:fill="FFFFFF"/>
        </w:rPr>
        <w:t xml:space="preserve"> </w:t>
      </w:r>
      <w:r w:rsidRPr="00C429C9">
        <w:rPr>
          <w:rFonts w:asciiTheme="minorHAnsi" w:hAnsiTheme="minorHAnsi" w:cstheme="minorHAnsi"/>
          <w:sz w:val="20"/>
          <w:szCs w:val="20"/>
          <w:lang w:eastAsia="cs-CZ"/>
        </w:rPr>
        <w:t>bud</w:t>
      </w:r>
      <w:r w:rsidR="00075004" w:rsidRPr="00C429C9">
        <w:rPr>
          <w:rFonts w:asciiTheme="minorHAnsi" w:hAnsiTheme="minorHAnsi" w:cstheme="minorHAnsi"/>
          <w:sz w:val="20"/>
          <w:szCs w:val="20"/>
          <w:lang w:eastAsia="cs-CZ"/>
        </w:rPr>
        <w:t>e</w:t>
      </w:r>
      <w:r w:rsidRPr="000248E9">
        <w:rPr>
          <w:rFonts w:asciiTheme="minorHAnsi" w:hAnsiTheme="minorHAnsi" w:cstheme="minorHAnsi"/>
          <w:sz w:val="20"/>
          <w:szCs w:val="20"/>
          <w:lang w:eastAsia="cs-CZ"/>
        </w:rPr>
        <w:t xml:space="preserve"> hlavní</w:t>
      </w:r>
      <w:r w:rsidR="00075004">
        <w:rPr>
          <w:rFonts w:asciiTheme="minorHAnsi" w:hAnsiTheme="minorHAnsi" w:cstheme="minorHAnsi"/>
          <w:sz w:val="20"/>
          <w:szCs w:val="20"/>
          <w:lang w:eastAsia="cs-CZ"/>
        </w:rPr>
        <w:t xml:space="preserve"> </w:t>
      </w:r>
      <w:r w:rsidRPr="000248E9">
        <w:rPr>
          <w:rFonts w:asciiTheme="minorHAnsi" w:hAnsiTheme="minorHAnsi" w:cstheme="minorHAnsi"/>
          <w:sz w:val="20"/>
          <w:szCs w:val="20"/>
          <w:lang w:eastAsia="cs-CZ"/>
        </w:rPr>
        <w:t>kontaktn</w:t>
      </w:r>
      <w:r w:rsidR="00075004">
        <w:rPr>
          <w:rFonts w:asciiTheme="minorHAnsi" w:hAnsiTheme="minorHAnsi" w:cstheme="minorHAnsi"/>
          <w:sz w:val="20"/>
          <w:szCs w:val="20"/>
          <w:lang w:eastAsia="cs-CZ"/>
        </w:rPr>
        <w:t>í</w:t>
      </w:r>
      <w:r w:rsidRPr="000248E9">
        <w:rPr>
          <w:rFonts w:asciiTheme="minorHAnsi" w:hAnsiTheme="minorHAnsi" w:cstheme="minorHAnsi"/>
          <w:sz w:val="20"/>
          <w:szCs w:val="20"/>
          <w:lang w:eastAsia="cs-CZ"/>
        </w:rPr>
        <w:t xml:space="preserve"> osob</w:t>
      </w:r>
      <w:r w:rsidR="009E4B32">
        <w:rPr>
          <w:rFonts w:asciiTheme="minorHAnsi" w:hAnsiTheme="minorHAnsi" w:cstheme="minorHAnsi"/>
          <w:sz w:val="20"/>
          <w:szCs w:val="20"/>
          <w:lang w:eastAsia="cs-CZ"/>
        </w:rPr>
        <w:t xml:space="preserve">a </w:t>
      </w:r>
      <w:r w:rsidRPr="000248E9">
        <w:rPr>
          <w:rFonts w:asciiTheme="minorHAnsi" w:hAnsiTheme="minorHAnsi" w:cstheme="minorHAnsi"/>
          <w:sz w:val="20"/>
          <w:szCs w:val="20"/>
          <w:lang w:eastAsia="cs-CZ"/>
        </w:rPr>
        <w:t>ze strany Objednatele</w:t>
      </w:r>
      <w:r w:rsidRPr="000248E9">
        <w:rPr>
          <w:rFonts w:asciiTheme="minorHAnsi" w:hAnsiTheme="minorHAnsi" w:cstheme="minorHAnsi"/>
          <w:sz w:val="20"/>
          <w:szCs w:val="20"/>
        </w:rPr>
        <w:t>.</w:t>
      </w:r>
    </w:p>
    <w:p w14:paraId="707F8228" w14:textId="77777777" w:rsidR="000248E9" w:rsidRP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Jakýkoliv požadavek změny rozsahu poskytovaných služeb či objednávka dalších právních služeb musí být učiněny a odsouhlaseny formou dopisu, e-mailu či faxu.</w:t>
      </w:r>
    </w:p>
    <w:p w14:paraId="66B12207" w14:textId="77777777" w:rsidR="000248E9" w:rsidRP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 xml:space="preserve">Jakékoliv ústní rady, návrhy zpráv nebo zápisy z jednání, které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případně poskytne Objednateli, nebudou definitivní právní radou, stanoviskem ani závěrem. Definitivní právní rada, stanovisko nebo závěr budou obsaženy výhradně v konečném písemném vyjádření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w:t>
      </w:r>
    </w:p>
    <w:p w14:paraId="34735D28" w14:textId="3481FF08" w:rsid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Poskytne-li Objednatel</w:t>
      </w:r>
      <w:r w:rsidRPr="000248E9">
        <w:rPr>
          <w:rFonts w:asciiTheme="minorHAnsi" w:hAnsiTheme="minorHAnsi" w:cstheme="minorHAnsi"/>
          <w:i/>
          <w:sz w:val="20"/>
          <w:szCs w:val="20"/>
        </w:rPr>
        <w:t xml:space="preserve">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faxové spojení či adresu elektronické pošty, předpokládá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(pokud není oznámen opak), že Objednatel</w:t>
      </w:r>
      <w:r w:rsidRPr="000248E9">
        <w:rPr>
          <w:rFonts w:asciiTheme="minorHAnsi" w:hAnsiTheme="minorHAnsi" w:cstheme="minorHAnsi"/>
          <w:i/>
          <w:sz w:val="20"/>
          <w:szCs w:val="20"/>
        </w:rPr>
        <w:t xml:space="preserve"> </w:t>
      </w:r>
      <w:r w:rsidRPr="000248E9">
        <w:rPr>
          <w:rFonts w:asciiTheme="minorHAnsi" w:hAnsiTheme="minorHAnsi" w:cstheme="minorHAnsi"/>
          <w:sz w:val="20"/>
          <w:szCs w:val="20"/>
        </w:rPr>
        <w:t xml:space="preserve">souhlasí s využitím těchto prostředků při vzájemné komunikaci a že považuje tento způsob převodu informací za dostatečně bezpečný a důvěrný s ohledem na ochranu zájmů Objednatele a že Objednatel zajistí ochranu integrity dat (např. antivirovou ochranu).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bude oprávněna použít toto faxové spojení či adresu elektronické pošty nejenom v souvislosti s poskytovanými právními službami, ale také za účelem zasílání obchodních sdělení týkajících se nabídek dalších služeb, pokud toto Objednatel neodmítne.</w:t>
      </w:r>
    </w:p>
    <w:p w14:paraId="7A21949E" w14:textId="77777777" w:rsidR="00BF40EA" w:rsidRPr="00BF40EA" w:rsidRDefault="00BF40EA" w:rsidP="00BF40EA">
      <w:pPr>
        <w:rPr>
          <w:lang w:val="cs-CZ"/>
        </w:rPr>
      </w:pPr>
    </w:p>
    <w:p w14:paraId="48C98F9D" w14:textId="77777777" w:rsidR="000248E9" w:rsidRPr="000248E9" w:rsidRDefault="000248E9" w:rsidP="000248E9">
      <w:pPr>
        <w:pStyle w:val="smlouvaheading1"/>
        <w:ind w:left="709" w:hanging="709"/>
        <w:rPr>
          <w:rFonts w:asciiTheme="minorHAnsi" w:hAnsiTheme="minorHAnsi" w:cstheme="minorHAnsi"/>
          <w:sz w:val="20"/>
          <w:szCs w:val="20"/>
        </w:rPr>
      </w:pPr>
      <w:r w:rsidRPr="000248E9">
        <w:rPr>
          <w:rFonts w:asciiTheme="minorHAnsi" w:hAnsiTheme="minorHAnsi" w:cstheme="minorHAnsi"/>
          <w:sz w:val="20"/>
          <w:szCs w:val="20"/>
        </w:rPr>
        <w:t>Důvěrnost, ochrana osobních údajů</w:t>
      </w:r>
    </w:p>
    <w:p w14:paraId="779749D5" w14:textId="22CA8804" w:rsidR="000248E9" w:rsidRP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 xml:space="preserve">Veškeré informace poskytnuté Objednateli, které označí za důvěrné, bude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vždy uchovávat v tajnosti a zajistí, aby jeho zaměstnanci či spolupracující osoby činily taktéž, pokud Objednatel nebo příslušné právní předpisy nestanoví jinak. Povinnost mlčenlivosti se při zachování souladu s předpisy upravujícími poskytování právních služeb nebude vztahovat na informace, které se staly obecně známými, které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sama vytvořila bez ohledu na informace poskytnuté Objednatelem, na informace sdělené třetí </w:t>
      </w:r>
      <w:r w:rsidRPr="000248E9">
        <w:rPr>
          <w:rFonts w:asciiTheme="minorHAnsi" w:hAnsiTheme="minorHAnsi" w:cstheme="minorHAnsi"/>
          <w:sz w:val="20"/>
          <w:szCs w:val="20"/>
        </w:rPr>
        <w:lastRenderedPageBreak/>
        <w:t xml:space="preserve">stranou, jež nemá povinnost mlčenlivosti ohledně takových informací a informace, které je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v souladu s platnými právními předpisy povinna poskytnout státním či správním orgánům. V souladu s případným požadavkem Objednatele bude součástí nebo přílohou daňových dokladů popis poskytnutých právních služeb odpovídající fakturované odměně. Objednatel souhlasí s tím, že získané informace mohou být sdíleny s jinými odbornými poradci ze strany Objednatele spolupracujícími na řešení předmětné záležitosti a též s členy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pokud je to nutné v souvislosti s poskytnutím právních služeb, případně s dalšími osobami určenými Objednatelem. Objednatel rovněž souhlasí s uvedením krátkého popisu služeb poskytnutých na základě těchto smluvních podmínek společně s obchodní firmou Objednatele a jejím logem jako referenci prokazující praxi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může rovněž požádat Objednatele o poskytnutí specifického písemného souhlasu ohledně poskytnutých služeb.</w:t>
      </w:r>
    </w:p>
    <w:p w14:paraId="2FD65A67" w14:textId="77777777" w:rsidR="000248E9" w:rsidRPr="000248E9" w:rsidRDefault="000248E9" w:rsidP="000248E9">
      <w:pPr>
        <w:pStyle w:val="smlouvaheading2"/>
        <w:spacing w:line="240" w:lineRule="atLeast"/>
        <w:rPr>
          <w:rFonts w:asciiTheme="minorHAnsi" w:hAnsiTheme="minorHAnsi" w:cstheme="minorHAnsi"/>
          <w:sz w:val="20"/>
          <w:szCs w:val="20"/>
        </w:rPr>
      </w:pPr>
      <w:r w:rsidRPr="000248E9">
        <w:rPr>
          <w:rFonts w:asciiTheme="minorHAnsi" w:hAnsiTheme="minorHAnsi" w:cstheme="minorHAnsi"/>
          <w:sz w:val="20"/>
          <w:szCs w:val="20"/>
        </w:rPr>
        <w:t>Ochrana Osobních údajů</w:t>
      </w:r>
    </w:p>
    <w:p w14:paraId="4D56E3CE" w14:textId="77777777" w:rsidR="000248E9" w:rsidRPr="000248E9" w:rsidRDefault="000248E9" w:rsidP="000248E9">
      <w:pPr>
        <w:pStyle w:val="smlouvaheading3"/>
        <w:tabs>
          <w:tab w:val="clear" w:pos="794"/>
          <w:tab w:val="left" w:pos="709"/>
        </w:tabs>
        <w:spacing w:line="240" w:lineRule="atLeast"/>
        <w:rPr>
          <w:rFonts w:asciiTheme="minorHAnsi" w:hAnsiTheme="minorHAnsi" w:cstheme="minorHAnsi"/>
          <w:sz w:val="20"/>
          <w:szCs w:val="20"/>
        </w:rPr>
      </w:pPr>
      <w:r w:rsidRPr="000248E9">
        <w:rPr>
          <w:rFonts w:asciiTheme="minorHAnsi" w:hAnsiTheme="minorHAnsi" w:cstheme="minorHAnsi"/>
          <w:sz w:val="20"/>
          <w:szCs w:val="20"/>
        </w:rPr>
        <w:t>Definice</w:t>
      </w:r>
    </w:p>
    <w:p w14:paraId="196E4422" w14:textId="77777777" w:rsidR="000248E9" w:rsidRPr="000248E9" w:rsidRDefault="000248E9" w:rsidP="000248E9">
      <w:pPr>
        <w:ind w:left="720" w:hanging="720"/>
        <w:rPr>
          <w:rFonts w:cstheme="minorHAnsi"/>
          <w:color w:val="000000" w:themeColor="text1"/>
          <w:szCs w:val="20"/>
          <w:lang w:val="cs-CZ"/>
        </w:rPr>
      </w:pPr>
      <w:r w:rsidRPr="000248E9">
        <w:rPr>
          <w:rFonts w:cstheme="minorHAnsi"/>
          <w:color w:val="000000" w:themeColor="text1"/>
          <w:szCs w:val="20"/>
          <w:lang w:val="cs-CZ"/>
        </w:rPr>
        <w:t xml:space="preserve"> </w:t>
      </w:r>
      <w:r w:rsidRPr="000248E9">
        <w:rPr>
          <w:rFonts w:cstheme="minorHAnsi"/>
          <w:color w:val="000000" w:themeColor="text1"/>
          <w:szCs w:val="20"/>
          <w:lang w:val="cs-CZ"/>
        </w:rPr>
        <w:tab/>
        <w:t>„</w:t>
      </w:r>
      <w:r w:rsidRPr="004105B0">
        <w:rPr>
          <w:rFonts w:cstheme="minorHAnsi"/>
          <w:b/>
          <w:bCs/>
          <w:color w:val="000000" w:themeColor="text1"/>
          <w:szCs w:val="20"/>
          <w:lang w:val="cs-CZ"/>
        </w:rPr>
        <w:t>Správce</w:t>
      </w:r>
      <w:r w:rsidRPr="000248E9">
        <w:rPr>
          <w:rFonts w:cstheme="minorHAnsi"/>
          <w:color w:val="000000" w:themeColor="text1"/>
          <w:szCs w:val="20"/>
          <w:lang w:val="cs-CZ"/>
        </w:rPr>
        <w:t xml:space="preserve">“ označuje správce nebo správce údajů (jak je definován Právními předpisy v oblasti ochrany osobních údajů). </w:t>
      </w:r>
    </w:p>
    <w:p w14:paraId="36388E37" w14:textId="77777777" w:rsidR="000248E9" w:rsidRPr="000248E9" w:rsidRDefault="000248E9" w:rsidP="000248E9">
      <w:pPr>
        <w:ind w:left="720" w:hanging="720"/>
        <w:rPr>
          <w:rFonts w:cstheme="minorHAnsi"/>
          <w:color w:val="000000" w:themeColor="text1"/>
          <w:szCs w:val="20"/>
          <w:lang w:val="cs-CZ"/>
        </w:rPr>
      </w:pPr>
      <w:r w:rsidRPr="000248E9">
        <w:rPr>
          <w:rFonts w:cstheme="minorHAnsi"/>
          <w:color w:val="000000" w:themeColor="text1"/>
          <w:szCs w:val="20"/>
          <w:lang w:val="cs-CZ"/>
        </w:rPr>
        <w:tab/>
        <w:t>„</w:t>
      </w:r>
      <w:r w:rsidRPr="004105B0">
        <w:rPr>
          <w:rFonts w:cstheme="minorHAnsi"/>
          <w:b/>
          <w:bCs/>
          <w:color w:val="000000" w:themeColor="text1"/>
          <w:szCs w:val="20"/>
          <w:lang w:val="cs-CZ"/>
        </w:rPr>
        <w:t>Právní předpisy v oblasti ochrany osobních údajů</w:t>
      </w:r>
      <w:r w:rsidRPr="000248E9">
        <w:rPr>
          <w:rFonts w:cstheme="minorHAnsi"/>
          <w:color w:val="000000" w:themeColor="text1"/>
          <w:szCs w:val="20"/>
          <w:lang w:val="cs-CZ"/>
        </w:rPr>
        <w:t xml:space="preserve">“ označuje následující právní předpisy v rozsahu, v jakém se v příslušném okamžiku aplikují: (a) vnitrostátní právní předpisy implementující Směrnici 2002/58/ES o soukromí a elektronických komunikacích; (b) Obecné nařízení o ochraně osobních údajů ((EU) 2016/679) a (c) jakékoliv další vnitrostátní právní předpisy týkající se ochrany osobních údajů. </w:t>
      </w:r>
    </w:p>
    <w:p w14:paraId="32B4A0DC" w14:textId="77777777" w:rsidR="000248E9" w:rsidRPr="000248E9" w:rsidRDefault="000248E9" w:rsidP="000248E9">
      <w:pPr>
        <w:ind w:left="720" w:hanging="720"/>
        <w:rPr>
          <w:rFonts w:cstheme="minorHAnsi"/>
          <w:color w:val="000000" w:themeColor="text1"/>
          <w:szCs w:val="20"/>
          <w:lang w:val="cs-CZ"/>
        </w:rPr>
      </w:pPr>
      <w:r w:rsidRPr="000248E9">
        <w:rPr>
          <w:rFonts w:cstheme="minorHAnsi"/>
          <w:color w:val="000000" w:themeColor="text1"/>
          <w:szCs w:val="20"/>
          <w:lang w:val="cs-CZ"/>
        </w:rPr>
        <w:tab/>
        <w:t>„</w:t>
      </w:r>
      <w:r w:rsidRPr="004105B0">
        <w:rPr>
          <w:rFonts w:cstheme="minorHAnsi"/>
          <w:b/>
          <w:bCs/>
          <w:color w:val="000000" w:themeColor="text1"/>
          <w:szCs w:val="20"/>
          <w:lang w:val="cs-CZ"/>
        </w:rPr>
        <w:t>Osobní údaje</w:t>
      </w:r>
      <w:r w:rsidRPr="000248E9">
        <w:rPr>
          <w:rFonts w:cstheme="minorHAnsi"/>
          <w:color w:val="000000" w:themeColor="text1"/>
          <w:szCs w:val="20"/>
          <w:lang w:val="cs-CZ"/>
        </w:rPr>
        <w:t xml:space="preserve">“ označují jakékoliv osobní údaje (jak jsou definovány Právními předpisy v oblasti ochrany osobních údajů), kterou jsou zpracovávány v rámci poskytování služeb nebo v souvislosti s poskytováním služeb. </w:t>
      </w:r>
    </w:p>
    <w:p w14:paraId="568BD955" w14:textId="77777777" w:rsidR="000248E9" w:rsidRPr="000248E9" w:rsidRDefault="000248E9" w:rsidP="000248E9">
      <w:pPr>
        <w:ind w:left="720" w:hanging="720"/>
        <w:rPr>
          <w:rFonts w:cstheme="minorHAnsi"/>
          <w:color w:val="000000" w:themeColor="text1"/>
          <w:szCs w:val="20"/>
          <w:lang w:val="cs-CZ"/>
        </w:rPr>
      </w:pPr>
      <w:r w:rsidRPr="000248E9">
        <w:rPr>
          <w:rFonts w:cstheme="minorHAnsi"/>
          <w:color w:val="000000" w:themeColor="text1"/>
          <w:szCs w:val="20"/>
          <w:lang w:val="cs-CZ"/>
        </w:rPr>
        <w:tab/>
        <w:t>„</w:t>
      </w:r>
      <w:r w:rsidRPr="004105B0">
        <w:rPr>
          <w:rFonts w:cstheme="minorHAnsi"/>
          <w:b/>
          <w:bCs/>
          <w:color w:val="000000" w:themeColor="text1"/>
          <w:szCs w:val="20"/>
          <w:lang w:val="cs-CZ"/>
        </w:rPr>
        <w:t>Zpracovatel</w:t>
      </w:r>
      <w:r w:rsidRPr="000248E9">
        <w:rPr>
          <w:rFonts w:cstheme="minorHAnsi"/>
          <w:color w:val="000000" w:themeColor="text1"/>
          <w:szCs w:val="20"/>
          <w:lang w:val="cs-CZ"/>
        </w:rPr>
        <w:t>“ označuje zpracovatele údajů nebo zpracovatele (jak je definován Právními předpisy v oblasti ochrany osobních údajů).</w:t>
      </w:r>
    </w:p>
    <w:p w14:paraId="4E1D81AC" w14:textId="77777777" w:rsidR="000248E9" w:rsidRPr="000248E9" w:rsidRDefault="000248E9" w:rsidP="000248E9">
      <w:pPr>
        <w:ind w:left="720" w:hanging="720"/>
        <w:rPr>
          <w:rFonts w:cstheme="minorHAnsi"/>
          <w:color w:val="000000" w:themeColor="text1"/>
          <w:szCs w:val="20"/>
          <w:lang w:val="cs-CZ"/>
        </w:rPr>
      </w:pPr>
      <w:r w:rsidRPr="000248E9">
        <w:rPr>
          <w:rFonts w:cstheme="minorHAnsi"/>
          <w:color w:val="000000" w:themeColor="text1"/>
          <w:szCs w:val="20"/>
          <w:lang w:val="cs-CZ"/>
        </w:rPr>
        <w:tab/>
        <w:t>„</w:t>
      </w:r>
      <w:r w:rsidRPr="004105B0">
        <w:rPr>
          <w:rFonts w:cstheme="minorHAnsi"/>
          <w:b/>
          <w:bCs/>
          <w:color w:val="000000" w:themeColor="text1"/>
          <w:szCs w:val="20"/>
          <w:lang w:val="cs-CZ"/>
        </w:rPr>
        <w:t>Příjemce</w:t>
      </w:r>
      <w:r w:rsidRPr="000248E9">
        <w:rPr>
          <w:rFonts w:cstheme="minorHAnsi"/>
          <w:color w:val="000000" w:themeColor="text1"/>
          <w:szCs w:val="20"/>
          <w:lang w:val="cs-CZ"/>
        </w:rPr>
        <w:t>“ označuje fyzickou nebo právnickou osobu, orgán veřejné moci, agenturu nebo jiný subjekt, jemuž jsou osobní údaje poskytnuty (jak je dále definován Právními předpisy v oblasti ochrany osobních údajů).</w:t>
      </w:r>
    </w:p>
    <w:p w14:paraId="5D047D9F" w14:textId="77777777" w:rsidR="000248E9" w:rsidRPr="000248E9" w:rsidRDefault="000248E9" w:rsidP="000248E9">
      <w:pPr>
        <w:pStyle w:val="smlouvaheading3"/>
        <w:keepNext/>
        <w:spacing w:line="240" w:lineRule="atLeast"/>
        <w:ind w:left="1077" w:hanging="1077"/>
        <w:rPr>
          <w:rFonts w:asciiTheme="minorHAnsi" w:hAnsiTheme="minorHAnsi" w:cstheme="minorHAnsi"/>
          <w:sz w:val="20"/>
          <w:szCs w:val="20"/>
        </w:rPr>
      </w:pPr>
      <w:r w:rsidRPr="000248E9">
        <w:rPr>
          <w:rFonts w:asciiTheme="minorHAnsi" w:hAnsiTheme="minorHAnsi" w:cstheme="minorHAnsi"/>
          <w:sz w:val="20"/>
          <w:szCs w:val="20"/>
        </w:rPr>
        <w:t>Informace o zpracování Osobních údajů</w:t>
      </w:r>
    </w:p>
    <w:p w14:paraId="10542A4F" w14:textId="77777777" w:rsidR="000248E9" w:rsidRPr="000248E9" w:rsidRDefault="000248E9" w:rsidP="000248E9">
      <w:pPr>
        <w:pStyle w:val="Odstavecseseznamem"/>
        <w:keepLines w:val="0"/>
        <w:numPr>
          <w:ilvl w:val="0"/>
          <w:numId w:val="47"/>
        </w:numPr>
        <w:tabs>
          <w:tab w:val="clear" w:pos="851"/>
        </w:tabs>
        <w:spacing w:line="240" w:lineRule="atLeast"/>
        <w:ind w:left="709" w:hanging="709"/>
        <w:rPr>
          <w:rFonts w:asciiTheme="minorHAnsi" w:hAnsiTheme="minorHAnsi" w:cstheme="minorHAnsi"/>
          <w:color w:val="000000" w:themeColor="text1"/>
          <w:sz w:val="20"/>
          <w:szCs w:val="20"/>
        </w:rPr>
      </w:pPr>
      <w:r w:rsidRPr="000248E9">
        <w:rPr>
          <w:rFonts w:asciiTheme="minorHAnsi" w:hAnsiTheme="minorHAnsi" w:cstheme="minorHAnsi"/>
          <w:color w:val="000000" w:themeColor="text1"/>
          <w:sz w:val="20"/>
          <w:szCs w:val="20"/>
        </w:rPr>
        <w:t xml:space="preserve">Smluvní </w:t>
      </w:r>
      <w:proofErr w:type="gramStart"/>
      <w:r w:rsidRPr="000248E9">
        <w:rPr>
          <w:rFonts w:asciiTheme="minorHAnsi" w:hAnsiTheme="minorHAnsi" w:cstheme="minorHAnsi"/>
          <w:color w:val="000000" w:themeColor="text1"/>
          <w:sz w:val="20"/>
          <w:szCs w:val="20"/>
        </w:rPr>
        <w:t>strany  berou</w:t>
      </w:r>
      <w:proofErr w:type="gramEnd"/>
      <w:r w:rsidRPr="000248E9">
        <w:rPr>
          <w:rFonts w:asciiTheme="minorHAnsi" w:hAnsiTheme="minorHAnsi" w:cstheme="minorHAnsi"/>
          <w:color w:val="000000" w:themeColor="text1"/>
          <w:sz w:val="20"/>
          <w:szCs w:val="20"/>
        </w:rPr>
        <w:t xml:space="preserve"> na vědomí, že Osobní údaje poskytnuté Objednatelem, jeho personálem či zástupci budou zpracovány společností </w:t>
      </w:r>
      <w:proofErr w:type="spellStart"/>
      <w:r w:rsidRPr="000248E9">
        <w:rPr>
          <w:rFonts w:asciiTheme="minorHAnsi" w:hAnsiTheme="minorHAnsi" w:cstheme="minorHAnsi"/>
          <w:color w:val="000000" w:themeColor="text1"/>
          <w:sz w:val="20"/>
          <w:szCs w:val="20"/>
        </w:rPr>
        <w:t>Deloitte</w:t>
      </w:r>
      <w:proofErr w:type="spellEnd"/>
      <w:r w:rsidRPr="000248E9">
        <w:rPr>
          <w:rFonts w:asciiTheme="minorHAnsi" w:hAnsiTheme="minorHAnsi" w:cstheme="minorHAnsi"/>
          <w:color w:val="000000" w:themeColor="text1"/>
          <w:sz w:val="20"/>
          <w:szCs w:val="20"/>
        </w:rPr>
        <w:t xml:space="preserve"> </w:t>
      </w:r>
      <w:proofErr w:type="spellStart"/>
      <w:r w:rsidRPr="000248E9">
        <w:rPr>
          <w:rFonts w:asciiTheme="minorHAnsi" w:hAnsiTheme="minorHAnsi" w:cstheme="minorHAnsi"/>
          <w:color w:val="000000" w:themeColor="text1"/>
          <w:sz w:val="20"/>
          <w:szCs w:val="20"/>
        </w:rPr>
        <w:t>Legal</w:t>
      </w:r>
      <w:proofErr w:type="spellEnd"/>
      <w:r w:rsidRPr="000248E9">
        <w:rPr>
          <w:rFonts w:asciiTheme="minorHAnsi" w:hAnsiTheme="minorHAnsi" w:cstheme="minorHAnsi"/>
          <w:color w:val="000000" w:themeColor="text1"/>
          <w:sz w:val="20"/>
          <w:szCs w:val="20"/>
        </w:rPr>
        <w:t xml:space="preserve"> jakožto Správcem pro následující účely, resp. v souvislosti s následujícím: (i) poskytnutí služeb; (</w:t>
      </w:r>
      <w:proofErr w:type="spellStart"/>
      <w:r w:rsidRPr="000248E9">
        <w:rPr>
          <w:rFonts w:asciiTheme="minorHAnsi" w:hAnsiTheme="minorHAnsi" w:cstheme="minorHAnsi"/>
          <w:color w:val="000000" w:themeColor="text1"/>
          <w:sz w:val="20"/>
          <w:szCs w:val="20"/>
        </w:rPr>
        <w:t>ii</w:t>
      </w:r>
      <w:proofErr w:type="spellEnd"/>
      <w:r w:rsidRPr="000248E9">
        <w:rPr>
          <w:rFonts w:asciiTheme="minorHAnsi" w:hAnsiTheme="minorHAnsi" w:cstheme="minorHAnsi"/>
          <w:color w:val="000000" w:themeColor="text1"/>
          <w:sz w:val="20"/>
          <w:szCs w:val="20"/>
        </w:rPr>
        <w:t>) zajištění souladu s příslušnými právními, regulatorními nebo profesními požadavky; (</w:t>
      </w:r>
      <w:proofErr w:type="spellStart"/>
      <w:r w:rsidRPr="000248E9">
        <w:rPr>
          <w:rFonts w:asciiTheme="minorHAnsi" w:hAnsiTheme="minorHAnsi" w:cstheme="minorHAnsi"/>
          <w:color w:val="000000" w:themeColor="text1"/>
          <w:sz w:val="20"/>
          <w:szCs w:val="20"/>
        </w:rPr>
        <w:t>iii</w:t>
      </w:r>
      <w:proofErr w:type="spellEnd"/>
      <w:r w:rsidRPr="000248E9">
        <w:rPr>
          <w:rFonts w:asciiTheme="minorHAnsi" w:hAnsiTheme="minorHAnsi" w:cstheme="minorHAnsi"/>
          <w:color w:val="000000" w:themeColor="text1"/>
          <w:sz w:val="20"/>
          <w:szCs w:val="20"/>
        </w:rPr>
        <w:t>) řešení požadavků nebo komunikací od příslušných orgánů; (</w:t>
      </w:r>
      <w:proofErr w:type="spellStart"/>
      <w:r w:rsidRPr="000248E9">
        <w:rPr>
          <w:rFonts w:asciiTheme="minorHAnsi" w:hAnsiTheme="minorHAnsi" w:cstheme="minorHAnsi"/>
          <w:color w:val="000000" w:themeColor="text1"/>
          <w:sz w:val="20"/>
          <w:szCs w:val="20"/>
        </w:rPr>
        <w:t>iv</w:t>
      </w:r>
      <w:proofErr w:type="spellEnd"/>
      <w:r w:rsidRPr="000248E9">
        <w:rPr>
          <w:rFonts w:asciiTheme="minorHAnsi" w:hAnsiTheme="minorHAnsi" w:cstheme="minorHAnsi"/>
          <w:color w:val="000000" w:themeColor="text1"/>
          <w:sz w:val="20"/>
          <w:szCs w:val="20"/>
        </w:rPr>
        <w:t>) administrace smluv, finanční účetnictví, soulad s interními předpisy, analýza rizik, a vztahy s klienty; (v) využití systémů a aplikací (hostovaných nebo interních) pro služby informačních technologií a informačních systémů (dále jen „Účely“).</w:t>
      </w:r>
    </w:p>
    <w:p w14:paraId="07E7E19C" w14:textId="77777777" w:rsidR="000248E9" w:rsidRPr="000248E9" w:rsidRDefault="000248E9" w:rsidP="000248E9">
      <w:pPr>
        <w:ind w:left="709" w:hanging="709"/>
        <w:rPr>
          <w:rFonts w:cstheme="minorHAnsi"/>
          <w:color w:val="000000" w:themeColor="text1"/>
          <w:szCs w:val="20"/>
          <w:lang w:val="cs-CZ"/>
        </w:rPr>
      </w:pPr>
      <w:r w:rsidRPr="000248E9">
        <w:rPr>
          <w:rFonts w:cstheme="minorHAnsi"/>
          <w:color w:val="000000" w:themeColor="text1"/>
          <w:szCs w:val="20"/>
          <w:lang w:val="cs-CZ"/>
        </w:rPr>
        <w:tab/>
        <w:t xml:space="preserve">Pro výše uvedené Účely mohou být Osobní údaje zpřístupněny/předány Příjemcům Osobních údajů (včetně Správců a Zpracovatelů osobních údajů), a mohou být těmito Příjemci zpracovány, jak je uvedeno v Prohlášení </w:t>
      </w:r>
      <w:proofErr w:type="spellStart"/>
      <w:r w:rsidRPr="000248E9">
        <w:rPr>
          <w:rFonts w:cstheme="minorHAnsi"/>
          <w:color w:val="000000" w:themeColor="text1"/>
          <w:szCs w:val="20"/>
          <w:lang w:val="cs-CZ"/>
        </w:rPr>
        <w:t>Deloitte</w:t>
      </w:r>
      <w:proofErr w:type="spellEnd"/>
      <w:r w:rsidRPr="000248E9">
        <w:rPr>
          <w:rFonts w:cstheme="minorHAnsi"/>
          <w:color w:val="000000" w:themeColor="text1"/>
          <w:szCs w:val="20"/>
          <w:lang w:val="cs-CZ"/>
        </w:rPr>
        <w:t xml:space="preserve"> o ochraně osobních údajů.</w:t>
      </w:r>
    </w:p>
    <w:p w14:paraId="65C6C708" w14:textId="648B3DA5" w:rsidR="000248E9" w:rsidRPr="000248E9" w:rsidRDefault="000248E9" w:rsidP="000248E9">
      <w:pPr>
        <w:pStyle w:val="Odstavecseseznamem"/>
        <w:numPr>
          <w:ilvl w:val="0"/>
          <w:numId w:val="47"/>
        </w:numPr>
        <w:tabs>
          <w:tab w:val="clear" w:pos="851"/>
        </w:tabs>
        <w:spacing w:line="240" w:lineRule="atLeast"/>
        <w:ind w:left="709" w:hanging="709"/>
        <w:rPr>
          <w:rFonts w:asciiTheme="minorHAnsi" w:hAnsiTheme="minorHAnsi" w:cstheme="minorHAnsi"/>
          <w:color w:val="000000" w:themeColor="text1"/>
          <w:sz w:val="20"/>
          <w:szCs w:val="20"/>
        </w:rPr>
      </w:pPr>
      <w:r w:rsidRPr="000248E9">
        <w:rPr>
          <w:rFonts w:asciiTheme="minorHAnsi" w:hAnsiTheme="minorHAnsi" w:cstheme="minorHAnsi"/>
          <w:color w:val="000000" w:themeColor="text1"/>
          <w:sz w:val="20"/>
          <w:szCs w:val="20"/>
        </w:rPr>
        <w:t xml:space="preserve">Odstavec 7.2.2 a) je jen shrnutím Prohlášení </w:t>
      </w:r>
      <w:proofErr w:type="spellStart"/>
      <w:r w:rsidRPr="000248E9">
        <w:rPr>
          <w:rFonts w:asciiTheme="minorHAnsi" w:hAnsiTheme="minorHAnsi" w:cstheme="minorHAnsi"/>
          <w:color w:val="000000" w:themeColor="text1"/>
          <w:sz w:val="20"/>
          <w:szCs w:val="20"/>
        </w:rPr>
        <w:t>Deloitte</w:t>
      </w:r>
      <w:proofErr w:type="spellEnd"/>
      <w:r w:rsidRPr="000248E9">
        <w:rPr>
          <w:rFonts w:asciiTheme="minorHAnsi" w:hAnsiTheme="minorHAnsi" w:cstheme="minorHAnsi"/>
          <w:color w:val="000000" w:themeColor="text1"/>
          <w:sz w:val="20"/>
          <w:szCs w:val="20"/>
        </w:rPr>
        <w:t xml:space="preserve"> o ochraně osobních údajů, jehož celé znění je k dispozici zde: </w:t>
      </w:r>
      <w:hyperlink r:id="rId13" w:history="1">
        <w:r w:rsidR="00C429C9" w:rsidRPr="00643800">
          <w:rPr>
            <w:rStyle w:val="Hypertextovodkaz"/>
            <w:rFonts w:asciiTheme="minorHAnsi" w:hAnsiTheme="minorHAnsi" w:cstheme="minorHAnsi"/>
            <w:sz w:val="20"/>
            <w:szCs w:val="20"/>
          </w:rPr>
          <w:t>https://www2.deloitte.com/ce/en/pages/about-deloitte/articles/deloitte-ce-privacy-statement-for-clients.html</w:t>
        </w:r>
      </w:hyperlink>
      <w:r w:rsidR="00C429C9">
        <w:rPr>
          <w:rFonts w:asciiTheme="minorHAnsi" w:hAnsiTheme="minorHAnsi" w:cstheme="minorHAnsi"/>
          <w:color w:val="000000" w:themeColor="text1"/>
          <w:sz w:val="20"/>
          <w:szCs w:val="20"/>
        </w:rPr>
        <w:t xml:space="preserve"> </w:t>
      </w:r>
      <w:r w:rsidRPr="000248E9">
        <w:rPr>
          <w:rFonts w:asciiTheme="minorHAnsi" w:hAnsiTheme="minorHAnsi" w:cstheme="minorHAnsi"/>
          <w:color w:val="000000" w:themeColor="text1"/>
          <w:sz w:val="20"/>
          <w:szCs w:val="20"/>
        </w:rPr>
        <w:t xml:space="preserve">(„Prohlášení </w:t>
      </w:r>
      <w:proofErr w:type="spellStart"/>
      <w:r w:rsidRPr="000248E9">
        <w:rPr>
          <w:rFonts w:asciiTheme="minorHAnsi" w:hAnsiTheme="minorHAnsi" w:cstheme="minorHAnsi"/>
          <w:color w:val="000000" w:themeColor="text1"/>
          <w:sz w:val="20"/>
          <w:szCs w:val="20"/>
        </w:rPr>
        <w:t>Deloitte</w:t>
      </w:r>
      <w:proofErr w:type="spellEnd"/>
      <w:r w:rsidRPr="000248E9">
        <w:rPr>
          <w:rFonts w:asciiTheme="minorHAnsi" w:hAnsiTheme="minorHAnsi" w:cstheme="minorHAnsi"/>
          <w:color w:val="000000" w:themeColor="text1"/>
          <w:sz w:val="20"/>
          <w:szCs w:val="20"/>
        </w:rPr>
        <w:t xml:space="preserve"> o ochraně osobních údajů“). Jestliže to nevyžaduje nepřiměřené úsilí, Objednatel zajistí, aby byly subjekty údajů (jeho příslušní zaměstnanci, zástupci, dodavatelé a klienti) informovány o Prohlášení </w:t>
      </w:r>
      <w:proofErr w:type="spellStart"/>
      <w:r w:rsidRPr="000248E9">
        <w:rPr>
          <w:rFonts w:asciiTheme="minorHAnsi" w:hAnsiTheme="minorHAnsi" w:cstheme="minorHAnsi"/>
          <w:color w:val="000000" w:themeColor="text1"/>
          <w:sz w:val="20"/>
          <w:szCs w:val="20"/>
        </w:rPr>
        <w:t>Deloitte</w:t>
      </w:r>
      <w:proofErr w:type="spellEnd"/>
      <w:r w:rsidRPr="000248E9">
        <w:rPr>
          <w:rFonts w:asciiTheme="minorHAnsi" w:hAnsiTheme="minorHAnsi" w:cstheme="minorHAnsi"/>
          <w:color w:val="000000" w:themeColor="text1"/>
          <w:sz w:val="20"/>
          <w:szCs w:val="20"/>
        </w:rPr>
        <w:t xml:space="preserve"> o ochraně osobních údajů. </w:t>
      </w:r>
    </w:p>
    <w:p w14:paraId="15CE61F0" w14:textId="77777777" w:rsidR="000248E9" w:rsidRPr="000248E9" w:rsidRDefault="000248E9" w:rsidP="000248E9">
      <w:pPr>
        <w:pStyle w:val="Odstavecseseznamem"/>
        <w:numPr>
          <w:ilvl w:val="0"/>
          <w:numId w:val="47"/>
        </w:numPr>
        <w:tabs>
          <w:tab w:val="clear" w:pos="851"/>
        </w:tabs>
        <w:spacing w:line="240" w:lineRule="atLeast"/>
        <w:ind w:left="709" w:hanging="709"/>
        <w:rPr>
          <w:rFonts w:asciiTheme="minorHAnsi" w:hAnsiTheme="minorHAnsi" w:cstheme="minorHAnsi"/>
          <w:color w:val="000000" w:themeColor="text1"/>
          <w:sz w:val="20"/>
          <w:szCs w:val="20"/>
        </w:rPr>
      </w:pPr>
      <w:r w:rsidRPr="000248E9">
        <w:rPr>
          <w:rFonts w:asciiTheme="minorHAnsi" w:hAnsiTheme="minorHAnsi" w:cstheme="minorHAnsi"/>
          <w:color w:val="000000" w:themeColor="text1"/>
          <w:sz w:val="20"/>
          <w:szCs w:val="20"/>
        </w:rPr>
        <w:t xml:space="preserve">Uchovávání údajů: dokumentace související se zakázkou, včetně Osobních údajů, bude uchovávána po dobu 10 let od ukončení smluvního vztahu či po dobu, kterou vyžadují příslušné právní předpisy proti legalizaci výnosů z trestné činnosti či jakékoliv jiné platné zákony a právní předpisy. </w:t>
      </w:r>
    </w:p>
    <w:p w14:paraId="298FFA79" w14:textId="77777777" w:rsidR="000248E9" w:rsidRPr="000248E9" w:rsidRDefault="000248E9" w:rsidP="000248E9">
      <w:pPr>
        <w:pStyle w:val="Odstavecseseznamem"/>
        <w:numPr>
          <w:ilvl w:val="0"/>
          <w:numId w:val="47"/>
        </w:numPr>
        <w:tabs>
          <w:tab w:val="clear" w:pos="851"/>
        </w:tabs>
        <w:spacing w:line="240" w:lineRule="atLeast"/>
        <w:ind w:left="709" w:hanging="709"/>
        <w:rPr>
          <w:rFonts w:asciiTheme="minorHAnsi" w:hAnsiTheme="minorHAnsi" w:cstheme="minorHAnsi"/>
          <w:color w:val="000000" w:themeColor="text1"/>
          <w:sz w:val="20"/>
          <w:szCs w:val="20"/>
        </w:rPr>
      </w:pPr>
      <w:r w:rsidRPr="000248E9">
        <w:rPr>
          <w:rFonts w:asciiTheme="minorHAnsi" w:hAnsiTheme="minorHAnsi" w:cstheme="minorHAnsi"/>
          <w:color w:val="000000" w:themeColor="text1"/>
          <w:sz w:val="20"/>
          <w:szCs w:val="20"/>
        </w:rPr>
        <w:t xml:space="preserve">Každá Smluvní strana musí při zpracování Osobních údajů dodržovat Právní předpisy v oblasti ochrany osobních údajů. </w:t>
      </w:r>
    </w:p>
    <w:p w14:paraId="1388B5F9" w14:textId="1778DEB7" w:rsidR="000248E9" w:rsidRDefault="00B716E8" w:rsidP="0026340D">
      <w:pPr>
        <w:pStyle w:val="smlouvaheading2"/>
        <w:spacing w:line="240" w:lineRule="atLeast"/>
        <w:rPr>
          <w:rFonts w:asciiTheme="minorHAnsi" w:hAnsiTheme="minorHAnsi" w:cstheme="minorHAnsi"/>
          <w:sz w:val="20"/>
          <w:szCs w:val="20"/>
        </w:rPr>
      </w:pPr>
      <w:r>
        <w:rPr>
          <w:rFonts w:asciiTheme="minorHAnsi" w:hAnsiTheme="minorHAnsi" w:cstheme="minorHAnsi"/>
          <w:sz w:val="20"/>
          <w:szCs w:val="20"/>
        </w:rPr>
        <w:t>S</w:t>
      </w:r>
      <w:r w:rsidR="000248E9" w:rsidRPr="000248E9">
        <w:rPr>
          <w:rFonts w:asciiTheme="minorHAnsi" w:hAnsiTheme="minorHAnsi" w:cstheme="minorHAnsi"/>
          <w:sz w:val="20"/>
          <w:szCs w:val="20"/>
        </w:rPr>
        <w:t xml:space="preserve">lužby </w:t>
      </w:r>
      <w:proofErr w:type="spellStart"/>
      <w:r w:rsidR="000248E9" w:rsidRPr="000248E9">
        <w:rPr>
          <w:rFonts w:asciiTheme="minorHAnsi" w:hAnsiTheme="minorHAnsi" w:cstheme="minorHAnsi"/>
          <w:sz w:val="20"/>
          <w:szCs w:val="20"/>
        </w:rPr>
        <w:t>Deloitte</w:t>
      </w:r>
      <w:proofErr w:type="spellEnd"/>
      <w:r w:rsidR="000248E9" w:rsidRPr="000248E9">
        <w:rPr>
          <w:rFonts w:asciiTheme="minorHAnsi" w:hAnsiTheme="minorHAnsi" w:cstheme="minorHAnsi"/>
          <w:sz w:val="20"/>
          <w:szCs w:val="20"/>
        </w:rPr>
        <w:t xml:space="preserve"> </w:t>
      </w:r>
      <w:proofErr w:type="spellStart"/>
      <w:r w:rsidR="000248E9" w:rsidRPr="000248E9">
        <w:rPr>
          <w:rFonts w:asciiTheme="minorHAnsi" w:hAnsiTheme="minorHAnsi" w:cstheme="minorHAnsi"/>
          <w:sz w:val="20"/>
          <w:szCs w:val="20"/>
        </w:rPr>
        <w:t>Legal</w:t>
      </w:r>
      <w:proofErr w:type="spellEnd"/>
      <w:r w:rsidR="000248E9" w:rsidRPr="000248E9">
        <w:rPr>
          <w:rFonts w:asciiTheme="minorHAnsi" w:hAnsiTheme="minorHAnsi" w:cstheme="minorHAnsi"/>
          <w:sz w:val="20"/>
          <w:szCs w:val="20"/>
        </w:rPr>
        <w:t xml:space="preserve"> budou určeny pouze Objednateli a příslušné výstupy nesmí být poskytnuty jiné osobě bez výslovného souhlasu</w:t>
      </w:r>
      <w:r>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000248E9" w:rsidRPr="000248E9">
        <w:rPr>
          <w:rFonts w:asciiTheme="minorHAnsi" w:hAnsiTheme="minorHAnsi" w:cstheme="minorHAnsi"/>
          <w:sz w:val="20"/>
          <w:szCs w:val="20"/>
        </w:rPr>
        <w:t xml:space="preserve">; toto nemá vliv na případné plnění zákonné povinnosti </w:t>
      </w:r>
      <w:r w:rsidRPr="000248E9">
        <w:rPr>
          <w:rFonts w:asciiTheme="minorHAnsi" w:hAnsiTheme="minorHAnsi" w:cstheme="minorHAnsi"/>
          <w:sz w:val="20"/>
          <w:szCs w:val="20"/>
        </w:rPr>
        <w:t>Objednateli,</w:t>
      </w:r>
      <w:r w:rsidR="000248E9" w:rsidRPr="000248E9">
        <w:rPr>
          <w:rFonts w:asciiTheme="minorHAnsi" w:hAnsiTheme="minorHAnsi" w:cstheme="minorHAnsi"/>
          <w:sz w:val="20"/>
          <w:szCs w:val="20"/>
        </w:rPr>
        <w:t xml:space="preserve"> </w:t>
      </w:r>
      <w:r w:rsidR="000248E9" w:rsidRPr="000248E9">
        <w:rPr>
          <w:rFonts w:asciiTheme="minorHAnsi" w:hAnsiTheme="minorHAnsi" w:cstheme="minorHAnsi"/>
          <w:sz w:val="20"/>
          <w:szCs w:val="20"/>
        </w:rPr>
        <w:lastRenderedPageBreak/>
        <w:t xml:space="preserve">popř. jiných poradců Objednatele zpřístupnit výstupy právních služeb </w:t>
      </w:r>
      <w:proofErr w:type="spellStart"/>
      <w:r w:rsidR="000248E9" w:rsidRPr="000248E9">
        <w:rPr>
          <w:rFonts w:asciiTheme="minorHAnsi" w:hAnsiTheme="minorHAnsi" w:cstheme="minorHAnsi"/>
          <w:sz w:val="20"/>
          <w:szCs w:val="20"/>
        </w:rPr>
        <w:t>Deloitte</w:t>
      </w:r>
      <w:proofErr w:type="spellEnd"/>
      <w:r w:rsidR="000248E9" w:rsidRPr="000248E9">
        <w:rPr>
          <w:rFonts w:asciiTheme="minorHAnsi" w:hAnsiTheme="minorHAnsi" w:cstheme="minorHAnsi"/>
          <w:sz w:val="20"/>
          <w:szCs w:val="20"/>
        </w:rPr>
        <w:t xml:space="preserve"> </w:t>
      </w:r>
      <w:proofErr w:type="spellStart"/>
      <w:r w:rsidR="000248E9" w:rsidRPr="000248E9">
        <w:rPr>
          <w:rFonts w:asciiTheme="minorHAnsi" w:hAnsiTheme="minorHAnsi" w:cstheme="minorHAnsi"/>
          <w:sz w:val="20"/>
          <w:szCs w:val="20"/>
        </w:rPr>
        <w:t>Legal</w:t>
      </w:r>
      <w:proofErr w:type="spellEnd"/>
      <w:r w:rsidR="000248E9" w:rsidRPr="000248E9">
        <w:rPr>
          <w:rFonts w:asciiTheme="minorHAnsi" w:hAnsiTheme="minorHAnsi" w:cstheme="minorHAnsi"/>
          <w:sz w:val="20"/>
          <w:szCs w:val="20"/>
        </w:rPr>
        <w:t xml:space="preserve"> či informace o nich jiné straně, zejména příslušným správním orgánům. </w:t>
      </w:r>
      <w:proofErr w:type="spellStart"/>
      <w:r w:rsidR="000248E9" w:rsidRPr="000248E9">
        <w:rPr>
          <w:rFonts w:asciiTheme="minorHAnsi" w:hAnsiTheme="minorHAnsi" w:cstheme="minorHAnsi"/>
          <w:sz w:val="20"/>
          <w:szCs w:val="20"/>
        </w:rPr>
        <w:t>Deloitte</w:t>
      </w:r>
      <w:proofErr w:type="spellEnd"/>
      <w:r w:rsidR="000248E9" w:rsidRPr="000248E9">
        <w:rPr>
          <w:rFonts w:asciiTheme="minorHAnsi" w:hAnsiTheme="minorHAnsi" w:cstheme="minorHAnsi"/>
          <w:sz w:val="20"/>
          <w:szCs w:val="20"/>
        </w:rPr>
        <w:t xml:space="preserve"> </w:t>
      </w:r>
      <w:proofErr w:type="spellStart"/>
      <w:r w:rsidR="000248E9" w:rsidRPr="000248E9">
        <w:rPr>
          <w:rFonts w:asciiTheme="minorHAnsi" w:hAnsiTheme="minorHAnsi" w:cstheme="minorHAnsi"/>
          <w:sz w:val="20"/>
          <w:szCs w:val="20"/>
        </w:rPr>
        <w:t>Legal</w:t>
      </w:r>
      <w:proofErr w:type="spellEnd"/>
      <w:r w:rsidR="000248E9" w:rsidRPr="000248E9">
        <w:rPr>
          <w:rFonts w:asciiTheme="minorHAnsi" w:hAnsiTheme="minorHAnsi" w:cstheme="minorHAnsi"/>
          <w:sz w:val="20"/>
          <w:szCs w:val="20"/>
        </w:rPr>
        <w:t xml:space="preserve"> neponese odpovědnost za použití či spoléhání se na výstupy použité jakoukoli jinou stranou či pro jakýkoli jiný účel, než bylo ze strany </w:t>
      </w:r>
      <w:proofErr w:type="spellStart"/>
      <w:r w:rsidR="000248E9" w:rsidRPr="000248E9">
        <w:rPr>
          <w:rFonts w:asciiTheme="minorHAnsi" w:hAnsiTheme="minorHAnsi" w:cstheme="minorHAnsi"/>
          <w:sz w:val="20"/>
          <w:szCs w:val="20"/>
        </w:rPr>
        <w:t>Deloitte</w:t>
      </w:r>
      <w:proofErr w:type="spellEnd"/>
      <w:r w:rsidR="000248E9" w:rsidRPr="000248E9">
        <w:rPr>
          <w:rFonts w:asciiTheme="minorHAnsi" w:hAnsiTheme="minorHAnsi" w:cstheme="minorHAnsi"/>
          <w:sz w:val="20"/>
          <w:szCs w:val="20"/>
        </w:rPr>
        <w:t xml:space="preserve"> </w:t>
      </w:r>
      <w:proofErr w:type="spellStart"/>
      <w:r w:rsidR="000248E9" w:rsidRPr="000248E9">
        <w:rPr>
          <w:rFonts w:asciiTheme="minorHAnsi" w:hAnsiTheme="minorHAnsi" w:cstheme="minorHAnsi"/>
          <w:sz w:val="20"/>
          <w:szCs w:val="20"/>
        </w:rPr>
        <w:t>Legal</w:t>
      </w:r>
      <w:proofErr w:type="spellEnd"/>
      <w:r w:rsidR="000248E9" w:rsidRPr="000248E9">
        <w:rPr>
          <w:rFonts w:asciiTheme="minorHAnsi" w:hAnsiTheme="minorHAnsi" w:cstheme="minorHAnsi"/>
          <w:sz w:val="20"/>
          <w:szCs w:val="20"/>
        </w:rPr>
        <w:t xml:space="preserve"> výslovně schváleno. Citování, odkazy či rozšiřování výstupů není možné bez předchozího písemného souhlasu </w:t>
      </w:r>
      <w:proofErr w:type="spellStart"/>
      <w:r w:rsidR="000248E9" w:rsidRPr="000248E9">
        <w:rPr>
          <w:rFonts w:asciiTheme="minorHAnsi" w:hAnsiTheme="minorHAnsi" w:cstheme="minorHAnsi"/>
          <w:sz w:val="20"/>
          <w:szCs w:val="20"/>
        </w:rPr>
        <w:t>Deloitte</w:t>
      </w:r>
      <w:proofErr w:type="spellEnd"/>
      <w:r w:rsidR="000248E9" w:rsidRPr="000248E9">
        <w:rPr>
          <w:rFonts w:asciiTheme="minorHAnsi" w:hAnsiTheme="minorHAnsi" w:cstheme="minorHAnsi"/>
          <w:sz w:val="20"/>
          <w:szCs w:val="20"/>
        </w:rPr>
        <w:t xml:space="preserve"> </w:t>
      </w:r>
      <w:proofErr w:type="spellStart"/>
      <w:r w:rsidR="000248E9" w:rsidRPr="000248E9">
        <w:rPr>
          <w:rFonts w:asciiTheme="minorHAnsi" w:hAnsiTheme="minorHAnsi" w:cstheme="minorHAnsi"/>
          <w:sz w:val="20"/>
          <w:szCs w:val="20"/>
        </w:rPr>
        <w:t>Legal</w:t>
      </w:r>
      <w:proofErr w:type="spellEnd"/>
      <w:r w:rsidR="000248E9" w:rsidRPr="000248E9">
        <w:rPr>
          <w:rFonts w:asciiTheme="minorHAnsi" w:hAnsiTheme="minorHAnsi" w:cstheme="minorHAnsi"/>
          <w:sz w:val="20"/>
          <w:szCs w:val="20"/>
        </w:rPr>
        <w:t xml:space="preserve"> a podepsání dopisu o vyloučení odpovědnosti (tzv. „hold </w:t>
      </w:r>
      <w:proofErr w:type="spellStart"/>
      <w:r w:rsidR="000248E9" w:rsidRPr="000248E9">
        <w:rPr>
          <w:rFonts w:asciiTheme="minorHAnsi" w:hAnsiTheme="minorHAnsi" w:cstheme="minorHAnsi"/>
          <w:sz w:val="20"/>
          <w:szCs w:val="20"/>
        </w:rPr>
        <w:t>harmless</w:t>
      </w:r>
      <w:proofErr w:type="spellEnd"/>
      <w:r w:rsidR="000248E9" w:rsidRPr="000248E9">
        <w:rPr>
          <w:rFonts w:asciiTheme="minorHAnsi" w:hAnsiTheme="minorHAnsi" w:cstheme="minorHAnsi"/>
          <w:sz w:val="20"/>
          <w:szCs w:val="20"/>
        </w:rPr>
        <w:t xml:space="preserve"> </w:t>
      </w:r>
      <w:proofErr w:type="spellStart"/>
      <w:r w:rsidR="000248E9" w:rsidRPr="000248E9">
        <w:rPr>
          <w:rFonts w:asciiTheme="minorHAnsi" w:hAnsiTheme="minorHAnsi" w:cstheme="minorHAnsi"/>
          <w:sz w:val="20"/>
          <w:szCs w:val="20"/>
        </w:rPr>
        <w:t>letter</w:t>
      </w:r>
      <w:proofErr w:type="spellEnd"/>
      <w:r w:rsidR="000248E9" w:rsidRPr="000248E9">
        <w:rPr>
          <w:rFonts w:asciiTheme="minorHAnsi" w:hAnsiTheme="minorHAnsi" w:cstheme="minorHAnsi"/>
          <w:sz w:val="20"/>
          <w:szCs w:val="20"/>
        </w:rPr>
        <w:t xml:space="preserve">“) příjemcem výstupů. Je pouze odpovědností Objednatele obdržet podepsanou kopii „hold </w:t>
      </w:r>
      <w:proofErr w:type="spellStart"/>
      <w:r w:rsidR="000248E9" w:rsidRPr="000248E9">
        <w:rPr>
          <w:rFonts w:asciiTheme="minorHAnsi" w:hAnsiTheme="minorHAnsi" w:cstheme="minorHAnsi"/>
          <w:sz w:val="20"/>
          <w:szCs w:val="20"/>
        </w:rPr>
        <w:t>harmless</w:t>
      </w:r>
      <w:proofErr w:type="spellEnd"/>
      <w:r w:rsidR="000248E9" w:rsidRPr="000248E9">
        <w:rPr>
          <w:rFonts w:asciiTheme="minorHAnsi" w:hAnsiTheme="minorHAnsi" w:cstheme="minorHAnsi"/>
          <w:sz w:val="20"/>
          <w:szCs w:val="20"/>
        </w:rPr>
        <w:t xml:space="preserve"> </w:t>
      </w:r>
      <w:proofErr w:type="spellStart"/>
      <w:r w:rsidR="000248E9" w:rsidRPr="000248E9">
        <w:rPr>
          <w:rFonts w:asciiTheme="minorHAnsi" w:hAnsiTheme="minorHAnsi" w:cstheme="minorHAnsi"/>
          <w:sz w:val="20"/>
          <w:szCs w:val="20"/>
        </w:rPr>
        <w:t>letter</w:t>
      </w:r>
      <w:proofErr w:type="spellEnd"/>
      <w:r w:rsidR="000248E9" w:rsidRPr="000248E9">
        <w:rPr>
          <w:rFonts w:asciiTheme="minorHAnsi" w:hAnsiTheme="minorHAnsi" w:cstheme="minorHAnsi"/>
          <w:sz w:val="20"/>
          <w:szCs w:val="20"/>
        </w:rPr>
        <w:t xml:space="preserve">“ předtím, než poskytnete výstupy jakékoliv třetí osobě. V případech, kdy byly výstupy </w:t>
      </w:r>
      <w:proofErr w:type="spellStart"/>
      <w:r w:rsidR="000248E9" w:rsidRPr="000248E9">
        <w:rPr>
          <w:rFonts w:asciiTheme="minorHAnsi" w:hAnsiTheme="minorHAnsi" w:cstheme="minorHAnsi"/>
          <w:sz w:val="20"/>
          <w:szCs w:val="20"/>
        </w:rPr>
        <w:t>Deloitte</w:t>
      </w:r>
      <w:proofErr w:type="spellEnd"/>
      <w:r w:rsidR="000248E9" w:rsidRPr="000248E9">
        <w:rPr>
          <w:rFonts w:asciiTheme="minorHAnsi" w:hAnsiTheme="minorHAnsi" w:cstheme="minorHAnsi"/>
          <w:sz w:val="20"/>
          <w:szCs w:val="20"/>
        </w:rPr>
        <w:t xml:space="preserve"> </w:t>
      </w:r>
      <w:proofErr w:type="spellStart"/>
      <w:r w:rsidR="000248E9" w:rsidRPr="000248E9">
        <w:rPr>
          <w:rFonts w:asciiTheme="minorHAnsi" w:hAnsiTheme="minorHAnsi" w:cstheme="minorHAnsi"/>
          <w:sz w:val="20"/>
          <w:szCs w:val="20"/>
        </w:rPr>
        <w:t>Legal</w:t>
      </w:r>
      <w:proofErr w:type="spellEnd"/>
      <w:r w:rsidR="000248E9" w:rsidRPr="000248E9">
        <w:rPr>
          <w:rFonts w:asciiTheme="minorHAnsi" w:hAnsiTheme="minorHAnsi" w:cstheme="minorHAnsi"/>
          <w:sz w:val="20"/>
          <w:szCs w:val="20"/>
        </w:rPr>
        <w:t xml:space="preserve"> poskytnuty třetím stranám bez „hold </w:t>
      </w:r>
      <w:proofErr w:type="spellStart"/>
      <w:r w:rsidR="000248E9" w:rsidRPr="000248E9">
        <w:rPr>
          <w:rFonts w:asciiTheme="minorHAnsi" w:hAnsiTheme="minorHAnsi" w:cstheme="minorHAnsi"/>
          <w:sz w:val="20"/>
          <w:szCs w:val="20"/>
        </w:rPr>
        <w:t>harmless</w:t>
      </w:r>
      <w:proofErr w:type="spellEnd"/>
      <w:r w:rsidR="000248E9" w:rsidRPr="000248E9">
        <w:rPr>
          <w:rFonts w:asciiTheme="minorHAnsi" w:hAnsiTheme="minorHAnsi" w:cstheme="minorHAnsi"/>
          <w:sz w:val="20"/>
          <w:szCs w:val="20"/>
        </w:rPr>
        <w:t xml:space="preserve"> </w:t>
      </w:r>
      <w:proofErr w:type="spellStart"/>
      <w:r w:rsidR="000248E9" w:rsidRPr="000248E9">
        <w:rPr>
          <w:rFonts w:asciiTheme="minorHAnsi" w:hAnsiTheme="minorHAnsi" w:cstheme="minorHAnsi"/>
          <w:sz w:val="20"/>
          <w:szCs w:val="20"/>
        </w:rPr>
        <w:t>letter</w:t>
      </w:r>
      <w:proofErr w:type="spellEnd"/>
      <w:r w:rsidR="000248E9" w:rsidRPr="000248E9">
        <w:rPr>
          <w:rFonts w:asciiTheme="minorHAnsi" w:hAnsiTheme="minorHAnsi" w:cstheme="minorHAnsi"/>
          <w:sz w:val="20"/>
          <w:szCs w:val="20"/>
        </w:rPr>
        <w:t xml:space="preserve">“, zavazuje se Objednatel odškodnit </w:t>
      </w:r>
      <w:proofErr w:type="spellStart"/>
      <w:r w:rsidR="000248E9" w:rsidRPr="000248E9">
        <w:rPr>
          <w:rFonts w:asciiTheme="minorHAnsi" w:hAnsiTheme="minorHAnsi" w:cstheme="minorHAnsi"/>
          <w:sz w:val="20"/>
          <w:szCs w:val="20"/>
        </w:rPr>
        <w:t>Deloitte</w:t>
      </w:r>
      <w:proofErr w:type="spellEnd"/>
      <w:r w:rsidR="000248E9" w:rsidRPr="000248E9">
        <w:rPr>
          <w:rFonts w:asciiTheme="minorHAnsi" w:hAnsiTheme="minorHAnsi" w:cstheme="minorHAnsi"/>
          <w:sz w:val="20"/>
          <w:szCs w:val="20"/>
        </w:rPr>
        <w:t xml:space="preserve"> </w:t>
      </w:r>
      <w:proofErr w:type="spellStart"/>
      <w:r w:rsidR="000248E9" w:rsidRPr="000248E9">
        <w:rPr>
          <w:rFonts w:asciiTheme="minorHAnsi" w:hAnsiTheme="minorHAnsi" w:cstheme="minorHAnsi"/>
          <w:sz w:val="20"/>
          <w:szCs w:val="20"/>
        </w:rPr>
        <w:t>Legal</w:t>
      </w:r>
      <w:proofErr w:type="spellEnd"/>
      <w:r w:rsidR="000248E9" w:rsidRPr="000248E9">
        <w:rPr>
          <w:rFonts w:asciiTheme="minorHAnsi" w:hAnsiTheme="minorHAnsi" w:cstheme="minorHAnsi"/>
          <w:sz w:val="20"/>
          <w:szCs w:val="20"/>
        </w:rPr>
        <w:t xml:space="preserve"> a členy </w:t>
      </w:r>
      <w:proofErr w:type="spellStart"/>
      <w:r w:rsidR="000248E9" w:rsidRPr="000248E9">
        <w:rPr>
          <w:rFonts w:asciiTheme="minorHAnsi" w:hAnsiTheme="minorHAnsi" w:cstheme="minorHAnsi"/>
          <w:sz w:val="20"/>
          <w:szCs w:val="20"/>
        </w:rPr>
        <w:t>Deloitte</w:t>
      </w:r>
      <w:proofErr w:type="spellEnd"/>
      <w:r w:rsidR="000248E9" w:rsidRPr="000248E9">
        <w:rPr>
          <w:rFonts w:asciiTheme="minorHAnsi" w:hAnsiTheme="minorHAnsi" w:cstheme="minorHAnsi"/>
          <w:sz w:val="20"/>
          <w:szCs w:val="20"/>
        </w:rPr>
        <w:t xml:space="preserve"> za jakékoli nároky vznesené třetími stranami na základě poskytnutí výstupů. V každém případě musí být výstupy </w:t>
      </w:r>
      <w:proofErr w:type="spellStart"/>
      <w:r w:rsidR="000248E9" w:rsidRPr="000248E9">
        <w:rPr>
          <w:rFonts w:asciiTheme="minorHAnsi" w:hAnsiTheme="minorHAnsi" w:cstheme="minorHAnsi"/>
          <w:sz w:val="20"/>
          <w:szCs w:val="20"/>
        </w:rPr>
        <w:t>Deloitte</w:t>
      </w:r>
      <w:proofErr w:type="spellEnd"/>
      <w:r w:rsidR="000248E9" w:rsidRPr="000248E9">
        <w:rPr>
          <w:rFonts w:asciiTheme="minorHAnsi" w:hAnsiTheme="minorHAnsi" w:cstheme="minorHAnsi"/>
          <w:sz w:val="20"/>
          <w:szCs w:val="20"/>
        </w:rPr>
        <w:t xml:space="preserve"> </w:t>
      </w:r>
      <w:proofErr w:type="spellStart"/>
      <w:r w:rsidR="000248E9" w:rsidRPr="000248E9">
        <w:rPr>
          <w:rFonts w:asciiTheme="minorHAnsi" w:hAnsiTheme="minorHAnsi" w:cstheme="minorHAnsi"/>
          <w:sz w:val="20"/>
          <w:szCs w:val="20"/>
        </w:rPr>
        <w:t>Legal</w:t>
      </w:r>
      <w:proofErr w:type="spellEnd"/>
      <w:r w:rsidR="000248E9" w:rsidRPr="000248E9">
        <w:rPr>
          <w:rFonts w:asciiTheme="minorHAnsi" w:hAnsiTheme="minorHAnsi" w:cstheme="minorHAnsi"/>
          <w:sz w:val="20"/>
          <w:szCs w:val="20"/>
        </w:rPr>
        <w:t xml:space="preserve"> reprodukovány v úplné podobě včetně všech omezení odpovědnosti.</w:t>
      </w:r>
    </w:p>
    <w:p w14:paraId="03F6D06C" w14:textId="77777777" w:rsidR="00BF40EA" w:rsidRPr="00BF40EA" w:rsidRDefault="00BF40EA" w:rsidP="00BF40EA">
      <w:pPr>
        <w:rPr>
          <w:lang w:val="cs-CZ"/>
        </w:rPr>
      </w:pPr>
    </w:p>
    <w:p w14:paraId="7EECB241" w14:textId="77777777" w:rsidR="000248E9" w:rsidRPr="000248E9" w:rsidRDefault="000248E9" w:rsidP="000248E9">
      <w:pPr>
        <w:pStyle w:val="smlouvaheading1"/>
        <w:ind w:left="709" w:hanging="709"/>
        <w:rPr>
          <w:rFonts w:asciiTheme="minorHAnsi" w:hAnsiTheme="minorHAnsi" w:cstheme="minorHAnsi"/>
          <w:sz w:val="20"/>
          <w:szCs w:val="20"/>
        </w:rPr>
      </w:pPr>
      <w:r w:rsidRPr="000248E9">
        <w:rPr>
          <w:rFonts w:asciiTheme="minorHAnsi" w:hAnsiTheme="minorHAnsi" w:cstheme="minorHAnsi"/>
          <w:sz w:val="20"/>
          <w:szCs w:val="20"/>
        </w:rPr>
        <w:t>Střet zájmů</w:t>
      </w:r>
    </w:p>
    <w:p w14:paraId="597F747A" w14:textId="77777777" w:rsidR="000248E9" w:rsidRP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 xml:space="preserve">I přes striktní dodržování právních předpisů a interních postupů ohledně střetu zájmů nelze plně zaručit, že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předem identifikuje všechny případy potenciálního střetu zájmů, zejména pak v situacích, kdy není zcela zřejmé, co konkrétně je ze strany daného klienta za střet zájmů považováno. Pokud Objednateli jsou či budou známy okolnosti, které mohou v souvislosti s poskytováním služeb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vést ke střetu zájmů, je Objednatel</w:t>
      </w:r>
      <w:r w:rsidRPr="000248E9">
        <w:rPr>
          <w:rFonts w:asciiTheme="minorHAnsi" w:hAnsiTheme="minorHAnsi" w:cstheme="minorHAnsi"/>
          <w:i/>
          <w:sz w:val="20"/>
          <w:szCs w:val="20"/>
        </w:rPr>
        <w:t xml:space="preserve"> </w:t>
      </w:r>
      <w:r w:rsidRPr="000248E9">
        <w:rPr>
          <w:rFonts w:asciiTheme="minorHAnsi" w:hAnsiTheme="minorHAnsi" w:cstheme="minorHAnsi"/>
          <w:sz w:val="20"/>
          <w:szCs w:val="20"/>
        </w:rPr>
        <w:t xml:space="preserve">povinen o nich neprodleně informovat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V případě, že taková situace nastane, projedná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s Objednatelem stav a dosavadní vývoj záležitostí a dohodne další vhodný postup. Za určitých okolností může dojít k tomu, že s ohledem na ochranu zájmů Objednatele bude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nuceno ukončit poskytování služeb Objednateli. </w:t>
      </w:r>
    </w:p>
    <w:p w14:paraId="09A458BF" w14:textId="2EA67901" w:rsid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 xml:space="preserve">Na základě předpisů týkajících se nezávislosti auditora může dojít k situaci, kdy Objednatel nebude moci využívat právních služeb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jakožto služeb poskytovaných advokátní kanceláří přidruženou ke společnosti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popřípadě může být možnost poskytování služeb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omezena. Pokud takováto situace nastane, je Objednatel povinen o ní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neprodleně informovat, aby bylo možné společně přijmout vhodná opatření v souladu s příslušnými právními předpisy.</w:t>
      </w:r>
    </w:p>
    <w:p w14:paraId="437CF6ED" w14:textId="77777777" w:rsidR="00BF40EA" w:rsidRPr="00BF40EA" w:rsidRDefault="00BF40EA" w:rsidP="00BF40EA">
      <w:pPr>
        <w:rPr>
          <w:lang w:val="cs-CZ"/>
        </w:rPr>
      </w:pPr>
    </w:p>
    <w:p w14:paraId="00ED447F" w14:textId="77777777" w:rsidR="000248E9" w:rsidRPr="000248E9" w:rsidRDefault="000248E9" w:rsidP="000248E9">
      <w:pPr>
        <w:pStyle w:val="smlouvaheading1"/>
        <w:rPr>
          <w:rFonts w:asciiTheme="minorHAnsi" w:hAnsiTheme="minorHAnsi" w:cstheme="minorHAnsi"/>
          <w:sz w:val="20"/>
          <w:szCs w:val="20"/>
        </w:rPr>
      </w:pPr>
      <w:r w:rsidRPr="000248E9">
        <w:rPr>
          <w:rFonts w:asciiTheme="minorHAnsi" w:hAnsiTheme="minorHAnsi" w:cstheme="minorHAnsi"/>
          <w:sz w:val="20"/>
          <w:szCs w:val="20"/>
        </w:rPr>
        <w:t>Profesionální standardy</w:t>
      </w:r>
    </w:p>
    <w:p w14:paraId="29697CF4" w14:textId="43B6AAB2" w:rsidR="000248E9" w:rsidRPr="000248E9" w:rsidRDefault="000248E9" w:rsidP="000248E9">
      <w:pPr>
        <w:pStyle w:val="smlouvaheading2"/>
        <w:spacing w:line="240" w:lineRule="atLeast"/>
        <w:rPr>
          <w:rFonts w:asciiTheme="minorHAnsi" w:hAnsiTheme="minorHAnsi" w:cstheme="minorHAnsi"/>
          <w:sz w:val="20"/>
          <w:szCs w:val="20"/>
        </w:rPr>
      </w:pPr>
      <w:r w:rsidRPr="000248E9">
        <w:rPr>
          <w:rFonts w:asciiTheme="minorHAnsi" w:hAnsiTheme="minorHAnsi" w:cstheme="minorHAnsi"/>
          <w:sz w:val="20"/>
          <w:szCs w:val="20"/>
        </w:rPr>
        <w:t xml:space="preserve">Právní služby bude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Objednateli poskytovat v souladu se svým chápáním správného výkladu práva a současné právní praxe. Dle právních předpisů upravujících výkon advokacie není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oprávněna bez souhlasu Objednatele ověřovat pravdivost nebo úplnost skutkových informací, které Objednatel sdělí při poskytování právních služeb, proto bude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spoléhat na správnost a úplnost informací a dokumentů, které od Objednatele obdrží. Pokud bude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zastupovat Objednatele v soudním, rozhodčím či správním řízení, má Objednatel povinnost sdělit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známé informace o možnosti, že by vůči předloženým důkazům mohlo být namítnuto, že jsou padělané anebo pozměněné, a pro takový případ s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projednat vhodný postup; bez tohoto upozornění neodpovídá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za věcnou správnost a autentičnost důkazů, které podle pokynu Objednatele předloží. V souladu s doporučením České advokátní komory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upozorňuje, že předložením padělaného nebo pozměněného důkazního prostředku v soudním či obdobném řízení se může Objednatel dopustit trestného činu maření spravedlnosti.</w:t>
      </w:r>
      <w:r w:rsidRPr="000248E9">
        <w:rPr>
          <w:rStyle w:val="Znakapoznpodarou"/>
          <w:rFonts w:asciiTheme="minorHAnsi" w:hAnsiTheme="minorHAnsi" w:cstheme="minorHAnsi"/>
          <w:sz w:val="20"/>
          <w:szCs w:val="20"/>
        </w:rPr>
        <w:footnoteReference w:id="1"/>
      </w:r>
      <w:r w:rsidRPr="000248E9">
        <w:rPr>
          <w:rFonts w:asciiTheme="minorHAnsi" w:hAnsiTheme="minorHAnsi" w:cstheme="minorHAnsi"/>
          <w:sz w:val="20"/>
          <w:szCs w:val="20"/>
        </w:rPr>
        <w:t xml:space="preserve"> Objednatel bude odpovídat za oznámení všech změn týkajících se již poskytnutých informací a dokumentů.</w:t>
      </w:r>
    </w:p>
    <w:p w14:paraId="351CC42F" w14:textId="2C19BA97" w:rsid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 xml:space="preserve">V souladu s právní úpravou advokacie nebude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vázána těmi příkazy Objednatele, které budou protiprávní nebo v rozporu se stavovským předpisem České advokátní komory.</w:t>
      </w:r>
    </w:p>
    <w:p w14:paraId="7217FA2F" w14:textId="77777777" w:rsidR="00BF40EA" w:rsidRPr="00BF40EA" w:rsidRDefault="00BF40EA" w:rsidP="00BF40EA">
      <w:pPr>
        <w:rPr>
          <w:lang w:val="cs-CZ"/>
        </w:rPr>
      </w:pPr>
    </w:p>
    <w:p w14:paraId="2B9F11F2" w14:textId="77777777" w:rsidR="000248E9" w:rsidRPr="000248E9" w:rsidRDefault="000248E9" w:rsidP="000248E9">
      <w:pPr>
        <w:pStyle w:val="smlouvaheading1"/>
        <w:rPr>
          <w:rFonts w:asciiTheme="minorHAnsi" w:hAnsiTheme="minorHAnsi" w:cstheme="minorHAnsi"/>
          <w:sz w:val="20"/>
          <w:szCs w:val="20"/>
        </w:rPr>
      </w:pPr>
      <w:r w:rsidRPr="000248E9">
        <w:rPr>
          <w:rFonts w:asciiTheme="minorHAnsi" w:hAnsiTheme="minorHAnsi" w:cstheme="minorHAnsi"/>
          <w:sz w:val="20"/>
          <w:szCs w:val="20"/>
        </w:rPr>
        <w:lastRenderedPageBreak/>
        <w:t>Omezení odpovědnosti</w:t>
      </w:r>
    </w:p>
    <w:p w14:paraId="108046B6" w14:textId="77777777" w:rsidR="000248E9" w:rsidRP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 xml:space="preserve">Při dodržení ustanovení zákona o advokacii a dalších právních předpisů odpovědnost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za veškerou majetkovou a nemajetkovou újmu (ať již např. za skutečnou škodu, ušlý zisk či vynaložené náklady v souvislosti s poskytovanými službami) nepřesáhne částku odpovídající pětinásobku fakturované odměny za příslušnou službu, nebude však nikdy vyšší než 250 000 Eur. Objednatel souhlasí, že odměna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byla stanovena s ohledem na omezení odpovědnosti dle ustanovení předchozí věty.</w:t>
      </w:r>
    </w:p>
    <w:p w14:paraId="242566C5" w14:textId="50CBCE69" w:rsidR="000248E9" w:rsidRP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 xml:space="preserve">Jakýkoliv nárok založený na této smlouvě může být vznesen vůči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tzn. nikoliv vůči jejím společníkům, advokátům, zaměstnancům a spolupracujícím osobám či jiným členům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w:t>
      </w:r>
      <w:r w:rsidRPr="000248E9">
        <w:rPr>
          <w:rStyle w:val="Znakapoznpodarou"/>
          <w:rFonts w:asciiTheme="minorHAnsi" w:hAnsiTheme="minorHAnsi" w:cstheme="minorHAnsi"/>
          <w:sz w:val="20"/>
          <w:szCs w:val="20"/>
        </w:rPr>
        <w:footnoteReference w:id="2"/>
      </w:r>
      <w:r w:rsidRPr="000248E9">
        <w:rPr>
          <w:rFonts w:asciiTheme="minorHAnsi" w:hAnsiTheme="minorHAnsi" w:cstheme="minorHAnsi"/>
          <w:sz w:val="20"/>
          <w:szCs w:val="20"/>
        </w:rPr>
        <w:t xml:space="preserve"> V této souvislosti Objednatel souhlasí, že, s výjimkou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členové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vůči Objednateli nenesou jakoukoliv odpovědnost za služby, které jsou nebo budou poskytovány dle těchto smluvních podmínek. Proto Objednatel souhlasí, že žádný z členů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(vyjma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vůči němu nemá jakýkoli závazek, že nevznese žádný nárok a nezahájí soudní, rozhodčí či jiné obdobné řízení proti jakémukoli členovi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(vyjma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v souvislosti s těmito smluvními podmínkami a zajistí, že ani jiný subjekt s Objednatelem propojený, který není stranou těchto smluvních podmínek, takový nárok nevznese či takové řízení nezahájí.</w:t>
      </w:r>
    </w:p>
    <w:p w14:paraId="49E46550" w14:textId="1CE5DA48" w:rsid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 xml:space="preserve">Objednatel se zavazuje vyvinout veškeré úsilí k tomu, aby nebyly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ani jinému členu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způsobeny škody, a odškodnit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a jakéhokoli jiného člena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v případě, že v souvislosti se službami bude vznesen jakýkoliv nárok třetí strany, s výjimkou případů, které dle pravomocného soudního rozhodnutí takové nároky vyplynuly z úmyslného porušení právní povinnosti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nebo jakýmkoliv jiným členem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popř. jeho subdodavatelem.</w:t>
      </w:r>
    </w:p>
    <w:p w14:paraId="38F3C3B7" w14:textId="172A7275" w:rsidR="00BF40EA" w:rsidRDefault="00BF40EA" w:rsidP="00BF40EA">
      <w:pPr>
        <w:rPr>
          <w:lang w:val="cs-CZ"/>
        </w:rPr>
      </w:pPr>
    </w:p>
    <w:p w14:paraId="5275BE1B" w14:textId="77777777" w:rsidR="00BF40EA" w:rsidRPr="00BF40EA" w:rsidRDefault="00BF40EA" w:rsidP="00BF40EA">
      <w:pPr>
        <w:rPr>
          <w:lang w:val="cs-CZ"/>
        </w:rPr>
      </w:pPr>
    </w:p>
    <w:p w14:paraId="5A0F8E6B" w14:textId="77777777" w:rsidR="000248E9" w:rsidRPr="000248E9" w:rsidRDefault="000248E9" w:rsidP="000248E9">
      <w:pPr>
        <w:pStyle w:val="smlouvaheading1"/>
        <w:ind w:left="709" w:hanging="709"/>
        <w:rPr>
          <w:rFonts w:asciiTheme="minorHAnsi" w:hAnsiTheme="minorHAnsi" w:cstheme="minorHAnsi"/>
          <w:sz w:val="20"/>
          <w:szCs w:val="20"/>
        </w:rPr>
      </w:pPr>
      <w:r w:rsidRPr="000248E9">
        <w:rPr>
          <w:rFonts w:asciiTheme="minorHAnsi" w:hAnsiTheme="minorHAnsi" w:cstheme="minorHAnsi"/>
          <w:sz w:val="20"/>
          <w:szCs w:val="20"/>
        </w:rPr>
        <w:t>Právní úprava proti legalizaci výnosů z trestné činnosti</w:t>
      </w:r>
    </w:p>
    <w:p w14:paraId="21D78F57" w14:textId="7AA808DC" w:rsid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 xml:space="preserve">V souladu s platnou právní úpravou proti legalizaci výnosů z trestné činnosti (zejména zákonem č. 253/2008 Sb., o některých opatřeních proti legalizaci výnosů z trestné činnosti a financování terorismu, v platném znění) může být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povinna identifikovat zástupce a statutární orgán Objednatele. V takovém případě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požádá Objednatele o spolupráci při plnění této zákonné povinnosti vyplněním formuláře poskytnutého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a potvrzením správnosti vyplněných údajů připojením podpisu statutárního orgánu nebo oprávněného zástupce.</w:t>
      </w:r>
    </w:p>
    <w:p w14:paraId="1B68E7C5" w14:textId="0A0AF637" w:rsidR="00BF40EA" w:rsidRDefault="00BF40EA" w:rsidP="00BF40EA">
      <w:pPr>
        <w:rPr>
          <w:lang w:val="cs-CZ"/>
        </w:rPr>
      </w:pPr>
    </w:p>
    <w:p w14:paraId="61945EBD" w14:textId="77777777" w:rsidR="00BF40EA" w:rsidRPr="00BF40EA" w:rsidRDefault="00BF40EA" w:rsidP="00BF40EA">
      <w:pPr>
        <w:rPr>
          <w:lang w:val="cs-CZ"/>
        </w:rPr>
      </w:pPr>
    </w:p>
    <w:p w14:paraId="65A2C8BB" w14:textId="77777777" w:rsidR="000248E9" w:rsidRPr="000248E9" w:rsidRDefault="000248E9" w:rsidP="000248E9">
      <w:pPr>
        <w:pStyle w:val="smlouvaheading1"/>
        <w:ind w:left="709" w:hanging="709"/>
        <w:rPr>
          <w:rFonts w:asciiTheme="minorHAnsi" w:hAnsiTheme="minorHAnsi" w:cstheme="minorHAnsi"/>
          <w:sz w:val="20"/>
          <w:szCs w:val="20"/>
        </w:rPr>
      </w:pPr>
      <w:r w:rsidRPr="000248E9">
        <w:rPr>
          <w:rFonts w:asciiTheme="minorHAnsi" w:hAnsiTheme="minorHAnsi" w:cstheme="minorHAnsi"/>
          <w:sz w:val="20"/>
          <w:szCs w:val="20"/>
        </w:rPr>
        <w:t>Ukončení smluvního vztahu</w:t>
      </w:r>
    </w:p>
    <w:p w14:paraId="30FB9CC1" w14:textId="77777777" w:rsidR="000248E9" w:rsidRP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 xml:space="preserve">Smluvní vztah vzniklý na základě této smlouvy bude skončen dohodou či doručením písemné výpovědi bez výpovědní doby kteroukoliv ze smluvních stran druhé smluvní straně. Pokud neinstruuje Objednatel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jinak, učiní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 xml:space="preserve"> v souladu s právní úpravou výkonu advokacie veškeré neodkladné úkony tak, aby Objednatel neutrpěl na svých právech či oprávněných zájmech újmu po dobu 15 dní poté, co smluvní vztah založený touto smlouvou zanikl.</w:t>
      </w:r>
    </w:p>
    <w:p w14:paraId="3FB96464" w14:textId="77777777" w:rsidR="000248E9" w:rsidRP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V případě skončení smluvního vztahu Objednatel uhradí smluvní odměnu a veškeré výdaje vzniklé v souvislosti s poskytováním právních služeb na základě této smlouvy.</w:t>
      </w:r>
    </w:p>
    <w:p w14:paraId="464D26B8" w14:textId="2290302F" w:rsid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lastRenderedPageBreak/>
        <w:t>Ustanovení týkající se důvěrnosti a mlčenlivosti, odpovědnosti a rozhodného práva a soudní pravomoci zůstávají v účinnosti bez ohledu na ukončení účinnosti této smlouvy či skončení poskytování služeb.</w:t>
      </w:r>
    </w:p>
    <w:p w14:paraId="109536B8" w14:textId="140372CC" w:rsidR="00BF40EA" w:rsidRDefault="00BF40EA" w:rsidP="00BF40EA">
      <w:pPr>
        <w:rPr>
          <w:lang w:val="cs-CZ"/>
        </w:rPr>
      </w:pPr>
    </w:p>
    <w:p w14:paraId="6357B26E" w14:textId="77777777" w:rsidR="00BF40EA" w:rsidRPr="00BF40EA" w:rsidRDefault="00BF40EA" w:rsidP="00BF40EA">
      <w:pPr>
        <w:rPr>
          <w:lang w:val="cs-CZ"/>
        </w:rPr>
      </w:pPr>
    </w:p>
    <w:p w14:paraId="18D34B3F" w14:textId="77777777" w:rsidR="000248E9" w:rsidRPr="000248E9" w:rsidRDefault="000248E9" w:rsidP="000248E9">
      <w:pPr>
        <w:pStyle w:val="smlouvaheading1"/>
        <w:ind w:left="709" w:hanging="709"/>
        <w:rPr>
          <w:rFonts w:asciiTheme="minorHAnsi" w:hAnsiTheme="minorHAnsi" w:cstheme="minorHAnsi"/>
          <w:sz w:val="20"/>
          <w:szCs w:val="20"/>
        </w:rPr>
      </w:pPr>
      <w:r w:rsidRPr="000248E9">
        <w:rPr>
          <w:rFonts w:asciiTheme="minorHAnsi" w:hAnsiTheme="minorHAnsi" w:cstheme="minorHAnsi"/>
          <w:sz w:val="20"/>
          <w:szCs w:val="20"/>
        </w:rPr>
        <w:t>Rozhodné právo a soudní pravomoc</w:t>
      </w:r>
    </w:p>
    <w:p w14:paraId="7CFA60A9" w14:textId="77777777" w:rsidR="000248E9" w:rsidRP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 xml:space="preserve">Smluvní vztah založený na základě této smlouvy se bude řídit českým právem. </w:t>
      </w:r>
    </w:p>
    <w:p w14:paraId="2C5B3D1D" w14:textId="4760FACC" w:rsid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 xml:space="preserve">Jakýkoliv spor vzniklý v souvislosti s touto smlouvou a/nebo dalšími souvisejícími dohodami bude spadat do soudní pravomoci českého soudu místně příslušného dle sídla </w:t>
      </w:r>
      <w:proofErr w:type="spellStart"/>
      <w:r w:rsidRPr="000248E9">
        <w:rPr>
          <w:rFonts w:asciiTheme="minorHAnsi" w:hAnsiTheme="minorHAnsi" w:cstheme="minorHAnsi"/>
          <w:sz w:val="20"/>
          <w:szCs w:val="20"/>
        </w:rPr>
        <w:t>Deloitte</w:t>
      </w:r>
      <w:proofErr w:type="spellEnd"/>
      <w:r w:rsidRPr="000248E9">
        <w:rPr>
          <w:rFonts w:asciiTheme="minorHAnsi" w:hAnsiTheme="minorHAnsi" w:cstheme="minorHAnsi"/>
          <w:sz w:val="20"/>
          <w:szCs w:val="20"/>
        </w:rPr>
        <w:t xml:space="preserve"> </w:t>
      </w:r>
      <w:proofErr w:type="spellStart"/>
      <w:r w:rsidRPr="000248E9">
        <w:rPr>
          <w:rFonts w:asciiTheme="minorHAnsi" w:hAnsiTheme="minorHAnsi" w:cstheme="minorHAnsi"/>
          <w:sz w:val="20"/>
          <w:szCs w:val="20"/>
        </w:rPr>
        <w:t>Legal</w:t>
      </w:r>
      <w:proofErr w:type="spellEnd"/>
      <w:r w:rsidRPr="000248E9">
        <w:rPr>
          <w:rFonts w:asciiTheme="minorHAnsi" w:hAnsiTheme="minorHAnsi" w:cstheme="minorHAnsi"/>
          <w:sz w:val="20"/>
          <w:szCs w:val="20"/>
        </w:rPr>
        <w:t>.</w:t>
      </w:r>
    </w:p>
    <w:p w14:paraId="6E8248A9" w14:textId="36651A40" w:rsidR="00BF40EA" w:rsidRDefault="00BF40EA" w:rsidP="00BF40EA">
      <w:pPr>
        <w:rPr>
          <w:lang w:val="cs-CZ"/>
        </w:rPr>
      </w:pPr>
    </w:p>
    <w:p w14:paraId="5FACDF7E" w14:textId="77777777" w:rsidR="00BF40EA" w:rsidRPr="00BF40EA" w:rsidRDefault="00BF40EA" w:rsidP="00BF40EA">
      <w:pPr>
        <w:rPr>
          <w:lang w:val="cs-CZ"/>
        </w:rPr>
      </w:pPr>
    </w:p>
    <w:p w14:paraId="434455FB" w14:textId="77777777" w:rsidR="000248E9" w:rsidRPr="000248E9" w:rsidRDefault="000248E9" w:rsidP="000248E9">
      <w:pPr>
        <w:pStyle w:val="smlouvaheading1"/>
        <w:rPr>
          <w:rFonts w:asciiTheme="minorHAnsi" w:hAnsiTheme="minorHAnsi" w:cstheme="minorHAnsi"/>
          <w:sz w:val="20"/>
          <w:szCs w:val="20"/>
        </w:rPr>
      </w:pPr>
      <w:r w:rsidRPr="000248E9">
        <w:rPr>
          <w:rFonts w:asciiTheme="minorHAnsi" w:hAnsiTheme="minorHAnsi" w:cstheme="minorHAnsi"/>
          <w:sz w:val="20"/>
          <w:szCs w:val="20"/>
        </w:rPr>
        <w:t>Závěrečná ustanovení</w:t>
      </w:r>
    </w:p>
    <w:p w14:paraId="708F75E0" w14:textId="175C6105" w:rsid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 xml:space="preserve">Tato smlouva nabývá platnosti dnem podpisu oběma smluvními stranami. Smluvní strany berou na vědomí, že tato Smlouva vstupuje v účinnost dnem uveřejnění v registru smluv v souladu se zákonem č. 340/2015 Sb., o zvláštních podmínkách účinnosti některých smluv, uveřejňování těchto smluv a o registru smluv. </w:t>
      </w:r>
    </w:p>
    <w:p w14:paraId="4AA9F581" w14:textId="77777777" w:rsidR="000248E9" w:rsidRDefault="000248E9" w:rsidP="000248E9">
      <w:pPr>
        <w:pStyle w:val="smlouvaheading2"/>
        <w:rPr>
          <w:rFonts w:asciiTheme="minorHAnsi" w:hAnsiTheme="minorHAnsi" w:cstheme="minorHAnsi"/>
          <w:sz w:val="20"/>
          <w:szCs w:val="20"/>
        </w:rPr>
      </w:pPr>
      <w:r w:rsidRPr="000248E9">
        <w:rPr>
          <w:rFonts w:asciiTheme="minorHAnsi" w:hAnsiTheme="minorHAnsi" w:cstheme="minorHAnsi"/>
          <w:sz w:val="20"/>
          <w:szCs w:val="20"/>
        </w:rPr>
        <w:t>Tato smlouva může být změněna nebo nahrazena pouze písemnou dohodou, při zachování možnosti změny rozsahu poskytovaných služeb a dalších specifikací formami stanovenými v této smlouvě. Přijetí této smlouvy s dodatkem nebo odchylkou se vylučuje.</w:t>
      </w:r>
    </w:p>
    <w:p w14:paraId="4096AD28" w14:textId="77777777" w:rsidR="00BC31FF" w:rsidRPr="00DC5372" w:rsidRDefault="00BC31FF" w:rsidP="006823A9"/>
    <w:p w14:paraId="3F78DECC" w14:textId="77777777" w:rsidR="00BC31FF" w:rsidRPr="00DC5372" w:rsidRDefault="00BC31FF" w:rsidP="006823A9"/>
    <w:p w14:paraId="589C13DB" w14:textId="77777777" w:rsidR="000248E9" w:rsidRPr="000248E9" w:rsidRDefault="000248E9" w:rsidP="000248E9">
      <w:pPr>
        <w:widowControl w:val="0"/>
        <w:spacing w:before="240"/>
        <w:rPr>
          <w:rFonts w:cstheme="minorHAnsi"/>
          <w:szCs w:val="20"/>
          <w:lang w:val="cs-CZ"/>
        </w:rPr>
      </w:pPr>
    </w:p>
    <w:p w14:paraId="76B2AA4C" w14:textId="77777777" w:rsidR="000248E9" w:rsidRPr="000248E9" w:rsidRDefault="000248E9" w:rsidP="000248E9">
      <w:pPr>
        <w:widowControl w:val="0"/>
        <w:spacing w:before="240"/>
        <w:rPr>
          <w:rFonts w:cstheme="minorHAnsi"/>
          <w:szCs w:val="20"/>
          <w:lang w:val="cs-CZ"/>
        </w:rPr>
      </w:pPr>
      <w:r w:rsidRPr="000248E9">
        <w:rPr>
          <w:rFonts w:cstheme="minorHAnsi"/>
          <w:szCs w:val="20"/>
          <w:lang w:val="cs-CZ"/>
        </w:rPr>
        <w:t>V Praze dne …………………………….</w:t>
      </w:r>
    </w:p>
    <w:p w14:paraId="3F3C1B79" w14:textId="77777777" w:rsidR="000248E9" w:rsidRPr="000248E9" w:rsidRDefault="000248E9" w:rsidP="000248E9">
      <w:pPr>
        <w:rPr>
          <w:rFonts w:cstheme="minorHAnsi"/>
          <w:szCs w:val="20"/>
          <w:lang w:val="cs-CZ"/>
        </w:rPr>
      </w:pPr>
    </w:p>
    <w:p w14:paraId="7FF6C027" w14:textId="77777777" w:rsidR="000248E9" w:rsidRPr="000248E9" w:rsidRDefault="000248E9" w:rsidP="000248E9">
      <w:pPr>
        <w:rPr>
          <w:rFonts w:cstheme="minorHAnsi"/>
          <w:b/>
          <w:szCs w:val="20"/>
          <w:lang w:val="cs-CZ"/>
        </w:rPr>
      </w:pPr>
      <w:proofErr w:type="spellStart"/>
      <w:r w:rsidRPr="000248E9">
        <w:rPr>
          <w:rFonts w:cstheme="minorHAnsi"/>
          <w:szCs w:val="20"/>
          <w:lang w:val="cs-CZ"/>
        </w:rPr>
        <w:t>Deloitte</w:t>
      </w:r>
      <w:proofErr w:type="spellEnd"/>
      <w:r w:rsidRPr="000248E9">
        <w:rPr>
          <w:rFonts w:cstheme="minorHAnsi"/>
          <w:szCs w:val="20"/>
          <w:lang w:val="cs-CZ"/>
        </w:rPr>
        <w:t xml:space="preserve"> </w:t>
      </w:r>
      <w:proofErr w:type="spellStart"/>
      <w:r w:rsidRPr="000248E9">
        <w:rPr>
          <w:rFonts w:cstheme="minorHAnsi"/>
          <w:szCs w:val="20"/>
          <w:lang w:val="cs-CZ"/>
        </w:rPr>
        <w:t>Legal</w:t>
      </w:r>
      <w:proofErr w:type="spellEnd"/>
      <w:r w:rsidRPr="000248E9">
        <w:rPr>
          <w:rFonts w:cstheme="minorHAnsi"/>
          <w:szCs w:val="20"/>
          <w:lang w:val="cs-CZ"/>
        </w:rPr>
        <w:t xml:space="preserve"> s.r.o., advokátní kancelář:</w:t>
      </w:r>
    </w:p>
    <w:p w14:paraId="38369825" w14:textId="77777777" w:rsidR="000248E9" w:rsidRPr="000248E9" w:rsidRDefault="000248E9" w:rsidP="000248E9">
      <w:pPr>
        <w:rPr>
          <w:rFonts w:cstheme="minorHAnsi"/>
          <w:szCs w:val="20"/>
          <w:lang w:val="cs-CZ"/>
        </w:rPr>
      </w:pPr>
    </w:p>
    <w:p w14:paraId="2177A693" w14:textId="77777777" w:rsidR="000248E9" w:rsidRPr="000248E9" w:rsidRDefault="000248E9" w:rsidP="000248E9">
      <w:pPr>
        <w:rPr>
          <w:rFonts w:cstheme="minorHAnsi"/>
          <w:szCs w:val="20"/>
          <w:lang w:val="cs-CZ"/>
        </w:rPr>
      </w:pPr>
    </w:p>
    <w:p w14:paraId="063E14CC" w14:textId="77777777" w:rsidR="000248E9" w:rsidRPr="000248E9" w:rsidRDefault="000248E9" w:rsidP="000248E9">
      <w:pPr>
        <w:rPr>
          <w:rFonts w:cstheme="minorHAnsi"/>
          <w:szCs w:val="20"/>
          <w:lang w:val="cs-CZ"/>
        </w:rPr>
      </w:pPr>
      <w:r w:rsidRPr="000248E9">
        <w:rPr>
          <w:rFonts w:cstheme="minorHAnsi"/>
          <w:szCs w:val="20"/>
          <w:lang w:val="cs-CZ"/>
        </w:rPr>
        <w:t>______________________________</w:t>
      </w:r>
    </w:p>
    <w:p w14:paraId="16B07CDA" w14:textId="51A75ED9" w:rsidR="000248E9" w:rsidRPr="000248E9" w:rsidRDefault="00310B8B" w:rsidP="000248E9">
      <w:pPr>
        <w:tabs>
          <w:tab w:val="center" w:pos="4320"/>
          <w:tab w:val="right" w:pos="8640"/>
        </w:tabs>
        <w:spacing w:line="276" w:lineRule="auto"/>
        <w:rPr>
          <w:rFonts w:cstheme="minorHAnsi"/>
          <w:szCs w:val="20"/>
          <w:lang w:val="cs-CZ"/>
        </w:rPr>
      </w:pPr>
      <w:r>
        <w:rPr>
          <w:rFonts w:cstheme="minorHAnsi"/>
          <w:szCs w:val="20"/>
          <w:lang w:val="cs-CZ"/>
        </w:rPr>
        <w:t>JUDr. Martin Bohuslav</w:t>
      </w:r>
    </w:p>
    <w:p w14:paraId="0BB26727" w14:textId="3858107F" w:rsidR="000248E9" w:rsidRPr="000248E9" w:rsidRDefault="006C663B" w:rsidP="000248E9">
      <w:pPr>
        <w:rPr>
          <w:rFonts w:cstheme="minorHAnsi"/>
          <w:szCs w:val="20"/>
          <w:lang w:val="cs-CZ"/>
        </w:rPr>
      </w:pPr>
      <w:r>
        <w:rPr>
          <w:rFonts w:cstheme="minorHAnsi"/>
          <w:szCs w:val="20"/>
          <w:lang w:val="cs-CZ"/>
        </w:rPr>
        <w:t>jednatel</w:t>
      </w:r>
    </w:p>
    <w:p w14:paraId="562C003C" w14:textId="77777777" w:rsidR="000248E9" w:rsidRPr="000248E9" w:rsidRDefault="000248E9" w:rsidP="000248E9">
      <w:pPr>
        <w:rPr>
          <w:rFonts w:cstheme="minorHAnsi"/>
          <w:szCs w:val="20"/>
          <w:lang w:val="cs-CZ"/>
        </w:rPr>
      </w:pPr>
    </w:p>
    <w:p w14:paraId="7111D90F" w14:textId="77777777" w:rsidR="000248E9" w:rsidRPr="000248E9" w:rsidRDefault="000248E9" w:rsidP="000248E9">
      <w:pPr>
        <w:rPr>
          <w:rFonts w:cstheme="minorHAnsi"/>
          <w:szCs w:val="20"/>
          <w:lang w:val="cs-CZ"/>
        </w:rPr>
      </w:pPr>
    </w:p>
    <w:p w14:paraId="504628EE" w14:textId="77777777" w:rsidR="00C429C9" w:rsidRPr="004105B0" w:rsidRDefault="00C429C9" w:rsidP="00C429C9">
      <w:pPr>
        <w:rPr>
          <w:rFonts w:cstheme="minorHAnsi"/>
          <w:szCs w:val="20"/>
          <w:lang w:val="cs-CZ"/>
        </w:rPr>
      </w:pPr>
      <w:r w:rsidRPr="004105B0">
        <w:rPr>
          <w:rFonts w:cstheme="minorHAnsi"/>
          <w:szCs w:val="20"/>
          <w:lang w:val="cs-CZ"/>
        </w:rPr>
        <w:t xml:space="preserve">V </w:t>
      </w:r>
      <w:bookmarkStart w:id="9" w:name="_Hlk200699143"/>
      <w:r w:rsidRPr="004105B0">
        <w:rPr>
          <w:rFonts w:cstheme="minorHAnsi"/>
          <w:szCs w:val="20"/>
          <w:lang w:val="cs-CZ"/>
        </w:rPr>
        <w:t xml:space="preserve">Jilemnici </w:t>
      </w:r>
      <w:bookmarkEnd w:id="9"/>
      <w:r w:rsidRPr="004105B0">
        <w:rPr>
          <w:rFonts w:cstheme="minorHAnsi"/>
          <w:szCs w:val="20"/>
          <w:lang w:val="cs-CZ"/>
        </w:rPr>
        <w:t>dne ……………………….</w:t>
      </w:r>
    </w:p>
    <w:p w14:paraId="2E9D136B" w14:textId="77777777" w:rsidR="00C429C9" w:rsidRPr="004105B0" w:rsidRDefault="00C429C9" w:rsidP="00C429C9">
      <w:pPr>
        <w:rPr>
          <w:rFonts w:cstheme="minorHAnsi"/>
          <w:szCs w:val="20"/>
          <w:lang w:val="cs-CZ"/>
        </w:rPr>
      </w:pPr>
    </w:p>
    <w:p w14:paraId="5AFECB5B" w14:textId="77777777" w:rsidR="00C429C9" w:rsidRPr="004105B0" w:rsidRDefault="00C429C9" w:rsidP="00C429C9">
      <w:pPr>
        <w:rPr>
          <w:rFonts w:cstheme="minorHAnsi"/>
          <w:szCs w:val="20"/>
          <w:lang w:val="cs-CZ"/>
        </w:rPr>
      </w:pPr>
      <w:r w:rsidRPr="004105B0">
        <w:rPr>
          <w:rFonts w:cstheme="minorHAnsi"/>
          <w:szCs w:val="20"/>
          <w:lang w:val="cs-CZ"/>
        </w:rPr>
        <w:t>Za MMN, a.s.:</w:t>
      </w:r>
    </w:p>
    <w:p w14:paraId="7BCC59F1" w14:textId="77777777" w:rsidR="00C429C9" w:rsidRPr="004105B0" w:rsidRDefault="00C429C9" w:rsidP="00C429C9">
      <w:pPr>
        <w:rPr>
          <w:rFonts w:cstheme="minorHAnsi"/>
          <w:szCs w:val="20"/>
          <w:lang w:val="cs-CZ"/>
        </w:rPr>
      </w:pPr>
    </w:p>
    <w:p w14:paraId="69A3645D" w14:textId="77777777" w:rsidR="00C429C9" w:rsidRPr="004105B0" w:rsidRDefault="00C429C9" w:rsidP="00C429C9">
      <w:pPr>
        <w:rPr>
          <w:rFonts w:cstheme="minorHAnsi"/>
          <w:szCs w:val="20"/>
          <w:lang w:val="cs-CZ"/>
        </w:rPr>
      </w:pPr>
    </w:p>
    <w:p w14:paraId="3C4E40B1" w14:textId="77777777" w:rsidR="00C429C9" w:rsidRPr="004105B0" w:rsidRDefault="00C429C9" w:rsidP="00C429C9">
      <w:pPr>
        <w:rPr>
          <w:rFonts w:cstheme="minorHAnsi"/>
          <w:szCs w:val="20"/>
          <w:lang w:val="cs-CZ"/>
        </w:rPr>
      </w:pPr>
      <w:r w:rsidRPr="004105B0">
        <w:rPr>
          <w:rFonts w:cstheme="minorHAnsi"/>
          <w:szCs w:val="20"/>
          <w:lang w:val="cs-CZ"/>
        </w:rPr>
        <w:t>______________________________</w:t>
      </w:r>
    </w:p>
    <w:p w14:paraId="21149846" w14:textId="77777777" w:rsidR="00C429C9" w:rsidRPr="004105B0" w:rsidRDefault="00C429C9" w:rsidP="00C429C9">
      <w:pPr>
        <w:rPr>
          <w:rFonts w:cstheme="minorHAnsi"/>
          <w:szCs w:val="20"/>
          <w:lang w:val="cs-CZ"/>
        </w:rPr>
      </w:pPr>
      <w:r w:rsidRPr="004105B0">
        <w:rPr>
          <w:rFonts w:cstheme="minorHAnsi"/>
          <w:szCs w:val="20"/>
          <w:lang w:val="cs-CZ"/>
        </w:rPr>
        <w:t>MUDr. Jiří Kalenský</w:t>
      </w:r>
    </w:p>
    <w:p w14:paraId="2E228455" w14:textId="77777777" w:rsidR="00C429C9" w:rsidRPr="004105B0" w:rsidRDefault="00C429C9" w:rsidP="00C429C9">
      <w:pPr>
        <w:rPr>
          <w:rFonts w:cstheme="minorHAnsi"/>
          <w:szCs w:val="20"/>
          <w:lang w:val="cs-CZ"/>
        </w:rPr>
      </w:pPr>
      <w:r w:rsidRPr="004105B0">
        <w:rPr>
          <w:rFonts w:cstheme="minorHAnsi"/>
          <w:szCs w:val="20"/>
          <w:lang w:val="cs-CZ"/>
        </w:rPr>
        <w:t>předseda představenstva</w:t>
      </w:r>
    </w:p>
    <w:p w14:paraId="7D3B6E9E" w14:textId="77777777" w:rsidR="00C429C9" w:rsidRPr="004105B0" w:rsidRDefault="00C429C9" w:rsidP="00C429C9">
      <w:pPr>
        <w:rPr>
          <w:rFonts w:cstheme="minorHAnsi"/>
          <w:szCs w:val="20"/>
          <w:lang w:val="cs-CZ"/>
        </w:rPr>
      </w:pPr>
    </w:p>
    <w:p w14:paraId="6C0F9703" w14:textId="77777777" w:rsidR="00C429C9" w:rsidRPr="004105B0" w:rsidRDefault="00C429C9" w:rsidP="00C429C9">
      <w:pPr>
        <w:rPr>
          <w:rFonts w:cstheme="minorHAnsi"/>
          <w:szCs w:val="20"/>
          <w:lang w:val="cs-CZ"/>
        </w:rPr>
      </w:pPr>
    </w:p>
    <w:p w14:paraId="2D21326C" w14:textId="77777777" w:rsidR="00C429C9" w:rsidRPr="004105B0" w:rsidRDefault="00C429C9" w:rsidP="00C429C9">
      <w:pPr>
        <w:rPr>
          <w:rFonts w:cstheme="minorHAnsi"/>
          <w:szCs w:val="20"/>
          <w:lang w:val="cs-CZ"/>
        </w:rPr>
      </w:pPr>
    </w:p>
    <w:p w14:paraId="6D98151A" w14:textId="77777777" w:rsidR="00C429C9" w:rsidRPr="004105B0" w:rsidRDefault="00C429C9" w:rsidP="00C429C9">
      <w:pPr>
        <w:rPr>
          <w:rFonts w:cstheme="minorHAnsi"/>
          <w:szCs w:val="20"/>
          <w:lang w:val="cs-CZ"/>
        </w:rPr>
      </w:pPr>
      <w:r w:rsidRPr="004105B0">
        <w:rPr>
          <w:rFonts w:cstheme="minorHAnsi"/>
          <w:szCs w:val="20"/>
          <w:lang w:val="cs-CZ"/>
        </w:rPr>
        <w:t>______________________________</w:t>
      </w:r>
    </w:p>
    <w:p w14:paraId="7E6E654D" w14:textId="77777777" w:rsidR="00C429C9" w:rsidRPr="004105B0" w:rsidRDefault="00C429C9" w:rsidP="00C429C9">
      <w:pPr>
        <w:rPr>
          <w:rFonts w:cstheme="minorHAnsi"/>
          <w:szCs w:val="20"/>
          <w:lang w:val="cs-CZ"/>
        </w:rPr>
      </w:pPr>
      <w:r w:rsidRPr="004105B0">
        <w:rPr>
          <w:rFonts w:cs="Arial"/>
          <w:lang w:val="cs-CZ"/>
        </w:rPr>
        <w:t>Ing. Alena Kuželová, MBA</w:t>
      </w:r>
      <w:r w:rsidRPr="004105B0">
        <w:rPr>
          <w:rFonts w:cstheme="minorHAnsi"/>
          <w:szCs w:val="20"/>
          <w:lang w:val="cs-CZ"/>
        </w:rPr>
        <w:t xml:space="preserve"> </w:t>
      </w:r>
    </w:p>
    <w:p w14:paraId="16DC981F" w14:textId="6A829B13" w:rsidR="00166099" w:rsidRPr="000248E9" w:rsidRDefault="00C429C9" w:rsidP="009176E5">
      <w:pPr>
        <w:rPr>
          <w:rFonts w:cstheme="minorHAnsi"/>
          <w:szCs w:val="20"/>
          <w:lang w:val="cs-CZ"/>
        </w:rPr>
      </w:pPr>
      <w:r w:rsidRPr="004105B0">
        <w:rPr>
          <w:rFonts w:cs="Arial"/>
          <w:lang w:val="cs-CZ"/>
        </w:rPr>
        <w:t>místopředsedkyně</w:t>
      </w:r>
      <w:r w:rsidRPr="004105B0">
        <w:rPr>
          <w:rFonts w:cstheme="minorHAnsi"/>
          <w:szCs w:val="20"/>
          <w:lang w:val="cs-CZ"/>
        </w:rPr>
        <w:t xml:space="preserve"> představenstva</w:t>
      </w:r>
      <w:bookmarkEnd w:id="3"/>
    </w:p>
    <w:sectPr w:rsidR="00166099" w:rsidRPr="000248E9" w:rsidSect="00C91E9C">
      <w:headerReference w:type="default" r:id="rId14"/>
      <w:footerReference w:type="default" r:id="rId15"/>
      <w:headerReference w:type="first" r:id="rId16"/>
      <w:footerReference w:type="first" r:id="rId17"/>
      <w:pgSz w:w="11906" w:h="16838" w:code="9"/>
      <w:pgMar w:top="2722" w:right="1247" w:bottom="1134" w:left="1247" w:header="28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9306B" w14:textId="77777777" w:rsidR="00E85ADC" w:rsidRDefault="00E85ADC" w:rsidP="00C702C7">
      <w:pPr>
        <w:spacing w:line="240" w:lineRule="auto"/>
      </w:pPr>
      <w:r>
        <w:separator/>
      </w:r>
    </w:p>
  </w:endnote>
  <w:endnote w:type="continuationSeparator" w:id="0">
    <w:p w14:paraId="3EE6A3A8" w14:textId="77777777" w:rsidR="00E85ADC" w:rsidRDefault="00E85ADC" w:rsidP="00C70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67075" w14:textId="77777777" w:rsidR="009176E5" w:rsidRPr="004E4208" w:rsidRDefault="009176E5" w:rsidP="009176E5">
    <w:pPr>
      <w:pStyle w:val="Zhlav"/>
      <w:rPr>
        <w:sz w:val="5"/>
      </w:rPr>
    </w:pPr>
    <w:r>
      <w:rPr>
        <w:noProof/>
        <w:lang w:val="cs-CZ" w:eastAsia="cs-CZ"/>
      </w:rPr>
      <w:drawing>
        <wp:anchor distT="0" distB="0" distL="114300" distR="114300" simplePos="0" relativeHeight="251663360" behindDoc="0" locked="1" layoutInCell="1" allowOverlap="1" wp14:anchorId="721A1000" wp14:editId="6CE4C26A">
          <wp:simplePos x="0" y="0"/>
          <wp:positionH relativeFrom="margin">
            <wp:posOffset>1270</wp:posOffset>
          </wp:positionH>
          <wp:positionV relativeFrom="page">
            <wp:posOffset>360045</wp:posOffset>
          </wp:positionV>
          <wp:extent cx="1165860" cy="539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oitt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60" cy="539750"/>
                  </a:xfrm>
                  <a:prstGeom prst="rect">
                    <a:avLst/>
                  </a:prstGeom>
                </pic:spPr>
              </pic:pic>
            </a:graphicData>
          </a:graphic>
          <wp14:sizeRelH relativeFrom="page">
            <wp14:pctWidth>0</wp14:pctWidth>
          </wp14:sizeRelH>
          <wp14:sizeRelV relativeFrom="page">
            <wp14:pctHeight>0</wp14:pctHeight>
          </wp14:sizeRelV>
        </wp:anchor>
      </w:drawing>
    </w:r>
    <w:sdt>
      <w:sdtPr>
        <w:rPr>
          <w:sz w:val="5"/>
        </w:rPr>
        <w:id w:val="-1669238322"/>
        <w:docPartObj>
          <w:docPartGallery w:val="Page Numbers (Top of Page)"/>
          <w:docPartUnique/>
        </w:docPartObj>
      </w:sdtPr>
      <w:sdtEndPr/>
      <w:sdtContent>
        <w:r w:rsidRPr="004E4208">
          <w:rPr>
            <w:bCs/>
            <w:sz w:val="14"/>
            <w:szCs w:val="20"/>
          </w:rPr>
          <w:fldChar w:fldCharType="begin"/>
        </w:r>
        <w:r w:rsidRPr="004E4208">
          <w:rPr>
            <w:bCs/>
            <w:sz w:val="14"/>
            <w:szCs w:val="20"/>
          </w:rPr>
          <w:instrText xml:space="preserve"> PAGE </w:instrText>
        </w:r>
        <w:r w:rsidRPr="004E4208">
          <w:rPr>
            <w:bCs/>
            <w:sz w:val="14"/>
            <w:szCs w:val="20"/>
          </w:rPr>
          <w:fldChar w:fldCharType="separate"/>
        </w:r>
        <w:r w:rsidR="006F7050">
          <w:rPr>
            <w:bCs/>
            <w:noProof/>
            <w:sz w:val="14"/>
            <w:szCs w:val="20"/>
          </w:rPr>
          <w:t>7</w:t>
        </w:r>
        <w:r w:rsidRPr="004E4208">
          <w:rPr>
            <w:bCs/>
            <w:sz w:val="14"/>
            <w:szCs w:val="20"/>
          </w:rPr>
          <w:fldChar w:fldCharType="end"/>
        </w:r>
        <w:r w:rsidRPr="004E4208">
          <w:rPr>
            <w:bCs/>
            <w:sz w:val="14"/>
            <w:szCs w:val="20"/>
          </w:rPr>
          <w:t>/</w:t>
        </w:r>
        <w:r w:rsidRPr="004E4208">
          <w:rPr>
            <w:bCs/>
            <w:sz w:val="14"/>
            <w:szCs w:val="20"/>
          </w:rPr>
          <w:fldChar w:fldCharType="begin"/>
        </w:r>
        <w:r w:rsidRPr="004E4208">
          <w:rPr>
            <w:bCs/>
            <w:sz w:val="14"/>
            <w:szCs w:val="20"/>
          </w:rPr>
          <w:instrText xml:space="preserve"> NUMPAGES  </w:instrText>
        </w:r>
        <w:r w:rsidRPr="004E4208">
          <w:rPr>
            <w:bCs/>
            <w:sz w:val="14"/>
            <w:szCs w:val="20"/>
          </w:rPr>
          <w:fldChar w:fldCharType="separate"/>
        </w:r>
        <w:r w:rsidR="006F7050">
          <w:rPr>
            <w:bCs/>
            <w:noProof/>
            <w:sz w:val="14"/>
            <w:szCs w:val="20"/>
          </w:rPr>
          <w:t>7</w:t>
        </w:r>
        <w:r w:rsidRPr="004E4208">
          <w:rPr>
            <w:bCs/>
            <w:sz w:val="14"/>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7031E" w14:textId="77777777" w:rsidR="006025D1" w:rsidRDefault="006025D1">
    <w:pPr>
      <w:pStyle w:val="Zpat"/>
      <w:rPr>
        <w:lang w:val="cs-CZ"/>
      </w:rPr>
    </w:pPr>
    <w:r>
      <w:rPr>
        <w:noProof/>
        <w:lang w:val="cs-CZ" w:eastAsia="cs-CZ"/>
      </w:rPr>
      <w:drawing>
        <wp:anchor distT="0" distB="0" distL="114300" distR="114300" simplePos="0" relativeHeight="251661312" behindDoc="0" locked="0" layoutInCell="1" allowOverlap="1" wp14:anchorId="53999111" wp14:editId="455F2359">
          <wp:simplePos x="0" y="0"/>
          <wp:positionH relativeFrom="column">
            <wp:posOffset>-10160</wp:posOffset>
          </wp:positionH>
          <wp:positionV relativeFrom="paragraph">
            <wp:posOffset>64814</wp:posOffset>
          </wp:positionV>
          <wp:extent cx="1877695" cy="774065"/>
          <wp:effectExtent l="0" t="0" r="8255" b="698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95" cy="774065"/>
                  </a:xfrm>
                  <a:prstGeom prst="rect">
                    <a:avLst/>
                  </a:prstGeom>
                  <a:noFill/>
                </pic:spPr>
              </pic:pic>
            </a:graphicData>
          </a:graphic>
        </wp:anchor>
      </w:drawing>
    </w:r>
  </w:p>
  <w:p w14:paraId="209F683F" w14:textId="77777777" w:rsidR="006025D1" w:rsidRDefault="006025D1">
    <w:pPr>
      <w:pStyle w:val="Zpat"/>
      <w:rPr>
        <w:lang w:val="cs-CZ"/>
      </w:rPr>
    </w:pPr>
  </w:p>
  <w:p w14:paraId="1E6F0444" w14:textId="77777777" w:rsidR="006025D1" w:rsidRDefault="006025D1">
    <w:pPr>
      <w:pStyle w:val="Zpat"/>
      <w:rPr>
        <w:lang w:val="cs-CZ"/>
      </w:rPr>
    </w:pPr>
  </w:p>
  <w:p w14:paraId="24037434" w14:textId="77777777" w:rsidR="006025D1" w:rsidRDefault="006025D1">
    <w:pPr>
      <w:pStyle w:val="Zpat"/>
      <w:rPr>
        <w:lang w:val="cs-CZ"/>
      </w:rPr>
    </w:pPr>
  </w:p>
  <w:p w14:paraId="338DBE04" w14:textId="77777777" w:rsidR="006025D1" w:rsidRDefault="006025D1">
    <w:pPr>
      <w:pStyle w:val="Zpat"/>
      <w:rPr>
        <w:lang w:val="cs-CZ"/>
      </w:rPr>
    </w:pPr>
  </w:p>
  <w:p w14:paraId="5FBF7219" w14:textId="77777777" w:rsidR="006025D1" w:rsidRDefault="006025D1">
    <w:pPr>
      <w:pStyle w:val="Zpat"/>
      <w:rPr>
        <w:lang w:val="cs-CZ"/>
      </w:rPr>
    </w:pPr>
  </w:p>
  <w:p w14:paraId="4E891055" w14:textId="77777777" w:rsidR="006025D1" w:rsidRDefault="006025D1">
    <w:pPr>
      <w:pStyle w:val="Zpat"/>
      <w:rPr>
        <w:lang w:val="cs-CZ"/>
      </w:rPr>
    </w:pPr>
  </w:p>
  <w:p w14:paraId="7B447241" w14:textId="77777777" w:rsidR="006025D1" w:rsidRDefault="006025D1">
    <w:pPr>
      <w:pStyle w:val="Zpat"/>
      <w:rPr>
        <w:lang w:val="cs-CZ"/>
      </w:rPr>
    </w:pPr>
  </w:p>
  <w:p w14:paraId="0BE01E9A" w14:textId="77777777" w:rsidR="006025D1" w:rsidRDefault="006025D1">
    <w:pPr>
      <w:pStyle w:val="Zpat"/>
      <w:rPr>
        <w:lang w:val="cs-CZ"/>
      </w:rPr>
    </w:pPr>
  </w:p>
  <w:p w14:paraId="3002BE82" w14:textId="77777777" w:rsidR="006025D1" w:rsidRDefault="006025D1">
    <w:pPr>
      <w:pStyle w:val="Zpat"/>
      <w:rPr>
        <w:lang w:val="cs-CZ"/>
      </w:rPr>
    </w:pPr>
  </w:p>
  <w:p w14:paraId="74533C6B" w14:textId="77777777" w:rsidR="006025D1" w:rsidRDefault="006025D1">
    <w:pPr>
      <w:pStyle w:val="Zpat"/>
      <w:rPr>
        <w:lang w:val="cs-CZ"/>
      </w:rPr>
    </w:pPr>
  </w:p>
  <w:p w14:paraId="3841C1BE" w14:textId="77777777" w:rsidR="002823F1" w:rsidRPr="001B0AC1" w:rsidRDefault="002823F1">
    <w:pPr>
      <w:pStyle w:val="Zpat"/>
      <w:rPr>
        <w:lang w:val="cs-CZ"/>
      </w:rPr>
    </w:pPr>
  </w:p>
  <w:tbl>
    <w:tblPr>
      <w:tblStyle w:val="Mkatabulky"/>
      <w:tblW w:w="9639" w:type="dxa"/>
      <w:tblLayout w:type="fixed"/>
      <w:tblCellMar>
        <w:left w:w="0" w:type="dxa"/>
        <w:right w:w="0" w:type="dxa"/>
      </w:tblCellMar>
      <w:tblLook w:val="04A0" w:firstRow="1" w:lastRow="0" w:firstColumn="1" w:lastColumn="0" w:noHBand="0" w:noVBand="1"/>
    </w:tblPr>
    <w:tblGrid>
      <w:gridCol w:w="9639"/>
    </w:tblGrid>
    <w:tr w:rsidR="007209E0" w:rsidRPr="007911F1" w14:paraId="510D07DF" w14:textId="77777777" w:rsidTr="001E0FC3">
      <w:tc>
        <w:tcPr>
          <w:tcW w:w="9639" w:type="dxa"/>
        </w:tcPr>
        <w:p w14:paraId="4DB26D04" w14:textId="77777777" w:rsidR="007209E0" w:rsidRPr="006025D1" w:rsidRDefault="006025D1" w:rsidP="006025D1">
          <w:pPr>
            <w:pStyle w:val="Zpat"/>
            <w:rPr>
              <w:lang w:val="cs-CZ"/>
            </w:rPr>
          </w:pPr>
          <w:proofErr w:type="spellStart"/>
          <w:r w:rsidRPr="006025D1">
            <w:rPr>
              <w:lang w:val="cs-CZ"/>
            </w:rPr>
            <w:t>Deloitte</w:t>
          </w:r>
          <w:proofErr w:type="spellEnd"/>
          <w:r w:rsidRPr="006025D1">
            <w:rPr>
              <w:lang w:val="cs-CZ"/>
            </w:rPr>
            <w:t xml:space="preserve"> označuje jednu či více společností </w:t>
          </w:r>
          <w:proofErr w:type="spellStart"/>
          <w:r w:rsidRPr="006025D1">
            <w:rPr>
              <w:lang w:val="cs-CZ"/>
            </w:rPr>
            <w:t>Deloitte</w:t>
          </w:r>
          <w:proofErr w:type="spellEnd"/>
          <w:r w:rsidRPr="006025D1">
            <w:rPr>
              <w:lang w:val="cs-CZ"/>
            </w:rPr>
            <w:t xml:space="preserve"> </w:t>
          </w:r>
          <w:proofErr w:type="spellStart"/>
          <w:r w:rsidRPr="006025D1">
            <w:rPr>
              <w:lang w:val="cs-CZ"/>
            </w:rPr>
            <w:t>Touche</w:t>
          </w:r>
          <w:proofErr w:type="spellEnd"/>
          <w:r w:rsidRPr="006025D1">
            <w:rPr>
              <w:lang w:val="cs-CZ"/>
            </w:rPr>
            <w:t xml:space="preserve"> </w:t>
          </w:r>
          <w:proofErr w:type="spellStart"/>
          <w:r w:rsidRPr="006025D1">
            <w:rPr>
              <w:lang w:val="cs-CZ"/>
            </w:rPr>
            <w:t>Tohmatsu</w:t>
          </w:r>
          <w:proofErr w:type="spellEnd"/>
          <w:r w:rsidRPr="006025D1">
            <w:rPr>
              <w:lang w:val="cs-CZ"/>
            </w:rPr>
            <w:t xml:space="preserve"> Limited („DTTL“), globální síť jejích členských firem a jejich přidružených subjektů (souhrnně „organizace </w:t>
          </w:r>
          <w:proofErr w:type="spellStart"/>
          <w:r w:rsidRPr="006025D1">
            <w:rPr>
              <w:lang w:val="cs-CZ"/>
            </w:rPr>
            <w:t>Deloitte</w:t>
          </w:r>
          <w:proofErr w:type="spellEnd"/>
          <w:r w:rsidRPr="006025D1">
            <w:rPr>
              <w:lang w:val="cs-CZ"/>
            </w:rPr>
            <w:t>“). Společnost DTTL (rovněž označovaná jako „</w:t>
          </w:r>
          <w:proofErr w:type="spellStart"/>
          <w:r w:rsidRPr="006025D1">
            <w:rPr>
              <w:lang w:val="cs-CZ"/>
            </w:rPr>
            <w:t>Deloitte</w:t>
          </w:r>
          <w:proofErr w:type="spellEnd"/>
          <w:r w:rsidRPr="006025D1">
            <w:rPr>
              <w:lang w:val="cs-CZ"/>
            </w:rPr>
            <w:t xml:space="preserve"> </w:t>
          </w:r>
          <w:proofErr w:type="spellStart"/>
          <w:r w:rsidRPr="006025D1">
            <w:rPr>
              <w:lang w:val="cs-CZ"/>
            </w:rPr>
            <w:t>Global</w:t>
          </w:r>
          <w:proofErr w:type="spellEnd"/>
          <w:r w:rsidRPr="006025D1">
            <w:rPr>
              <w:lang w:val="cs-CZ"/>
            </w:rPr>
            <w:t>“) a každá z jejích členských firem a jejich přidružených subjektů je samostatným a</w:t>
          </w:r>
          <w:r>
            <w:rPr>
              <w:lang w:val="cs-CZ"/>
            </w:rPr>
            <w:t> </w:t>
          </w:r>
          <w:r w:rsidRPr="006025D1">
            <w:rPr>
              <w:lang w:val="cs-CZ"/>
            </w:rPr>
            <w:t>nezávislým právním subjektem, který není oprávněn zavazovat nebo přijímat závazky za jinou z těchto členských firem a jejich přidružených subjektů ve vztahu k</w:t>
          </w:r>
          <w:r>
            <w:rPr>
              <w:lang w:val="cs-CZ"/>
            </w:rPr>
            <w:t> </w:t>
          </w:r>
          <w:r w:rsidRPr="006025D1">
            <w:rPr>
              <w:lang w:val="cs-CZ"/>
            </w:rPr>
            <w:t>třetím stranám. Společnost DTTL, a každá členská firma a přidružený subjekt nesou odpovědnost pouze za vlastní jednání či pochybení, nikoli za jednání či pochybení jiných členských firem či přidružených subjektů. Společnost DTTL služby klientům neposkytuje. Více informací je najdete na adrese www.deloitte.com/</w:t>
          </w:r>
          <w:proofErr w:type="spellStart"/>
          <w:r w:rsidRPr="006025D1">
            <w:rPr>
              <w:lang w:val="cs-CZ"/>
            </w:rPr>
            <w:t>about</w:t>
          </w:r>
          <w:proofErr w:type="spellEnd"/>
          <w:r w:rsidRPr="006025D1">
            <w:rPr>
              <w:lang w:val="cs-CZ"/>
            </w:rPr>
            <w:t>.</w:t>
          </w:r>
        </w:p>
      </w:tc>
    </w:tr>
  </w:tbl>
  <w:p w14:paraId="7BF3D28B" w14:textId="77777777" w:rsidR="00235E99" w:rsidRDefault="00235E99" w:rsidP="00E31921">
    <w:pPr>
      <w:pStyle w:val="Zpat"/>
      <w:rPr>
        <w:lang w:val="cs-CZ"/>
      </w:rPr>
    </w:pPr>
  </w:p>
  <w:p w14:paraId="53E12B36" w14:textId="77777777" w:rsidR="009176E5" w:rsidRPr="001B0AC1" w:rsidRDefault="009176E5" w:rsidP="00E31921">
    <w:pPr>
      <w:pStyle w:val="Zpat"/>
      <w:rPr>
        <w:lang w:val="cs-CZ"/>
      </w:rPr>
    </w:pPr>
    <w:proofErr w:type="spellStart"/>
    <w:r w:rsidRPr="009176E5">
      <w:rPr>
        <w:lang w:val="cs-CZ"/>
      </w:rPr>
      <w:t>Deloitte</w:t>
    </w:r>
    <w:proofErr w:type="spellEnd"/>
    <w:r w:rsidRPr="009176E5">
      <w:rPr>
        <w:lang w:val="cs-CZ"/>
      </w:rPr>
      <w:t xml:space="preserve"> </w:t>
    </w:r>
    <w:proofErr w:type="spellStart"/>
    <w:r w:rsidRPr="009176E5">
      <w:rPr>
        <w:lang w:val="cs-CZ"/>
      </w:rPr>
      <w:t>Legal</w:t>
    </w:r>
    <w:proofErr w:type="spellEnd"/>
    <w:r w:rsidRPr="009176E5">
      <w:rPr>
        <w:lang w:val="cs-CZ"/>
      </w:rPr>
      <w:t xml:space="preserve"> ve střední Evropě: </w:t>
    </w:r>
    <w:proofErr w:type="spellStart"/>
    <w:r w:rsidR="002C70E8" w:rsidRPr="002C70E8">
      <w:rPr>
        <w:lang w:val="cs-CZ"/>
      </w:rPr>
      <w:t>Banja</w:t>
    </w:r>
    <w:proofErr w:type="spellEnd"/>
    <w:r w:rsidR="002C70E8" w:rsidRPr="002C70E8">
      <w:rPr>
        <w:lang w:val="cs-CZ"/>
      </w:rPr>
      <w:t xml:space="preserve"> Luka, Bělehrad, Bratislava, Brno, Budapešť, Bukurešť, Kluž, Debrecín, Gdaňsk, Hradec Králové, Katovice, Košice, Krakov, Lublaň, Lodž, Ostrava, Plzeň, </w:t>
    </w:r>
    <w:proofErr w:type="spellStart"/>
    <w:r w:rsidR="002C70E8" w:rsidRPr="002C70E8">
      <w:rPr>
        <w:lang w:val="cs-CZ"/>
      </w:rPr>
      <w:t>Podgorica</w:t>
    </w:r>
    <w:proofErr w:type="spellEnd"/>
    <w:r w:rsidR="002C70E8" w:rsidRPr="002C70E8">
      <w:rPr>
        <w:lang w:val="cs-CZ"/>
      </w:rPr>
      <w:t xml:space="preserve">, Poznaň, Praha, </w:t>
    </w:r>
    <w:proofErr w:type="spellStart"/>
    <w:r w:rsidR="002C70E8" w:rsidRPr="002C70E8">
      <w:rPr>
        <w:lang w:val="cs-CZ"/>
      </w:rPr>
      <w:t>Priština</w:t>
    </w:r>
    <w:proofErr w:type="spellEnd"/>
    <w:r w:rsidR="002C70E8" w:rsidRPr="002C70E8">
      <w:rPr>
        <w:lang w:val="cs-CZ"/>
      </w:rPr>
      <w:t xml:space="preserve">, Riga, </w:t>
    </w:r>
    <w:proofErr w:type="spellStart"/>
    <w:r w:rsidR="002C70E8" w:rsidRPr="002C70E8">
      <w:rPr>
        <w:lang w:val="cs-CZ"/>
      </w:rPr>
      <w:t>Řešov</w:t>
    </w:r>
    <w:proofErr w:type="spellEnd"/>
    <w:r w:rsidR="002C70E8" w:rsidRPr="002C70E8">
      <w:rPr>
        <w:lang w:val="cs-CZ"/>
      </w:rPr>
      <w:t>, Sarajevo, Skopje, Sofie, Štětín, Temešvár, Tirana, Vilnius, Varšava, Vratislav, Záhřeb, Žilina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62180" w14:textId="77777777" w:rsidR="00E85ADC" w:rsidRDefault="00E85ADC" w:rsidP="00C702C7">
      <w:pPr>
        <w:spacing w:line="240" w:lineRule="auto"/>
      </w:pPr>
      <w:r>
        <w:separator/>
      </w:r>
    </w:p>
  </w:footnote>
  <w:footnote w:type="continuationSeparator" w:id="0">
    <w:p w14:paraId="1D15D7E7" w14:textId="77777777" w:rsidR="00E85ADC" w:rsidRDefault="00E85ADC" w:rsidP="00C702C7">
      <w:pPr>
        <w:spacing w:line="240" w:lineRule="auto"/>
      </w:pPr>
      <w:r>
        <w:continuationSeparator/>
      </w:r>
    </w:p>
  </w:footnote>
  <w:footnote w:id="1">
    <w:p w14:paraId="159B1597" w14:textId="77777777" w:rsidR="000248E9" w:rsidRPr="0026340D" w:rsidRDefault="000248E9" w:rsidP="000248E9">
      <w:pPr>
        <w:pStyle w:val="Textpoznpodarou"/>
        <w:rPr>
          <w:lang w:val="cs-CZ"/>
        </w:rPr>
      </w:pPr>
      <w:r w:rsidRPr="0026340D">
        <w:rPr>
          <w:rStyle w:val="Znakapoznpodarou"/>
          <w:lang w:val="cs-CZ"/>
        </w:rPr>
        <w:footnoteRef/>
      </w:r>
      <w:r w:rsidRPr="0026340D">
        <w:rPr>
          <w:lang w:val="cs-CZ"/>
        </w:rPr>
        <w:t xml:space="preserve"> § 347a zákona č. 40/2009 Sb., trestní zákoník, ve znění pozdějších předpisů.</w:t>
      </w:r>
    </w:p>
  </w:footnote>
  <w:footnote w:id="2">
    <w:p w14:paraId="7997F148" w14:textId="77777777" w:rsidR="000248E9" w:rsidRPr="007911F1" w:rsidRDefault="000248E9" w:rsidP="000248E9">
      <w:pPr>
        <w:pStyle w:val="Textpoznpodarou"/>
        <w:rPr>
          <w:lang w:val="cs-CZ"/>
        </w:rPr>
      </w:pPr>
      <w:r w:rsidRPr="0026340D">
        <w:rPr>
          <w:rStyle w:val="Znakapoznpodarou"/>
          <w:lang w:val="cs-CZ"/>
        </w:rPr>
        <w:footnoteRef/>
      </w:r>
      <w:r w:rsidRPr="0026340D">
        <w:rPr>
          <w:lang w:val="cs-CZ"/>
        </w:rPr>
        <w:t xml:space="preserve"> </w:t>
      </w:r>
      <w:bookmarkStart w:id="8" w:name="_Hlk88813959"/>
      <w:r w:rsidRPr="0026340D">
        <w:rPr>
          <w:rFonts w:eastAsiaTheme="majorEastAsia"/>
          <w:lang w:val="cs-CZ"/>
        </w:rPr>
        <w:t xml:space="preserve">Členové </w:t>
      </w:r>
      <w:proofErr w:type="spellStart"/>
      <w:r w:rsidRPr="0026340D">
        <w:rPr>
          <w:rFonts w:eastAsiaTheme="majorEastAsia"/>
          <w:lang w:val="cs-CZ"/>
        </w:rPr>
        <w:t>Deloitte</w:t>
      </w:r>
      <w:proofErr w:type="spellEnd"/>
      <w:r w:rsidRPr="0026340D">
        <w:rPr>
          <w:rFonts w:eastAsiaTheme="majorEastAsia"/>
          <w:lang w:val="cs-CZ"/>
        </w:rPr>
        <w:t xml:space="preserve"> znamená </w:t>
      </w:r>
      <w:proofErr w:type="spellStart"/>
      <w:r w:rsidRPr="0026340D">
        <w:rPr>
          <w:rFonts w:eastAsiaTheme="majorEastAsia"/>
          <w:lang w:val="cs-CZ"/>
        </w:rPr>
        <w:t>Deloitte</w:t>
      </w:r>
      <w:proofErr w:type="spellEnd"/>
      <w:r w:rsidRPr="0026340D">
        <w:rPr>
          <w:rFonts w:eastAsiaTheme="majorEastAsia"/>
          <w:lang w:val="cs-CZ"/>
        </w:rPr>
        <w:t xml:space="preserve"> </w:t>
      </w:r>
      <w:proofErr w:type="spellStart"/>
      <w:r w:rsidRPr="0026340D">
        <w:rPr>
          <w:rFonts w:eastAsiaTheme="majorEastAsia"/>
          <w:lang w:val="cs-CZ"/>
        </w:rPr>
        <w:t>Touche</w:t>
      </w:r>
      <w:proofErr w:type="spellEnd"/>
      <w:r w:rsidRPr="0026340D">
        <w:rPr>
          <w:rFonts w:eastAsiaTheme="majorEastAsia"/>
          <w:lang w:val="cs-CZ"/>
        </w:rPr>
        <w:t xml:space="preserve"> </w:t>
      </w:r>
      <w:proofErr w:type="spellStart"/>
      <w:r w:rsidRPr="0026340D">
        <w:rPr>
          <w:rFonts w:eastAsiaTheme="majorEastAsia"/>
          <w:lang w:val="cs-CZ"/>
        </w:rPr>
        <w:t>Tohmatsu</w:t>
      </w:r>
      <w:proofErr w:type="spellEnd"/>
      <w:r w:rsidRPr="0026340D">
        <w:rPr>
          <w:rFonts w:eastAsiaTheme="majorEastAsia"/>
          <w:lang w:val="cs-CZ"/>
        </w:rPr>
        <w:t xml:space="preserve"> Limited („DTTL“), britskou společnost s ručením omezeným, síť jejích členských firem a jejich dceřiných a přidružených společností, jejich předchůdce, nástupce a nabyvatele jejich práv a všechny partnery, vedoucí pracovníky, členy, vlastníky, ředitele, zaměstnance, subdodavatele a zástupce všech těchto subjektů. Každá členská firma DTTL je samostatná a nezávislá právní entita působící pod názvy „</w:t>
      </w:r>
      <w:proofErr w:type="spellStart"/>
      <w:r w:rsidRPr="0026340D">
        <w:rPr>
          <w:rFonts w:eastAsiaTheme="majorEastAsia"/>
          <w:lang w:val="cs-CZ"/>
        </w:rPr>
        <w:t>Deloitte</w:t>
      </w:r>
      <w:proofErr w:type="spellEnd"/>
      <w:r w:rsidRPr="0026340D">
        <w:rPr>
          <w:rFonts w:eastAsiaTheme="majorEastAsia"/>
          <w:lang w:val="cs-CZ"/>
        </w:rPr>
        <w:t>“, „</w:t>
      </w:r>
      <w:proofErr w:type="spellStart"/>
      <w:r w:rsidRPr="0026340D">
        <w:rPr>
          <w:rFonts w:eastAsiaTheme="majorEastAsia"/>
          <w:lang w:val="cs-CZ"/>
        </w:rPr>
        <w:t>Deloitte</w:t>
      </w:r>
      <w:proofErr w:type="spellEnd"/>
      <w:r w:rsidRPr="0026340D">
        <w:rPr>
          <w:rFonts w:eastAsiaTheme="majorEastAsia"/>
          <w:lang w:val="cs-CZ"/>
        </w:rPr>
        <w:t xml:space="preserve"> &amp; </w:t>
      </w:r>
      <w:proofErr w:type="spellStart"/>
      <w:r w:rsidRPr="0026340D">
        <w:rPr>
          <w:rFonts w:eastAsiaTheme="majorEastAsia"/>
          <w:lang w:val="cs-CZ"/>
        </w:rPr>
        <w:t>Touche</w:t>
      </w:r>
      <w:proofErr w:type="spellEnd"/>
      <w:r w:rsidRPr="0026340D">
        <w:rPr>
          <w:rFonts w:eastAsiaTheme="majorEastAsia"/>
          <w:lang w:val="cs-CZ"/>
        </w:rPr>
        <w:t>“, „</w:t>
      </w:r>
      <w:proofErr w:type="spellStart"/>
      <w:r w:rsidRPr="0026340D">
        <w:rPr>
          <w:rFonts w:eastAsiaTheme="majorEastAsia"/>
          <w:lang w:val="cs-CZ"/>
        </w:rPr>
        <w:t>Deloitte</w:t>
      </w:r>
      <w:proofErr w:type="spellEnd"/>
      <w:r w:rsidRPr="0026340D">
        <w:rPr>
          <w:rFonts w:eastAsiaTheme="majorEastAsia"/>
          <w:lang w:val="cs-CZ"/>
        </w:rPr>
        <w:t xml:space="preserve"> </w:t>
      </w:r>
      <w:proofErr w:type="spellStart"/>
      <w:r w:rsidRPr="0026340D">
        <w:rPr>
          <w:rFonts w:eastAsiaTheme="majorEastAsia"/>
          <w:lang w:val="cs-CZ"/>
        </w:rPr>
        <w:t>Touche</w:t>
      </w:r>
      <w:proofErr w:type="spellEnd"/>
      <w:r w:rsidRPr="0026340D">
        <w:rPr>
          <w:rFonts w:eastAsiaTheme="majorEastAsia"/>
          <w:lang w:val="cs-CZ"/>
        </w:rPr>
        <w:t xml:space="preserve"> </w:t>
      </w:r>
      <w:proofErr w:type="spellStart"/>
      <w:r w:rsidRPr="0026340D">
        <w:rPr>
          <w:rFonts w:eastAsiaTheme="majorEastAsia"/>
          <w:lang w:val="cs-CZ"/>
        </w:rPr>
        <w:t>Tohmatsu</w:t>
      </w:r>
      <w:proofErr w:type="spellEnd"/>
      <w:r w:rsidRPr="0026340D">
        <w:rPr>
          <w:rFonts w:eastAsiaTheme="majorEastAsia"/>
          <w:lang w:val="cs-CZ"/>
        </w:rPr>
        <w:t xml:space="preserve">“ nebo pod jinými podobnými jmény.  DTTL ani jakákoliv jiná členská firma DTTL vyjma, je-li tak výslovně uvedeno v těchto smluvních podmínkách, nenese žádnou odpovědnost za jednání či opomenutí ostatních členů </w:t>
      </w:r>
      <w:proofErr w:type="spellStart"/>
      <w:r w:rsidRPr="0026340D">
        <w:rPr>
          <w:rFonts w:eastAsiaTheme="majorEastAsia"/>
          <w:lang w:val="cs-CZ"/>
        </w:rPr>
        <w:t>Deloitte</w:t>
      </w:r>
      <w:proofErr w:type="spellEnd"/>
      <w:r w:rsidRPr="0026340D">
        <w:rPr>
          <w:rFonts w:eastAsiaTheme="majorEastAsia"/>
          <w:lang w:val="cs-CZ"/>
        </w:rPr>
        <w:t>.</w:t>
      </w:r>
      <w:bookmarkEnd w:id="8"/>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9EFC6" w14:textId="77777777" w:rsidR="00C91E9C" w:rsidRDefault="00C91E9C">
    <w:pPr>
      <w:pStyle w:val="Zhlav"/>
    </w:pPr>
    <w:r>
      <w:rPr>
        <w:noProof/>
        <w:lang w:val="cs-CZ" w:eastAsia="cs-CZ"/>
      </w:rPr>
      <w:drawing>
        <wp:anchor distT="0" distB="0" distL="114300" distR="114300" simplePos="0" relativeHeight="251660288" behindDoc="0" locked="1" layoutInCell="1" allowOverlap="1" wp14:anchorId="0E6CD2BF" wp14:editId="7FDD913F">
          <wp:simplePos x="0" y="0"/>
          <wp:positionH relativeFrom="page">
            <wp:posOffset>791845</wp:posOffset>
          </wp:positionH>
          <wp:positionV relativeFrom="page">
            <wp:posOffset>360045</wp:posOffset>
          </wp:positionV>
          <wp:extent cx="1152000" cy="2160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oitt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21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A6FB5" w14:textId="77777777" w:rsidR="002823F1" w:rsidRDefault="000A53E2">
    <w:pPr>
      <w:pStyle w:val="Zhlav"/>
    </w:pPr>
    <w:r>
      <w:rPr>
        <w:noProof/>
        <w:lang w:val="cs-CZ" w:eastAsia="cs-CZ"/>
      </w:rPr>
      <w:drawing>
        <wp:anchor distT="0" distB="0" distL="114300" distR="114300" simplePos="0" relativeHeight="251658240" behindDoc="0" locked="1" layoutInCell="1" allowOverlap="1" wp14:anchorId="1F034470" wp14:editId="5B652DC4">
          <wp:simplePos x="0" y="0"/>
          <wp:positionH relativeFrom="page">
            <wp:posOffset>792480</wp:posOffset>
          </wp:positionH>
          <wp:positionV relativeFrom="page">
            <wp:posOffset>363220</wp:posOffset>
          </wp:positionV>
          <wp:extent cx="1871980" cy="866775"/>
          <wp:effectExtent l="0" t="0" r="0"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871980" cy="866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2020C6"/>
    <w:lvl w:ilvl="0">
      <w:start w:val="1"/>
      <w:numFmt w:val="decimal"/>
      <w:lvlText w:val="%1."/>
      <w:lvlJc w:val="left"/>
      <w:pPr>
        <w:tabs>
          <w:tab w:val="num" w:pos="1492"/>
        </w:tabs>
        <w:ind w:left="1492" w:hanging="360"/>
      </w:pPr>
    </w:lvl>
  </w:abstractNum>
  <w:abstractNum w:abstractNumId="1">
    <w:nsid w:val="FFFFFF7D"/>
    <w:multiLevelType w:val="singleLevel"/>
    <w:tmpl w:val="755252F8"/>
    <w:lvl w:ilvl="0">
      <w:start w:val="1"/>
      <w:numFmt w:val="decimal"/>
      <w:lvlText w:val="%1."/>
      <w:lvlJc w:val="left"/>
      <w:pPr>
        <w:tabs>
          <w:tab w:val="num" w:pos="1209"/>
        </w:tabs>
        <w:ind w:left="1209" w:hanging="360"/>
      </w:pPr>
    </w:lvl>
  </w:abstractNum>
  <w:abstractNum w:abstractNumId="2">
    <w:nsid w:val="FFFFFF7E"/>
    <w:multiLevelType w:val="singleLevel"/>
    <w:tmpl w:val="C5921B8E"/>
    <w:lvl w:ilvl="0">
      <w:start w:val="1"/>
      <w:numFmt w:val="decimal"/>
      <w:lvlText w:val="%1."/>
      <w:lvlJc w:val="left"/>
      <w:pPr>
        <w:tabs>
          <w:tab w:val="num" w:pos="926"/>
        </w:tabs>
        <w:ind w:left="926" w:hanging="360"/>
      </w:pPr>
    </w:lvl>
  </w:abstractNum>
  <w:abstractNum w:abstractNumId="3">
    <w:nsid w:val="FFFFFF7F"/>
    <w:multiLevelType w:val="singleLevel"/>
    <w:tmpl w:val="19D42924"/>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747658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32BD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494BD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C6DCC4"/>
    <w:lvl w:ilvl="0">
      <w:start w:val="1"/>
      <w:numFmt w:val="bullet"/>
      <w:pStyle w:val="Seznamsodrkami2"/>
      <w:lvlText w:val="‒"/>
      <w:lvlJc w:val="left"/>
      <w:pPr>
        <w:ind w:left="587" w:hanging="360"/>
      </w:pPr>
      <w:rPr>
        <w:rFonts w:ascii="Calibri" w:hAnsi="Calibri" w:hint="default"/>
      </w:rPr>
    </w:lvl>
  </w:abstractNum>
  <w:abstractNum w:abstractNumId="8">
    <w:nsid w:val="FFFFFF88"/>
    <w:multiLevelType w:val="singleLevel"/>
    <w:tmpl w:val="F716B3DA"/>
    <w:lvl w:ilvl="0">
      <w:start w:val="1"/>
      <w:numFmt w:val="decimal"/>
      <w:pStyle w:val="slovanseznam"/>
      <w:lvlText w:val="%1."/>
      <w:lvlJc w:val="left"/>
      <w:pPr>
        <w:tabs>
          <w:tab w:val="num" w:pos="360"/>
        </w:tabs>
        <w:ind w:left="360" w:hanging="360"/>
      </w:pPr>
    </w:lvl>
  </w:abstractNum>
  <w:abstractNum w:abstractNumId="9">
    <w:nsid w:val="FFFFFF89"/>
    <w:multiLevelType w:val="singleLevel"/>
    <w:tmpl w:val="616CC856"/>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3810DE4"/>
    <w:multiLevelType w:val="multilevel"/>
    <w:tmpl w:val="93EA06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B4C0937"/>
    <w:multiLevelType w:val="hybridMultilevel"/>
    <w:tmpl w:val="8B80535A"/>
    <w:lvl w:ilvl="0" w:tplc="622A4856">
      <w:start w:val="1"/>
      <w:numFmt w:val="bullet"/>
      <w:lvlText w:val="−"/>
      <w:lvlJc w:val="left"/>
      <w:pPr>
        <w:ind w:left="1576" w:hanging="360"/>
      </w:pPr>
      <w:rPr>
        <w:rFonts w:ascii="Verdana" w:hAnsi="Verdana" w:hint="default"/>
      </w:rPr>
    </w:lvl>
    <w:lvl w:ilvl="1" w:tplc="04050003" w:tentative="1">
      <w:start w:val="1"/>
      <w:numFmt w:val="bullet"/>
      <w:lvlText w:val="o"/>
      <w:lvlJc w:val="left"/>
      <w:pPr>
        <w:ind w:left="2296" w:hanging="360"/>
      </w:pPr>
      <w:rPr>
        <w:rFonts w:ascii="Courier New" w:hAnsi="Courier New" w:cs="Courier New" w:hint="default"/>
      </w:rPr>
    </w:lvl>
    <w:lvl w:ilvl="2" w:tplc="04050005" w:tentative="1">
      <w:start w:val="1"/>
      <w:numFmt w:val="bullet"/>
      <w:lvlText w:val=""/>
      <w:lvlJc w:val="left"/>
      <w:pPr>
        <w:ind w:left="3016" w:hanging="360"/>
      </w:pPr>
      <w:rPr>
        <w:rFonts w:ascii="Wingdings" w:hAnsi="Wingdings" w:hint="default"/>
      </w:rPr>
    </w:lvl>
    <w:lvl w:ilvl="3" w:tplc="04050001" w:tentative="1">
      <w:start w:val="1"/>
      <w:numFmt w:val="bullet"/>
      <w:lvlText w:val=""/>
      <w:lvlJc w:val="left"/>
      <w:pPr>
        <w:ind w:left="3736" w:hanging="360"/>
      </w:pPr>
      <w:rPr>
        <w:rFonts w:ascii="Symbol" w:hAnsi="Symbol" w:hint="default"/>
      </w:rPr>
    </w:lvl>
    <w:lvl w:ilvl="4" w:tplc="04050003" w:tentative="1">
      <w:start w:val="1"/>
      <w:numFmt w:val="bullet"/>
      <w:lvlText w:val="o"/>
      <w:lvlJc w:val="left"/>
      <w:pPr>
        <w:ind w:left="4456" w:hanging="360"/>
      </w:pPr>
      <w:rPr>
        <w:rFonts w:ascii="Courier New" w:hAnsi="Courier New" w:cs="Courier New" w:hint="default"/>
      </w:rPr>
    </w:lvl>
    <w:lvl w:ilvl="5" w:tplc="04050005" w:tentative="1">
      <w:start w:val="1"/>
      <w:numFmt w:val="bullet"/>
      <w:lvlText w:val=""/>
      <w:lvlJc w:val="left"/>
      <w:pPr>
        <w:ind w:left="5176" w:hanging="360"/>
      </w:pPr>
      <w:rPr>
        <w:rFonts w:ascii="Wingdings" w:hAnsi="Wingdings" w:hint="default"/>
      </w:rPr>
    </w:lvl>
    <w:lvl w:ilvl="6" w:tplc="04050001" w:tentative="1">
      <w:start w:val="1"/>
      <w:numFmt w:val="bullet"/>
      <w:lvlText w:val=""/>
      <w:lvlJc w:val="left"/>
      <w:pPr>
        <w:ind w:left="5896" w:hanging="360"/>
      </w:pPr>
      <w:rPr>
        <w:rFonts w:ascii="Symbol" w:hAnsi="Symbol" w:hint="default"/>
      </w:rPr>
    </w:lvl>
    <w:lvl w:ilvl="7" w:tplc="04050003" w:tentative="1">
      <w:start w:val="1"/>
      <w:numFmt w:val="bullet"/>
      <w:lvlText w:val="o"/>
      <w:lvlJc w:val="left"/>
      <w:pPr>
        <w:ind w:left="6616" w:hanging="360"/>
      </w:pPr>
      <w:rPr>
        <w:rFonts w:ascii="Courier New" w:hAnsi="Courier New" w:cs="Courier New" w:hint="default"/>
      </w:rPr>
    </w:lvl>
    <w:lvl w:ilvl="8" w:tplc="04050005" w:tentative="1">
      <w:start w:val="1"/>
      <w:numFmt w:val="bullet"/>
      <w:lvlText w:val=""/>
      <w:lvlJc w:val="left"/>
      <w:pPr>
        <w:ind w:left="7336" w:hanging="360"/>
      </w:pPr>
      <w:rPr>
        <w:rFonts w:ascii="Wingdings" w:hAnsi="Wingdings" w:hint="default"/>
      </w:rPr>
    </w:lvl>
  </w:abstractNum>
  <w:abstractNum w:abstractNumId="14">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1B943E13"/>
    <w:multiLevelType w:val="hybridMultilevel"/>
    <w:tmpl w:val="2EB09A1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19">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2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B395534"/>
    <w:multiLevelType w:val="multilevel"/>
    <w:tmpl w:val="9B605BF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247A7D"/>
    <w:multiLevelType w:val="multilevel"/>
    <w:tmpl w:val="DB90AF8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6741FAE"/>
    <w:multiLevelType w:val="hybridMultilevel"/>
    <w:tmpl w:val="11E83358"/>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7">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8">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3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2A4744F"/>
    <w:multiLevelType w:val="multilevel"/>
    <w:tmpl w:val="08BA39BE"/>
    <w:lvl w:ilvl="0">
      <w:start w:val="1"/>
      <w:numFmt w:val="upperRoman"/>
      <w:pStyle w:val="smlouvaheading1"/>
      <w:lvlText w:val="%1."/>
      <w:lvlJc w:val="left"/>
      <w:pPr>
        <w:ind w:left="360" w:hanging="360"/>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17"/>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mlouvaheading2"/>
      <w:isLg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mlouvaheading3"/>
      <w:isLgl/>
      <w:lvlText w:val="%1.%2.%3"/>
      <w:lvlJc w:val="left"/>
      <w:pPr>
        <w:ind w:left="1080" w:hanging="1080"/>
      </w:pPr>
      <w:rPr>
        <w:rFonts w:asciiTheme="minorHAnsi" w:hAnsiTheme="minorHAnsi" w:cstheme="minorHAnsi" w:hint="default"/>
        <w:b w:val="0"/>
        <w:i w:val="0"/>
        <w:sz w:val="20"/>
        <w:szCs w:val="20"/>
      </w:rPr>
    </w:lvl>
    <w:lvl w:ilvl="3">
      <w:start w:val="1"/>
      <w:numFmt w:val="decimal"/>
      <w:pStyle w:val="smlouvaheading4"/>
      <w:isLgl/>
      <w:lvlText w:val="%1.%2.%3.%4"/>
      <w:lvlJc w:val="left"/>
      <w:pPr>
        <w:ind w:left="1440" w:hanging="1440"/>
      </w:pPr>
      <w:rPr>
        <w:rFonts w:ascii="Verdana" w:hAnsi="Verdana"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4">
    <w:nsid w:val="72BB4AF4"/>
    <w:multiLevelType w:val="multilevel"/>
    <w:tmpl w:val="30AE080E"/>
    <w:lvl w:ilvl="0">
      <w:start w:val="1"/>
      <w:numFmt w:val="decimal"/>
      <w:pStyle w:val="Nadpis1"/>
      <w:lvlText w:val="%1"/>
      <w:lvlJc w:val="left"/>
      <w:pPr>
        <w:ind w:left="432" w:hanging="432"/>
      </w:pPr>
    </w:lvl>
    <w:lvl w:ilvl="1">
      <w:start w:val="1"/>
      <w:numFmt w:val="decimal"/>
      <w:pStyle w:val="Nadpis2"/>
      <w:lvlText w:val="%1.%2"/>
      <w:lvlJc w:val="left"/>
      <w:pPr>
        <w:ind w:left="860"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7E28068C"/>
    <w:multiLevelType w:val="multilevel"/>
    <w:tmpl w:val="148C9DBA"/>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8"/>
  </w:num>
  <w:num w:numId="4">
    <w:abstractNumId w:val="3"/>
  </w:num>
  <w:num w:numId="5">
    <w:abstractNumId w:val="22"/>
  </w:num>
  <w:num w:numId="6">
    <w:abstractNumId w:val="29"/>
  </w:num>
  <w:num w:numId="7">
    <w:abstractNumId w:val="29"/>
    <w:lvlOverride w:ilvl="0">
      <w:startOverride w:val="1"/>
    </w:lvlOverride>
  </w:num>
  <w:num w:numId="8">
    <w:abstractNumId w:val="27"/>
  </w:num>
  <w:num w:numId="9">
    <w:abstractNumId w:val="28"/>
  </w:num>
  <w:num w:numId="10">
    <w:abstractNumId w:val="16"/>
  </w:num>
  <w:num w:numId="11">
    <w:abstractNumId w:val="19"/>
  </w:num>
  <w:num w:numId="12">
    <w:abstractNumId w:val="30"/>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1"/>
  </w:num>
  <w:num w:numId="17">
    <w:abstractNumId w:val="25"/>
  </w:num>
  <w:num w:numId="18">
    <w:abstractNumId w:val="15"/>
  </w:num>
  <w:num w:numId="19">
    <w:abstractNumId w:val="34"/>
  </w:num>
  <w:num w:numId="20">
    <w:abstractNumId w:val="34"/>
  </w:num>
  <w:num w:numId="21">
    <w:abstractNumId w:val="34"/>
  </w:num>
  <w:num w:numId="22">
    <w:abstractNumId w:val="34"/>
  </w:num>
  <w:num w:numId="23">
    <w:abstractNumId w:val="34"/>
  </w:num>
  <w:num w:numId="24">
    <w:abstractNumId w:val="35"/>
  </w:num>
  <w:num w:numId="25">
    <w:abstractNumId w:val="35"/>
  </w:num>
  <w:num w:numId="26">
    <w:abstractNumId w:val="35"/>
  </w:num>
  <w:num w:numId="27">
    <w:abstractNumId w:val="35"/>
  </w:num>
  <w:num w:numId="28">
    <w:abstractNumId w:val="23"/>
  </w:num>
  <w:num w:numId="29">
    <w:abstractNumId w:val="10"/>
  </w:num>
  <w:num w:numId="30">
    <w:abstractNumId w:val="23"/>
  </w:num>
  <w:num w:numId="31">
    <w:abstractNumId w:val="10"/>
  </w:num>
  <w:num w:numId="32">
    <w:abstractNumId w:val="24"/>
  </w:num>
  <w:num w:numId="33">
    <w:abstractNumId w:val="11"/>
  </w:num>
  <w:num w:numId="34">
    <w:abstractNumId w:val="33"/>
  </w:num>
  <w:num w:numId="35">
    <w:abstractNumId w:val="14"/>
  </w:num>
  <w:num w:numId="36">
    <w:abstractNumId w:val="17"/>
  </w:num>
  <w:num w:numId="37">
    <w:abstractNumId w:val="20"/>
  </w:num>
  <w:num w:numId="38">
    <w:abstractNumId w:val="6"/>
  </w:num>
  <w:num w:numId="39">
    <w:abstractNumId w:val="5"/>
  </w:num>
  <w:num w:numId="40">
    <w:abstractNumId w:val="4"/>
  </w:num>
  <w:num w:numId="41">
    <w:abstractNumId w:val="2"/>
  </w:num>
  <w:num w:numId="42">
    <w:abstractNumId w:val="1"/>
  </w:num>
  <w:num w:numId="43">
    <w:abstractNumId w:val="0"/>
  </w:num>
  <w:num w:numId="44">
    <w:abstractNumId w:val="31"/>
  </w:num>
  <w:num w:numId="45">
    <w:abstractNumId w:val="18"/>
  </w:num>
  <w:num w:numId="46">
    <w:abstractNumId w:val="13"/>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1E7"/>
    <w:rsid w:val="000005FE"/>
    <w:rsid w:val="000131A3"/>
    <w:rsid w:val="00014B89"/>
    <w:rsid w:val="00021A39"/>
    <w:rsid w:val="000248E9"/>
    <w:rsid w:val="00025E7D"/>
    <w:rsid w:val="00037C17"/>
    <w:rsid w:val="0004031D"/>
    <w:rsid w:val="000429AC"/>
    <w:rsid w:val="00042B6A"/>
    <w:rsid w:val="00042B99"/>
    <w:rsid w:val="000621C4"/>
    <w:rsid w:val="000637A6"/>
    <w:rsid w:val="00066BBA"/>
    <w:rsid w:val="00071509"/>
    <w:rsid w:val="00075004"/>
    <w:rsid w:val="00083DD5"/>
    <w:rsid w:val="000974E1"/>
    <w:rsid w:val="000A0C21"/>
    <w:rsid w:val="000A53E2"/>
    <w:rsid w:val="000A75A1"/>
    <w:rsid w:val="000A7855"/>
    <w:rsid w:val="000B7D0A"/>
    <w:rsid w:val="000C1D10"/>
    <w:rsid w:val="000C20BD"/>
    <w:rsid w:val="000C5EA5"/>
    <w:rsid w:val="000D2DE0"/>
    <w:rsid w:val="000D7B51"/>
    <w:rsid w:val="000F5872"/>
    <w:rsid w:val="000F5C22"/>
    <w:rsid w:val="0010462B"/>
    <w:rsid w:val="00120DEC"/>
    <w:rsid w:val="00123AD3"/>
    <w:rsid w:val="00130191"/>
    <w:rsid w:val="00131F8B"/>
    <w:rsid w:val="00152C05"/>
    <w:rsid w:val="00154398"/>
    <w:rsid w:val="00166099"/>
    <w:rsid w:val="001708B9"/>
    <w:rsid w:val="0017280D"/>
    <w:rsid w:val="001757CE"/>
    <w:rsid w:val="00180BDA"/>
    <w:rsid w:val="0018108F"/>
    <w:rsid w:val="00186FC8"/>
    <w:rsid w:val="00186FD2"/>
    <w:rsid w:val="001871A8"/>
    <w:rsid w:val="001975EF"/>
    <w:rsid w:val="0019765A"/>
    <w:rsid w:val="001A44A3"/>
    <w:rsid w:val="001A45CF"/>
    <w:rsid w:val="001B0AC1"/>
    <w:rsid w:val="001B5C19"/>
    <w:rsid w:val="001D03A7"/>
    <w:rsid w:val="001E1101"/>
    <w:rsid w:val="001E3E66"/>
    <w:rsid w:val="001E7D3E"/>
    <w:rsid w:val="001F61B8"/>
    <w:rsid w:val="002154F3"/>
    <w:rsid w:val="00216CF6"/>
    <w:rsid w:val="00220CCF"/>
    <w:rsid w:val="00221BC7"/>
    <w:rsid w:val="00231B44"/>
    <w:rsid w:val="002340B6"/>
    <w:rsid w:val="00234BA2"/>
    <w:rsid w:val="00235E99"/>
    <w:rsid w:val="00253D2A"/>
    <w:rsid w:val="00255D53"/>
    <w:rsid w:val="0026340D"/>
    <w:rsid w:val="00276F96"/>
    <w:rsid w:val="002823F1"/>
    <w:rsid w:val="00291EC5"/>
    <w:rsid w:val="00297214"/>
    <w:rsid w:val="002C2687"/>
    <w:rsid w:val="002C5FEA"/>
    <w:rsid w:val="002C690A"/>
    <w:rsid w:val="002C70E8"/>
    <w:rsid w:val="002C7628"/>
    <w:rsid w:val="002D41F7"/>
    <w:rsid w:val="002D43A9"/>
    <w:rsid w:val="002E1C00"/>
    <w:rsid w:val="002E1D42"/>
    <w:rsid w:val="002E284E"/>
    <w:rsid w:val="002E5C91"/>
    <w:rsid w:val="002E7099"/>
    <w:rsid w:val="002F2771"/>
    <w:rsid w:val="00310B8B"/>
    <w:rsid w:val="003121C1"/>
    <w:rsid w:val="00312794"/>
    <w:rsid w:val="0032373B"/>
    <w:rsid w:val="00327E21"/>
    <w:rsid w:val="00337680"/>
    <w:rsid w:val="00340E9D"/>
    <w:rsid w:val="0034140E"/>
    <w:rsid w:val="00350C8D"/>
    <w:rsid w:val="00357E4F"/>
    <w:rsid w:val="0036143F"/>
    <w:rsid w:val="00364CD7"/>
    <w:rsid w:val="00375EB8"/>
    <w:rsid w:val="00377AE4"/>
    <w:rsid w:val="003863C7"/>
    <w:rsid w:val="0039181B"/>
    <w:rsid w:val="00396BD8"/>
    <w:rsid w:val="003C12AF"/>
    <w:rsid w:val="003C4DE4"/>
    <w:rsid w:val="003E138D"/>
    <w:rsid w:val="003E1820"/>
    <w:rsid w:val="003F530A"/>
    <w:rsid w:val="003F61E1"/>
    <w:rsid w:val="00404297"/>
    <w:rsid w:val="004052BC"/>
    <w:rsid w:val="004105B0"/>
    <w:rsid w:val="00412EA0"/>
    <w:rsid w:val="0044411E"/>
    <w:rsid w:val="0044558B"/>
    <w:rsid w:val="004509E3"/>
    <w:rsid w:val="00451AD9"/>
    <w:rsid w:val="004574BD"/>
    <w:rsid w:val="004700BF"/>
    <w:rsid w:val="00473614"/>
    <w:rsid w:val="004860A3"/>
    <w:rsid w:val="004A0DCC"/>
    <w:rsid w:val="004D3883"/>
    <w:rsid w:val="004D49FC"/>
    <w:rsid w:val="004F47B4"/>
    <w:rsid w:val="004F4A4B"/>
    <w:rsid w:val="00501EFF"/>
    <w:rsid w:val="00516780"/>
    <w:rsid w:val="005171E7"/>
    <w:rsid w:val="005270F9"/>
    <w:rsid w:val="00532745"/>
    <w:rsid w:val="00543BA8"/>
    <w:rsid w:val="00563C6F"/>
    <w:rsid w:val="00573556"/>
    <w:rsid w:val="00573D2F"/>
    <w:rsid w:val="005843DE"/>
    <w:rsid w:val="005873C8"/>
    <w:rsid w:val="0059682F"/>
    <w:rsid w:val="005B4E38"/>
    <w:rsid w:val="005B6B53"/>
    <w:rsid w:val="005C7803"/>
    <w:rsid w:val="005D5512"/>
    <w:rsid w:val="005E5796"/>
    <w:rsid w:val="005F1ABA"/>
    <w:rsid w:val="005F525A"/>
    <w:rsid w:val="005F54F5"/>
    <w:rsid w:val="005F74C0"/>
    <w:rsid w:val="006025D1"/>
    <w:rsid w:val="00605199"/>
    <w:rsid w:val="0061252C"/>
    <w:rsid w:val="00614654"/>
    <w:rsid w:val="00624C5E"/>
    <w:rsid w:val="006415AC"/>
    <w:rsid w:val="00671EC0"/>
    <w:rsid w:val="00674C16"/>
    <w:rsid w:val="00676F48"/>
    <w:rsid w:val="0067719C"/>
    <w:rsid w:val="006823A9"/>
    <w:rsid w:val="006823CF"/>
    <w:rsid w:val="00686056"/>
    <w:rsid w:val="006960BF"/>
    <w:rsid w:val="0069718C"/>
    <w:rsid w:val="006A473D"/>
    <w:rsid w:val="006B1568"/>
    <w:rsid w:val="006B16E0"/>
    <w:rsid w:val="006B4816"/>
    <w:rsid w:val="006C5AD3"/>
    <w:rsid w:val="006C617F"/>
    <w:rsid w:val="006C663B"/>
    <w:rsid w:val="006D6A17"/>
    <w:rsid w:val="006F7050"/>
    <w:rsid w:val="00703CBC"/>
    <w:rsid w:val="00716570"/>
    <w:rsid w:val="007172D9"/>
    <w:rsid w:val="00720888"/>
    <w:rsid w:val="007209E0"/>
    <w:rsid w:val="007223F2"/>
    <w:rsid w:val="0072746D"/>
    <w:rsid w:val="00731008"/>
    <w:rsid w:val="00734C1B"/>
    <w:rsid w:val="00745C9A"/>
    <w:rsid w:val="007516F0"/>
    <w:rsid w:val="00753A99"/>
    <w:rsid w:val="0076614E"/>
    <w:rsid w:val="00777ED6"/>
    <w:rsid w:val="007840F1"/>
    <w:rsid w:val="007911F1"/>
    <w:rsid w:val="0079305A"/>
    <w:rsid w:val="00793184"/>
    <w:rsid w:val="007B2FB1"/>
    <w:rsid w:val="007C008A"/>
    <w:rsid w:val="007C10B3"/>
    <w:rsid w:val="007C6A95"/>
    <w:rsid w:val="007C7944"/>
    <w:rsid w:val="007E03C0"/>
    <w:rsid w:val="007E2836"/>
    <w:rsid w:val="007E568A"/>
    <w:rsid w:val="007F287C"/>
    <w:rsid w:val="007F4828"/>
    <w:rsid w:val="00813DBC"/>
    <w:rsid w:val="00813F7A"/>
    <w:rsid w:val="0081561C"/>
    <w:rsid w:val="00820F79"/>
    <w:rsid w:val="00822FC7"/>
    <w:rsid w:val="008318E5"/>
    <w:rsid w:val="008523E2"/>
    <w:rsid w:val="0085362D"/>
    <w:rsid w:val="00856A0E"/>
    <w:rsid w:val="00863C00"/>
    <w:rsid w:val="008700DB"/>
    <w:rsid w:val="00872FD2"/>
    <w:rsid w:val="00873D35"/>
    <w:rsid w:val="00876869"/>
    <w:rsid w:val="00887281"/>
    <w:rsid w:val="00894F9A"/>
    <w:rsid w:val="008C0EAA"/>
    <w:rsid w:val="008C5A91"/>
    <w:rsid w:val="008D0D4C"/>
    <w:rsid w:val="008E7B8E"/>
    <w:rsid w:val="008E7ED3"/>
    <w:rsid w:val="008F5EDD"/>
    <w:rsid w:val="00905422"/>
    <w:rsid w:val="009176E5"/>
    <w:rsid w:val="00921C0E"/>
    <w:rsid w:val="00930258"/>
    <w:rsid w:val="00930A39"/>
    <w:rsid w:val="009350F0"/>
    <w:rsid w:val="00953CC6"/>
    <w:rsid w:val="00977BEA"/>
    <w:rsid w:val="0098393D"/>
    <w:rsid w:val="009867C0"/>
    <w:rsid w:val="00991538"/>
    <w:rsid w:val="0099372E"/>
    <w:rsid w:val="00995104"/>
    <w:rsid w:val="009A0464"/>
    <w:rsid w:val="009A44A5"/>
    <w:rsid w:val="009B00EA"/>
    <w:rsid w:val="009B2D95"/>
    <w:rsid w:val="009C403B"/>
    <w:rsid w:val="009D3564"/>
    <w:rsid w:val="009D3E94"/>
    <w:rsid w:val="009D5969"/>
    <w:rsid w:val="009E006D"/>
    <w:rsid w:val="009E0A65"/>
    <w:rsid w:val="009E231F"/>
    <w:rsid w:val="009E4B32"/>
    <w:rsid w:val="009E5122"/>
    <w:rsid w:val="009F1025"/>
    <w:rsid w:val="00A15552"/>
    <w:rsid w:val="00A1710A"/>
    <w:rsid w:val="00A17957"/>
    <w:rsid w:val="00A3105D"/>
    <w:rsid w:val="00A32258"/>
    <w:rsid w:val="00A33333"/>
    <w:rsid w:val="00A43746"/>
    <w:rsid w:val="00A43B3E"/>
    <w:rsid w:val="00A53775"/>
    <w:rsid w:val="00A659E1"/>
    <w:rsid w:val="00A80E26"/>
    <w:rsid w:val="00A85445"/>
    <w:rsid w:val="00A9095F"/>
    <w:rsid w:val="00AA34E3"/>
    <w:rsid w:val="00AB3DD5"/>
    <w:rsid w:val="00AC1D94"/>
    <w:rsid w:val="00AC51A9"/>
    <w:rsid w:val="00AE68B1"/>
    <w:rsid w:val="00AE710A"/>
    <w:rsid w:val="00B020E4"/>
    <w:rsid w:val="00B202B0"/>
    <w:rsid w:val="00B262AB"/>
    <w:rsid w:val="00B33CB7"/>
    <w:rsid w:val="00B537FF"/>
    <w:rsid w:val="00B617CD"/>
    <w:rsid w:val="00B716E8"/>
    <w:rsid w:val="00B76AF5"/>
    <w:rsid w:val="00B805E0"/>
    <w:rsid w:val="00BA432F"/>
    <w:rsid w:val="00BB6CB3"/>
    <w:rsid w:val="00BC0C5A"/>
    <w:rsid w:val="00BC266F"/>
    <w:rsid w:val="00BC30DA"/>
    <w:rsid w:val="00BC31FF"/>
    <w:rsid w:val="00BC3C70"/>
    <w:rsid w:val="00BC7CD6"/>
    <w:rsid w:val="00BD4F11"/>
    <w:rsid w:val="00BE48D2"/>
    <w:rsid w:val="00BF40EA"/>
    <w:rsid w:val="00C04DCF"/>
    <w:rsid w:val="00C06177"/>
    <w:rsid w:val="00C075EA"/>
    <w:rsid w:val="00C23990"/>
    <w:rsid w:val="00C25EC1"/>
    <w:rsid w:val="00C34C43"/>
    <w:rsid w:val="00C429C9"/>
    <w:rsid w:val="00C50A26"/>
    <w:rsid w:val="00C573DA"/>
    <w:rsid w:val="00C61AC6"/>
    <w:rsid w:val="00C65739"/>
    <w:rsid w:val="00C65B95"/>
    <w:rsid w:val="00C702C7"/>
    <w:rsid w:val="00C70770"/>
    <w:rsid w:val="00C8703B"/>
    <w:rsid w:val="00C91E9C"/>
    <w:rsid w:val="00CA019C"/>
    <w:rsid w:val="00CA4E63"/>
    <w:rsid w:val="00CA5B05"/>
    <w:rsid w:val="00CC5E8F"/>
    <w:rsid w:val="00CF21CB"/>
    <w:rsid w:val="00CF2222"/>
    <w:rsid w:val="00CF7F7F"/>
    <w:rsid w:val="00D01EE8"/>
    <w:rsid w:val="00D236E8"/>
    <w:rsid w:val="00D2498E"/>
    <w:rsid w:val="00D27B73"/>
    <w:rsid w:val="00D317F5"/>
    <w:rsid w:val="00D3517A"/>
    <w:rsid w:val="00D35C68"/>
    <w:rsid w:val="00D4280C"/>
    <w:rsid w:val="00D43F90"/>
    <w:rsid w:val="00D5297D"/>
    <w:rsid w:val="00D52A6A"/>
    <w:rsid w:val="00D61DFC"/>
    <w:rsid w:val="00D636B8"/>
    <w:rsid w:val="00D815D0"/>
    <w:rsid w:val="00D944B8"/>
    <w:rsid w:val="00DA1962"/>
    <w:rsid w:val="00DB0CB1"/>
    <w:rsid w:val="00DB5D79"/>
    <w:rsid w:val="00DC20E4"/>
    <w:rsid w:val="00DC4D91"/>
    <w:rsid w:val="00DC5372"/>
    <w:rsid w:val="00DE0039"/>
    <w:rsid w:val="00DE1045"/>
    <w:rsid w:val="00DE712B"/>
    <w:rsid w:val="00DF4B62"/>
    <w:rsid w:val="00DF61DC"/>
    <w:rsid w:val="00E0517E"/>
    <w:rsid w:val="00E15033"/>
    <w:rsid w:val="00E26113"/>
    <w:rsid w:val="00E266A4"/>
    <w:rsid w:val="00E31921"/>
    <w:rsid w:val="00E31CA3"/>
    <w:rsid w:val="00E33BC6"/>
    <w:rsid w:val="00E33C48"/>
    <w:rsid w:val="00E35306"/>
    <w:rsid w:val="00E35847"/>
    <w:rsid w:val="00E51605"/>
    <w:rsid w:val="00E56282"/>
    <w:rsid w:val="00E56F4A"/>
    <w:rsid w:val="00E80B88"/>
    <w:rsid w:val="00E85ADC"/>
    <w:rsid w:val="00E87432"/>
    <w:rsid w:val="00E943B8"/>
    <w:rsid w:val="00EA22BB"/>
    <w:rsid w:val="00EB209E"/>
    <w:rsid w:val="00EB5CD1"/>
    <w:rsid w:val="00EC1FC8"/>
    <w:rsid w:val="00ED0EE7"/>
    <w:rsid w:val="00ED219C"/>
    <w:rsid w:val="00EE16D4"/>
    <w:rsid w:val="00EE2C87"/>
    <w:rsid w:val="00EF3582"/>
    <w:rsid w:val="00EF4086"/>
    <w:rsid w:val="00F00DA8"/>
    <w:rsid w:val="00F045B9"/>
    <w:rsid w:val="00F15F5C"/>
    <w:rsid w:val="00F17F68"/>
    <w:rsid w:val="00F27E4C"/>
    <w:rsid w:val="00F3022A"/>
    <w:rsid w:val="00F3081C"/>
    <w:rsid w:val="00F448EC"/>
    <w:rsid w:val="00F565A3"/>
    <w:rsid w:val="00F64334"/>
    <w:rsid w:val="00F7435C"/>
    <w:rsid w:val="00F9119D"/>
    <w:rsid w:val="00F966D6"/>
    <w:rsid w:val="00FC5C06"/>
    <w:rsid w:val="00FD505C"/>
    <w:rsid w:val="00FE7E6F"/>
    <w:rsid w:val="00FF29C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5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1"/>
    <w:lsdException w:name="toc 2" w:uiPriority="39" w:unhideWhenUsed="1"/>
    <w:lsdException w:name="toc 3" w:uiPriority="39" w:unhideWhenUsed="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1"/>
    <w:lsdException w:name="header" w:semiHidden="0" w:unhideWhenUsed="1"/>
    <w:lsdException w:name="footer" w:semiHidden="0" w:unhideWhenUsed="1"/>
    <w:lsdException w:name="caption" w:uiPriority="35" w:qFormat="1"/>
    <w:lsdException w:name="footnote reference" w:semiHidden="0" w:unhideWhenUsed="1"/>
    <w:lsdException w:name="List Bullet" w:semiHidden="0" w:unhideWhenUsed="1" w:qFormat="1"/>
    <w:lsdException w:name="List Number" w:semiHidden="0" w:qFormat="1"/>
    <w:lsdException w:name="List Bullet 2" w:semiHidden="0" w:unhideWhenUsed="1" w:qFormat="1"/>
    <w:lsdException w:name="List Number 2" w:semiHidden="0" w:unhideWhenUsed="1" w:qFormat="1"/>
    <w:lsdException w:name="Title" w:uiPriority="10" w:qFormat="1"/>
    <w:lsdException w:name="Default Paragraph Font" w:uiPriority="1" w:unhideWhenUsed="1"/>
    <w:lsdException w:name="Subtitle" w:uiPriority="11" w:qFormat="1"/>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HTML Keyboard"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ln">
    <w:name w:val="Normal"/>
    <w:qFormat/>
    <w:rsid w:val="007223F2"/>
    <w:pPr>
      <w:spacing w:after="0" w:line="240" w:lineRule="atLeast"/>
    </w:pPr>
    <w:rPr>
      <w:sz w:val="20"/>
    </w:rPr>
  </w:style>
  <w:style w:type="paragraph" w:styleId="Nadpis1">
    <w:name w:val="heading 1"/>
    <w:basedOn w:val="Normln"/>
    <w:next w:val="Normln"/>
    <w:link w:val="Nadpis1Char"/>
    <w:uiPriority w:val="9"/>
    <w:qFormat/>
    <w:rsid w:val="008F5EDD"/>
    <w:pPr>
      <w:keepNext/>
      <w:keepLines/>
      <w:numPr>
        <w:numId w:val="23"/>
      </w:numPr>
      <w:spacing w:after="240"/>
      <w:outlineLvl w:val="0"/>
    </w:pPr>
    <w:rPr>
      <w:rFonts w:asciiTheme="majorHAnsi" w:eastAsia="MingLiU" w:hAnsiTheme="majorHAnsi" w:cs="Times New Roman"/>
      <w:b/>
      <w:bCs/>
      <w:color w:val="00A3E0"/>
      <w:szCs w:val="28"/>
      <w:lang w:val="en-US" w:eastAsia="cs-CZ"/>
    </w:rPr>
  </w:style>
  <w:style w:type="paragraph" w:styleId="Nadpis2">
    <w:name w:val="heading 2"/>
    <w:basedOn w:val="Normln"/>
    <w:next w:val="Normln"/>
    <w:link w:val="Nadpis2Char"/>
    <w:uiPriority w:val="9"/>
    <w:qFormat/>
    <w:rsid w:val="008F5EDD"/>
    <w:pPr>
      <w:keepNext/>
      <w:keepLines/>
      <w:numPr>
        <w:ilvl w:val="1"/>
        <w:numId w:val="23"/>
      </w:numPr>
      <w:spacing w:after="240"/>
      <w:ind w:left="576"/>
      <w:outlineLvl w:val="1"/>
    </w:pPr>
    <w:rPr>
      <w:rFonts w:eastAsia="MingLiU" w:cs="Times New Roman"/>
      <w:bCs/>
      <w:color w:val="000000"/>
      <w:szCs w:val="26"/>
      <w:lang w:val="en-US" w:eastAsia="cs-CZ"/>
    </w:rPr>
  </w:style>
  <w:style w:type="paragraph" w:styleId="Nadpis3">
    <w:name w:val="heading 3"/>
    <w:basedOn w:val="Normln"/>
    <w:next w:val="Normln"/>
    <w:link w:val="Nadpis3Char"/>
    <w:uiPriority w:val="9"/>
    <w:qFormat/>
    <w:rsid w:val="008F5EDD"/>
    <w:pPr>
      <w:keepNext/>
      <w:keepLines/>
      <w:numPr>
        <w:ilvl w:val="2"/>
        <w:numId w:val="23"/>
      </w:numPr>
      <w:spacing w:after="240"/>
      <w:outlineLvl w:val="2"/>
    </w:pPr>
    <w:rPr>
      <w:rFonts w:asciiTheme="majorHAnsi" w:eastAsia="MingLiU" w:hAnsiTheme="majorHAnsi" w:cs="Times New Roman"/>
      <w:b/>
      <w:bCs/>
      <w:color w:val="53565A" w:themeColor="background2"/>
      <w:szCs w:val="20"/>
      <w:lang w:val="en-US" w:eastAsia="cs-CZ"/>
    </w:rPr>
  </w:style>
  <w:style w:type="paragraph" w:styleId="Nadpis4">
    <w:name w:val="heading 4"/>
    <w:basedOn w:val="Normln"/>
    <w:next w:val="Normln"/>
    <w:link w:val="Nadpis4Char"/>
    <w:uiPriority w:val="9"/>
    <w:qFormat/>
    <w:rsid w:val="009F1025"/>
    <w:pPr>
      <w:keepNext/>
      <w:keepLines/>
      <w:numPr>
        <w:ilvl w:val="3"/>
        <w:numId w:val="23"/>
      </w:numPr>
      <w:tabs>
        <w:tab w:val="left" w:pos="340"/>
      </w:tabs>
      <w:spacing w:after="240"/>
      <w:outlineLvl w:val="3"/>
    </w:pPr>
    <w:rPr>
      <w:rFonts w:asciiTheme="majorHAnsi" w:eastAsia="MingLiU" w:hAnsiTheme="majorHAnsi" w:cs="Times New Roman"/>
      <w:b/>
      <w:bCs/>
      <w:iCs/>
      <w:color w:val="000000"/>
      <w:lang w:val="en-US"/>
    </w:rPr>
  </w:style>
  <w:style w:type="paragraph" w:styleId="Nadpis5">
    <w:name w:val="heading 5"/>
    <w:basedOn w:val="Normln"/>
    <w:next w:val="Normln"/>
    <w:link w:val="Nadpis5Char"/>
    <w:uiPriority w:val="9"/>
    <w:qFormat/>
    <w:rsid w:val="008F5EDD"/>
    <w:pPr>
      <w:keepNext/>
      <w:keepLines/>
      <w:numPr>
        <w:ilvl w:val="4"/>
        <w:numId w:val="23"/>
      </w:numPr>
      <w:spacing w:before="40" w:after="240"/>
      <w:outlineLvl w:val="4"/>
    </w:pPr>
    <w:rPr>
      <w:rFonts w:asciiTheme="majorHAnsi" w:eastAsiaTheme="majorEastAsia" w:hAnsiTheme="majorHAnsi" w:cstheme="majorBidi"/>
      <w:i/>
      <w:color w:val="000000" w:themeColor="text1"/>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F5EDD"/>
    <w:rPr>
      <w:rFonts w:asciiTheme="majorHAnsi" w:eastAsia="MingLiU" w:hAnsiTheme="majorHAnsi" w:cs="Times New Roman"/>
      <w:b/>
      <w:bCs/>
      <w:color w:val="00A3E0"/>
      <w:sz w:val="20"/>
      <w:szCs w:val="28"/>
      <w:lang w:val="en-US" w:eastAsia="cs-CZ"/>
    </w:rPr>
  </w:style>
  <w:style w:type="character" w:customStyle="1" w:styleId="Nadpis2Char">
    <w:name w:val="Nadpis 2 Char"/>
    <w:link w:val="Nadpis2"/>
    <w:uiPriority w:val="9"/>
    <w:rsid w:val="008F5EDD"/>
    <w:rPr>
      <w:rFonts w:eastAsia="MingLiU" w:cs="Times New Roman"/>
      <w:bCs/>
      <w:color w:val="000000"/>
      <w:sz w:val="20"/>
      <w:szCs w:val="26"/>
      <w:lang w:val="en-US" w:eastAsia="cs-CZ"/>
    </w:rPr>
  </w:style>
  <w:style w:type="table" w:styleId="Mkatabulky">
    <w:name w:val="Table Grid"/>
    <w:basedOn w:val="Normlntabulka"/>
    <w:uiPriority w:val="59"/>
    <w:rsid w:val="00025E7D"/>
    <w:pPr>
      <w:spacing w:after="0" w:line="240" w:lineRule="auto"/>
    </w:pPr>
    <w:tblPr/>
  </w:style>
  <w:style w:type="paragraph" w:styleId="Zhlav">
    <w:name w:val="header"/>
    <w:link w:val="ZhlavChar"/>
    <w:uiPriority w:val="99"/>
    <w:rsid w:val="000A53E2"/>
    <w:pPr>
      <w:tabs>
        <w:tab w:val="center" w:pos="4513"/>
        <w:tab w:val="right" w:pos="9026"/>
      </w:tabs>
      <w:spacing w:after="0" w:line="240" w:lineRule="auto"/>
    </w:pPr>
    <w:rPr>
      <w:sz w:val="17"/>
    </w:rPr>
  </w:style>
  <w:style w:type="character" w:customStyle="1" w:styleId="ZhlavChar">
    <w:name w:val="Záhlaví Char"/>
    <w:basedOn w:val="Standardnpsmoodstavce"/>
    <w:link w:val="Zhlav"/>
    <w:uiPriority w:val="99"/>
    <w:rsid w:val="000A53E2"/>
    <w:rPr>
      <w:sz w:val="17"/>
    </w:rPr>
  </w:style>
  <w:style w:type="paragraph" w:styleId="Zpat">
    <w:name w:val="footer"/>
    <w:link w:val="ZpatChar"/>
    <w:uiPriority w:val="99"/>
    <w:rsid w:val="006025D1"/>
    <w:pPr>
      <w:tabs>
        <w:tab w:val="right" w:pos="7371"/>
      </w:tabs>
      <w:spacing w:after="0" w:line="130" w:lineRule="exact"/>
      <w:ind w:right="227"/>
    </w:pPr>
    <w:rPr>
      <w:sz w:val="14"/>
    </w:rPr>
  </w:style>
  <w:style w:type="character" w:customStyle="1" w:styleId="ZpatChar">
    <w:name w:val="Zápatí Char"/>
    <w:basedOn w:val="Standardnpsmoodstavce"/>
    <w:link w:val="Zpat"/>
    <w:uiPriority w:val="99"/>
    <w:rsid w:val="006025D1"/>
    <w:rPr>
      <w:sz w:val="14"/>
    </w:rPr>
  </w:style>
  <w:style w:type="paragraph" w:styleId="Textbubliny">
    <w:name w:val="Balloon Text"/>
    <w:basedOn w:val="Normln"/>
    <w:link w:val="TextbublinyChar"/>
    <w:uiPriority w:val="99"/>
    <w:semiHidden/>
    <w:rsid w:val="00C702C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02C7"/>
    <w:rPr>
      <w:rFonts w:ascii="Tahoma" w:hAnsi="Tahoma" w:cs="Tahoma"/>
      <w:sz w:val="16"/>
      <w:szCs w:val="16"/>
    </w:rPr>
  </w:style>
  <w:style w:type="paragraph" w:customStyle="1" w:styleId="Subject">
    <w:name w:val="Subject"/>
    <w:basedOn w:val="Normln"/>
    <w:semiHidden/>
    <w:qFormat/>
    <w:rsid w:val="00A43B3E"/>
    <w:rPr>
      <w:b/>
    </w:rPr>
  </w:style>
  <w:style w:type="character" w:styleId="Zstupntext">
    <w:name w:val="Placeholder Text"/>
    <w:basedOn w:val="Standardnpsmoodstavce"/>
    <w:uiPriority w:val="99"/>
    <w:semiHidden/>
    <w:rsid w:val="001975EF"/>
    <w:rPr>
      <w:color w:val="808080"/>
    </w:rPr>
  </w:style>
  <w:style w:type="paragraph" w:styleId="Seznamsodrkami">
    <w:name w:val="List Bullet"/>
    <w:basedOn w:val="Normln"/>
    <w:uiPriority w:val="99"/>
    <w:qFormat/>
    <w:rsid w:val="009A0464"/>
    <w:pPr>
      <w:numPr>
        <w:numId w:val="1"/>
      </w:numPr>
      <w:tabs>
        <w:tab w:val="clear" w:pos="360"/>
        <w:tab w:val="left" w:pos="227"/>
      </w:tabs>
      <w:ind w:left="227" w:hanging="227"/>
      <w:contextualSpacing/>
    </w:pPr>
  </w:style>
  <w:style w:type="paragraph" w:styleId="Seznamsodrkami2">
    <w:name w:val="List Bullet 2"/>
    <w:basedOn w:val="Normln"/>
    <w:uiPriority w:val="99"/>
    <w:qFormat/>
    <w:rsid w:val="009A0464"/>
    <w:pPr>
      <w:numPr>
        <w:numId w:val="2"/>
      </w:numPr>
      <w:ind w:left="454" w:hanging="227"/>
      <w:contextualSpacing/>
    </w:pPr>
  </w:style>
  <w:style w:type="paragraph" w:styleId="slovanseznam">
    <w:name w:val="List Number"/>
    <w:basedOn w:val="Normln"/>
    <w:uiPriority w:val="99"/>
    <w:qFormat/>
    <w:rsid w:val="00E26113"/>
    <w:pPr>
      <w:numPr>
        <w:numId w:val="3"/>
      </w:numPr>
      <w:ind w:left="340" w:hanging="340"/>
      <w:contextualSpacing/>
    </w:pPr>
  </w:style>
  <w:style w:type="paragraph" w:styleId="slovanseznam2">
    <w:name w:val="List Number 2"/>
    <w:basedOn w:val="Normln"/>
    <w:uiPriority w:val="99"/>
    <w:qFormat/>
    <w:rsid w:val="00E26113"/>
    <w:pPr>
      <w:numPr>
        <w:numId w:val="4"/>
      </w:numPr>
      <w:ind w:left="680" w:hanging="340"/>
      <w:contextualSpacing/>
    </w:pPr>
  </w:style>
  <w:style w:type="character" w:customStyle="1" w:styleId="Nadpis3Char">
    <w:name w:val="Nadpis 3 Char"/>
    <w:link w:val="Nadpis3"/>
    <w:uiPriority w:val="9"/>
    <w:rsid w:val="008F5EDD"/>
    <w:rPr>
      <w:rFonts w:asciiTheme="majorHAnsi" w:eastAsia="MingLiU" w:hAnsiTheme="majorHAnsi" w:cs="Times New Roman"/>
      <w:b/>
      <w:bCs/>
      <w:color w:val="53565A" w:themeColor="background2"/>
      <w:sz w:val="20"/>
      <w:szCs w:val="20"/>
      <w:lang w:val="en-US" w:eastAsia="cs-CZ"/>
    </w:rPr>
  </w:style>
  <w:style w:type="character" w:customStyle="1" w:styleId="Nadpis4Char">
    <w:name w:val="Nadpis 4 Char"/>
    <w:link w:val="Nadpis4"/>
    <w:uiPriority w:val="9"/>
    <w:rsid w:val="009F1025"/>
    <w:rPr>
      <w:rFonts w:asciiTheme="majorHAnsi" w:eastAsia="MingLiU" w:hAnsiTheme="majorHAnsi" w:cs="Times New Roman"/>
      <w:b/>
      <w:bCs/>
      <w:iCs/>
      <w:color w:val="000000"/>
      <w:sz w:val="20"/>
      <w:lang w:val="en-US"/>
    </w:rPr>
  </w:style>
  <w:style w:type="paragraph" w:styleId="Textpoznpodarou">
    <w:name w:val="footnote text"/>
    <w:basedOn w:val="Normln"/>
    <w:link w:val="TextpoznpodarouChar"/>
    <w:rsid w:val="00F3081C"/>
    <w:pPr>
      <w:spacing w:line="240" w:lineRule="auto"/>
    </w:pPr>
    <w:rPr>
      <w:sz w:val="16"/>
      <w:szCs w:val="20"/>
    </w:rPr>
  </w:style>
  <w:style w:type="character" w:customStyle="1" w:styleId="TextpoznpodarouChar">
    <w:name w:val="Text pozn. pod čarou Char"/>
    <w:basedOn w:val="Standardnpsmoodstavce"/>
    <w:link w:val="Textpoznpodarou"/>
    <w:rsid w:val="00C8703B"/>
    <w:rPr>
      <w:sz w:val="16"/>
      <w:szCs w:val="20"/>
    </w:rPr>
  </w:style>
  <w:style w:type="paragraph" w:customStyle="1" w:styleId="Documenttitle">
    <w:name w:val="Document title"/>
    <w:next w:val="Normln"/>
    <w:qFormat/>
    <w:rsid w:val="00703CBC"/>
    <w:pPr>
      <w:spacing w:after="0" w:line="240" w:lineRule="auto"/>
    </w:pPr>
    <w:rPr>
      <w:rFonts w:asciiTheme="majorHAnsi" w:eastAsiaTheme="majorEastAsia" w:hAnsiTheme="majorHAnsi" w:cstheme="majorBidi"/>
      <w:b/>
      <w:bCs/>
      <w:sz w:val="36"/>
      <w:szCs w:val="28"/>
    </w:rPr>
  </w:style>
  <w:style w:type="paragraph" w:customStyle="1" w:styleId="Subheading">
    <w:name w:val="Subheading"/>
    <w:basedOn w:val="Normln"/>
    <w:next w:val="Normln"/>
    <w:semiHidden/>
    <w:qFormat/>
    <w:rsid w:val="00D236E8"/>
    <w:rPr>
      <w:rFonts w:asciiTheme="majorHAnsi" w:eastAsiaTheme="majorEastAsia" w:hAnsiTheme="majorHAnsi" w:cstheme="majorBidi"/>
      <w:b/>
      <w:bCs/>
      <w:iCs/>
      <w:color w:val="000000" w:themeColor="text1"/>
    </w:rPr>
  </w:style>
  <w:style w:type="character" w:styleId="Znakapoznpodarou">
    <w:name w:val="footnote reference"/>
    <w:basedOn w:val="Standardnpsmoodstavce"/>
    <w:uiPriority w:val="99"/>
    <w:semiHidden/>
    <w:rsid w:val="00412EA0"/>
    <w:rPr>
      <w:vertAlign w:val="superscript"/>
    </w:rPr>
  </w:style>
  <w:style w:type="paragraph" w:customStyle="1" w:styleId="Deloitteaddress">
    <w:name w:val="Deloitte address"/>
    <w:basedOn w:val="Normln"/>
    <w:qFormat/>
    <w:rsid w:val="00120DEC"/>
    <w:pPr>
      <w:spacing w:line="170" w:lineRule="atLeast"/>
    </w:pPr>
    <w:rPr>
      <w:sz w:val="16"/>
    </w:rPr>
  </w:style>
  <w:style w:type="paragraph" w:customStyle="1" w:styleId="Sponsortext">
    <w:name w:val="Sponsor text"/>
    <w:basedOn w:val="Zpat"/>
    <w:qFormat/>
    <w:rsid w:val="00350C8D"/>
    <w:pPr>
      <w:spacing w:line="170" w:lineRule="exact"/>
      <w:ind w:right="0"/>
    </w:pPr>
  </w:style>
  <w:style w:type="table" w:customStyle="1" w:styleId="Deloittetable">
    <w:name w:val="Deloitte table"/>
    <w:basedOn w:val="Deloittetable2"/>
    <w:uiPriority w:val="99"/>
    <w:rsid w:val="008F5EDD"/>
    <w:rPr>
      <w:rFonts w:ascii="Calibri" w:hAnsi="Calibri"/>
      <w:sz w:val="20"/>
      <w:lang w:val="en-US" w:eastAsia="ko-KR"/>
    </w:rPr>
    <w:tblPr>
      <w:tblBorders>
        <w:top w:val="single" w:sz="4" w:space="0" w:color="62B5E5"/>
        <w:bottom w:val="single" w:sz="4" w:space="0" w:color="000000"/>
        <w:insideH w:val="single" w:sz="4" w:space="0" w:color="000000"/>
      </w:tblBorders>
    </w:tblPr>
    <w:tblStylePr w:type="firstRow">
      <w:pPr>
        <w:wordWrap/>
        <w:spacing w:beforeLines="0" w:before="0" w:beforeAutospacing="0" w:afterLines="0" w:after="0" w:afterAutospacing="0" w:line="240" w:lineRule="auto"/>
        <w:contextualSpacing/>
      </w:pPr>
      <w:rPr>
        <w:rFonts w:ascii="Calibri" w:hAnsi="Calibri"/>
        <w:b/>
        <w:color w:val="62B5E5"/>
        <w:sz w:val="17"/>
      </w:rPr>
      <w:tblPr/>
      <w:tcPr>
        <w:tcBorders>
          <w:top w:val="single" w:sz="24" w:space="0" w:color="62B5E5"/>
        </w:tcBorders>
      </w:tcPr>
    </w:tblStylePr>
    <w:tblStylePr w:type="band1Horz">
      <w:pPr>
        <w:wordWrap/>
        <w:spacing w:beforeLines="0" w:before="0" w:beforeAutospacing="0" w:afterLines="0" w:after="0" w:afterAutospacing="0" w:line="240" w:lineRule="auto"/>
        <w:contextualSpacing/>
      </w:pPr>
      <w:rPr>
        <w:rFonts w:ascii="Calibri" w:hAnsi="Calibri"/>
        <w:sz w:val="17"/>
      </w:rPr>
    </w:tblStylePr>
    <w:tblStylePr w:type="band2Horz">
      <w:pPr>
        <w:wordWrap/>
        <w:spacing w:beforeLines="0" w:before="0" w:beforeAutospacing="0" w:afterLines="0" w:after="0" w:afterAutospacing="0" w:line="240" w:lineRule="auto"/>
        <w:contextualSpacing/>
      </w:pPr>
      <w:rPr>
        <w:rFonts w:ascii="Calibri" w:hAnsi="Calibri"/>
        <w:sz w:val="17"/>
      </w:rPr>
    </w:tblStylePr>
  </w:style>
  <w:style w:type="character" w:customStyle="1" w:styleId="Nadpis5Char">
    <w:name w:val="Nadpis 5 Char"/>
    <w:basedOn w:val="Standardnpsmoodstavce"/>
    <w:link w:val="Nadpis5"/>
    <w:uiPriority w:val="9"/>
    <w:rsid w:val="008F5EDD"/>
    <w:rPr>
      <w:rFonts w:asciiTheme="majorHAnsi" w:eastAsiaTheme="majorEastAsia" w:hAnsiTheme="majorHAnsi" w:cstheme="majorBidi"/>
      <w:i/>
      <w:color w:val="000000" w:themeColor="text1"/>
      <w:sz w:val="20"/>
      <w:lang w:val="en-US"/>
    </w:rPr>
  </w:style>
  <w:style w:type="paragraph" w:customStyle="1" w:styleId="Smlouvaheading10">
    <w:name w:val="Smlouva heading 1"/>
    <w:basedOn w:val="Normln"/>
    <w:link w:val="Smlouvaheading1Char"/>
    <w:qFormat/>
    <w:rsid w:val="009F1025"/>
    <w:pPr>
      <w:numPr>
        <w:numId w:val="27"/>
      </w:numPr>
      <w:spacing w:before="240" w:after="120"/>
      <w:jc w:val="both"/>
    </w:pPr>
    <w:rPr>
      <w:rFonts w:ascii="Calibri" w:eastAsia="Verdana" w:hAnsi="Calibri" w:cs="Times New Roman"/>
      <w:b/>
      <w:lang w:val="en-US"/>
    </w:rPr>
  </w:style>
  <w:style w:type="character" w:customStyle="1" w:styleId="Smlouvaheading1Char">
    <w:name w:val="Smlouva heading 1 Char"/>
    <w:link w:val="Smlouvaheading10"/>
    <w:rsid w:val="009F1025"/>
    <w:rPr>
      <w:rFonts w:ascii="Calibri" w:eastAsia="Verdana" w:hAnsi="Calibri" w:cs="Times New Roman"/>
      <w:b/>
      <w:sz w:val="20"/>
      <w:lang w:val="en-US"/>
    </w:rPr>
  </w:style>
  <w:style w:type="paragraph" w:customStyle="1" w:styleId="Smlouvaheading20">
    <w:name w:val="Smlouva heading 2"/>
    <w:link w:val="Smlouvaheading2Char"/>
    <w:qFormat/>
    <w:rsid w:val="009F1025"/>
    <w:pPr>
      <w:numPr>
        <w:ilvl w:val="1"/>
        <w:numId w:val="27"/>
      </w:numPr>
      <w:spacing w:before="120" w:after="120" w:line="240" w:lineRule="atLeast"/>
      <w:jc w:val="both"/>
    </w:pPr>
    <w:rPr>
      <w:rFonts w:ascii="Calibri" w:eastAsia="Verdana" w:hAnsi="Calibri" w:cs="Times New Roman"/>
      <w:sz w:val="20"/>
      <w:lang w:val="en-US"/>
    </w:rPr>
  </w:style>
  <w:style w:type="character" w:customStyle="1" w:styleId="Smlouvaheading2Char">
    <w:name w:val="Smlouva heading 2 Char"/>
    <w:link w:val="Smlouvaheading20"/>
    <w:rsid w:val="009F1025"/>
    <w:rPr>
      <w:rFonts w:ascii="Calibri" w:eastAsia="Verdana" w:hAnsi="Calibri" w:cs="Times New Roman"/>
      <w:sz w:val="20"/>
      <w:lang w:val="en-US"/>
    </w:rPr>
  </w:style>
  <w:style w:type="paragraph" w:customStyle="1" w:styleId="Smlouvaheading30">
    <w:name w:val="Smlouva heading 3"/>
    <w:qFormat/>
    <w:rsid w:val="009F1025"/>
    <w:pPr>
      <w:numPr>
        <w:ilvl w:val="2"/>
        <w:numId w:val="27"/>
      </w:numPr>
      <w:spacing w:after="120" w:line="240" w:lineRule="atLeast"/>
      <w:jc w:val="both"/>
    </w:pPr>
    <w:rPr>
      <w:rFonts w:ascii="Calibri" w:eastAsia="Verdana" w:hAnsi="Calibri" w:cs="Times New Roman"/>
      <w:sz w:val="20"/>
      <w:lang w:val="en-US"/>
    </w:rPr>
  </w:style>
  <w:style w:type="paragraph" w:customStyle="1" w:styleId="Smlouvaheading40">
    <w:name w:val="Smlouva heading 4"/>
    <w:qFormat/>
    <w:rsid w:val="009F1025"/>
    <w:pPr>
      <w:numPr>
        <w:ilvl w:val="3"/>
        <w:numId w:val="27"/>
      </w:numPr>
      <w:spacing w:after="120" w:line="240" w:lineRule="atLeast"/>
      <w:jc w:val="both"/>
    </w:pPr>
    <w:rPr>
      <w:rFonts w:ascii="Calibri" w:eastAsia="Verdana" w:hAnsi="Calibri" w:cs="Times New Roman"/>
      <w:sz w:val="20"/>
      <w:lang w:val="en-US"/>
    </w:rPr>
  </w:style>
  <w:style w:type="paragraph" w:customStyle="1" w:styleId="QuotesourceBlue">
    <w:name w:val="Quote source Blue"/>
    <w:basedOn w:val="Normln"/>
    <w:next w:val="Normln"/>
    <w:qFormat/>
    <w:rsid w:val="008F5EDD"/>
    <w:pPr>
      <w:spacing w:after="240"/>
      <w:contextualSpacing/>
    </w:pPr>
    <w:rPr>
      <w:rFonts w:ascii="Calibri" w:eastAsia="Verdana" w:hAnsi="Calibri" w:cs="Times New Roman"/>
      <w:b/>
      <w:color w:val="62B5E5"/>
      <w:lang w:val="en-US"/>
    </w:rPr>
  </w:style>
  <w:style w:type="paragraph" w:customStyle="1" w:styleId="QuotesourceGreen">
    <w:name w:val="Quote source Green"/>
    <w:basedOn w:val="QuotesourceBlue"/>
    <w:next w:val="Normln"/>
    <w:qFormat/>
    <w:rsid w:val="00D317F5"/>
    <w:rPr>
      <w:color w:val="86BC25"/>
    </w:rPr>
  </w:style>
  <w:style w:type="paragraph" w:customStyle="1" w:styleId="Tabletext">
    <w:name w:val="Table text"/>
    <w:basedOn w:val="Normln"/>
    <w:qFormat/>
    <w:rsid w:val="008F5EDD"/>
    <w:pPr>
      <w:spacing w:line="200" w:lineRule="atLeast"/>
    </w:pPr>
    <w:rPr>
      <w:rFonts w:ascii="Calibri" w:eastAsia="Verdana" w:hAnsi="Calibri" w:cs="Times New Roman"/>
      <w:sz w:val="17"/>
      <w:lang w:val="en-US"/>
    </w:rPr>
  </w:style>
  <w:style w:type="paragraph" w:customStyle="1" w:styleId="Tablebullets">
    <w:name w:val="Table bullets"/>
    <w:basedOn w:val="Tabletext"/>
    <w:qFormat/>
    <w:rsid w:val="008F5EDD"/>
    <w:pPr>
      <w:numPr>
        <w:numId w:val="30"/>
      </w:numPr>
      <w:ind w:left="227" w:hanging="227"/>
    </w:pPr>
  </w:style>
  <w:style w:type="paragraph" w:customStyle="1" w:styleId="Tablenumbered">
    <w:name w:val="Table numbered"/>
    <w:basedOn w:val="Tablebullets"/>
    <w:qFormat/>
    <w:rsid w:val="008F5EDD"/>
    <w:pPr>
      <w:numPr>
        <w:numId w:val="31"/>
      </w:numPr>
      <w:ind w:left="227" w:hanging="227"/>
    </w:pPr>
  </w:style>
  <w:style w:type="paragraph" w:customStyle="1" w:styleId="Tabletitle">
    <w:name w:val="Table title"/>
    <w:basedOn w:val="Tabletext"/>
    <w:qFormat/>
    <w:rsid w:val="001A44A3"/>
    <w:rPr>
      <w:b/>
      <w:color w:val="53565A" w:themeColor="background2"/>
      <w:sz w:val="20"/>
    </w:rPr>
  </w:style>
  <w:style w:type="table" w:customStyle="1" w:styleId="Deloittetable2">
    <w:name w:val="Deloitte table 2"/>
    <w:basedOn w:val="Normlntabulka"/>
    <w:uiPriority w:val="99"/>
    <w:rsid w:val="008F5EDD"/>
    <w:pPr>
      <w:spacing w:after="0" w:line="240" w:lineRule="auto"/>
    </w:pPr>
    <w:rPr>
      <w:rFonts w:ascii="Verdana" w:eastAsia="Verdana" w:hAnsi="Verdana" w:cs="Times New Roman"/>
      <w:sz w:val="17"/>
      <w:szCs w:val="20"/>
      <w:lang w:val="cs-CZ" w:eastAsia="cs-CZ"/>
    </w:rPr>
    <w:tblPr>
      <w:tblStyleRowBandSize w:val="1"/>
      <w:tblBorders>
        <w:bottom w:val="single" w:sz="4" w:space="0" w:color="auto"/>
        <w:insideH w:val="single" w:sz="4" w:space="0" w:color="auto"/>
      </w:tblBorders>
      <w:tblCellMar>
        <w:top w:w="57" w:type="dxa"/>
        <w:left w:w="0" w:type="dxa"/>
        <w:bottom w:w="57" w:type="dxa"/>
        <w:right w:w="0" w:type="dxa"/>
      </w:tblCellMar>
    </w:tblPr>
    <w:tblStylePr w:type="firstRow">
      <w:pPr>
        <w:wordWrap/>
        <w:spacing w:beforeLines="0" w:before="0" w:beforeAutospacing="0" w:afterLines="0" w:after="0" w:afterAutospacing="0" w:line="240" w:lineRule="auto"/>
        <w:contextualSpacing/>
      </w:pPr>
      <w:rPr>
        <w:rFonts w:ascii="Calibri" w:hAnsi="Calibri"/>
        <w:b/>
        <w:color w:val="86BC25"/>
        <w:sz w:val="17"/>
      </w:rPr>
      <w:tblPr/>
      <w:tcPr>
        <w:tcBorders>
          <w:top w:val="single" w:sz="24" w:space="0" w:color="86BC25"/>
        </w:tcBorders>
      </w:tcPr>
    </w:tblStylePr>
    <w:tblStylePr w:type="band1Horz">
      <w:pPr>
        <w:wordWrap/>
        <w:spacing w:beforeLines="0" w:before="0" w:beforeAutospacing="0" w:afterLines="0" w:after="0" w:afterAutospacing="0" w:line="240" w:lineRule="auto"/>
        <w:contextualSpacing/>
      </w:pPr>
      <w:rPr>
        <w:rFonts w:ascii="Calibri" w:hAnsi="Calibri"/>
        <w:sz w:val="17"/>
      </w:rPr>
    </w:tblStylePr>
    <w:tblStylePr w:type="band2Horz">
      <w:pPr>
        <w:wordWrap/>
        <w:spacing w:beforeLines="0" w:before="0" w:beforeAutospacing="0" w:afterLines="0" w:after="0" w:afterAutospacing="0" w:line="240" w:lineRule="auto"/>
        <w:contextualSpacing/>
      </w:pPr>
      <w:rPr>
        <w:rFonts w:ascii="Calibri" w:hAnsi="Calibri"/>
        <w:sz w:val="17"/>
      </w:rPr>
    </w:tblStylePr>
  </w:style>
  <w:style w:type="table" w:customStyle="1" w:styleId="Deloittetable3">
    <w:name w:val="Deloitte table 3"/>
    <w:basedOn w:val="PlainTable4"/>
    <w:uiPriority w:val="99"/>
    <w:rsid w:val="008F5EDD"/>
    <w:rPr>
      <w:rFonts w:ascii="Verdana" w:eastAsia="Verdana" w:hAnsi="Verdana" w:cs="Times New Roman"/>
      <w:sz w:val="17"/>
      <w:szCs w:val="20"/>
      <w:lang w:val="cs-CZ" w:eastAsia="cs-CZ"/>
    </w:rPr>
    <w:tblPr>
      <w:tblBorders>
        <w:bottom w:val="single" w:sz="4" w:space="0" w:color="E7E6E6"/>
      </w:tblBorders>
      <w:tblCellMar>
        <w:top w:w="57" w:type="dxa"/>
        <w:left w:w="0" w:type="dxa"/>
        <w:bottom w:w="57" w:type="dxa"/>
        <w:right w:w="0" w:type="dxa"/>
      </w:tblCellMar>
    </w:tblPr>
    <w:tcPr>
      <w:shd w:val="clear" w:color="auto" w:fill="auto"/>
    </w:tcPr>
    <w:tblStylePr w:type="firstRow">
      <w:pPr>
        <w:wordWrap/>
        <w:spacing w:beforeLines="0" w:before="0" w:beforeAutospacing="0" w:afterLines="0" w:after="0" w:afterAutospacing="0" w:line="240" w:lineRule="auto"/>
        <w:contextualSpacing/>
      </w:pPr>
      <w:rPr>
        <w:rFonts w:ascii="Calibri" w:hAnsi="Calibri"/>
        <w:b/>
        <w:bCs/>
        <w:color w:val="86BC25"/>
        <w:sz w:val="17"/>
      </w:rPr>
      <w:tblPr/>
      <w:tcPr>
        <w:tcBorders>
          <w:top w:val="single" w:sz="24" w:space="0" w:color="86BC25"/>
        </w:tcBorders>
        <w:shd w:val="clear" w:color="auto" w:fill="auto"/>
      </w:tcPr>
    </w:tblStylePr>
    <w:tblStylePr w:type="lastRow">
      <w:rPr>
        <w:rFonts w:ascii="Calibri" w:hAnsi="Calibri"/>
        <w:b w:val="0"/>
        <w:bCs/>
        <w:sz w:val="17"/>
      </w:rPr>
      <w:tblPr/>
      <w:tcPr>
        <w:tcBorders>
          <w:bottom w:val="single" w:sz="4" w:space="0" w:color="E7E6E6"/>
        </w:tcBorders>
        <w:shd w:val="clear" w:color="auto" w:fill="auto"/>
      </w:tcPr>
    </w:tblStylePr>
    <w:tblStylePr w:type="firstCol">
      <w:rPr>
        <w:b w:val="0"/>
        <w:bCs/>
      </w:rPr>
      <w:tblPr>
        <w:tblCellMar>
          <w:top w:w="57" w:type="dxa"/>
          <w:left w:w="0" w:type="dxa"/>
          <w:bottom w:w="57" w:type="dxa"/>
          <w:right w:w="0" w:type="dxa"/>
        </w:tblCellMar>
      </w:tblPr>
    </w:tblStylePr>
    <w:tblStylePr w:type="lastCol">
      <w:rPr>
        <w:b w:val="0"/>
        <w:bCs/>
      </w:rPr>
    </w:tblStylePr>
    <w:tblStylePr w:type="band1Vert">
      <w:tblPr/>
      <w:tcPr>
        <w:shd w:val="clear" w:color="auto" w:fill="F2F2F2"/>
      </w:tcPr>
    </w:tblStylePr>
    <w:tblStylePr w:type="band1Horz">
      <w:pPr>
        <w:wordWrap/>
        <w:spacing w:beforeLines="0" w:before="0" w:beforeAutospacing="0" w:afterLines="0" w:after="0" w:afterAutospacing="0" w:line="240" w:lineRule="auto"/>
        <w:contextualSpacing/>
      </w:pPr>
      <w:rPr>
        <w:rFonts w:ascii="Calibri" w:hAnsi="Calibri"/>
        <w:sz w:val="17"/>
      </w:rPr>
      <w:tblPr/>
      <w:tcPr>
        <w:shd w:val="clear" w:color="auto" w:fill="F2F2F2"/>
      </w:tcPr>
    </w:tblStylePr>
    <w:tblStylePr w:type="band2Horz">
      <w:pPr>
        <w:wordWrap/>
        <w:spacing w:beforeLines="0" w:before="0" w:beforeAutospacing="0" w:afterLines="0" w:after="0" w:afterAutospacing="0" w:line="240" w:lineRule="auto"/>
        <w:contextualSpacing/>
      </w:pPr>
      <w:rPr>
        <w:rFonts w:ascii="Calibri" w:hAnsi="Calibri"/>
        <w:sz w:val="17"/>
      </w:rPr>
    </w:tblStylePr>
  </w:style>
  <w:style w:type="table" w:customStyle="1" w:styleId="PlainTable4">
    <w:name w:val="Plain Table 4"/>
    <w:basedOn w:val="Normlntabulka"/>
    <w:uiPriority w:val="44"/>
    <w:rsid w:val="008F5E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loittetable4">
    <w:name w:val="Deloitte table 4"/>
    <w:basedOn w:val="Deloittetable"/>
    <w:uiPriority w:val="99"/>
    <w:rsid w:val="008F5EDD"/>
    <w:tblPr/>
    <w:tblStylePr w:type="firstRow">
      <w:pPr>
        <w:wordWrap/>
        <w:spacing w:beforeLines="0" w:before="0" w:beforeAutospacing="0" w:afterLines="0" w:after="0" w:afterAutospacing="0" w:line="240" w:lineRule="auto"/>
        <w:contextualSpacing/>
      </w:pPr>
      <w:rPr>
        <w:rFonts w:ascii="Calibri" w:hAnsi="Calibri"/>
        <w:b/>
        <w:color w:val="26890D" w:themeColor="accent3"/>
        <w:sz w:val="17"/>
      </w:rPr>
      <w:tblPr/>
      <w:tcPr>
        <w:tcBorders>
          <w:top w:val="single" w:sz="24" w:space="0" w:color="26890D" w:themeColor="accent3"/>
        </w:tcBorders>
      </w:tcPr>
    </w:tblStylePr>
    <w:tblStylePr w:type="band1Horz">
      <w:pPr>
        <w:wordWrap/>
        <w:spacing w:beforeLines="0" w:before="0" w:beforeAutospacing="0" w:afterLines="0" w:after="0" w:afterAutospacing="0" w:line="240" w:lineRule="auto"/>
        <w:contextualSpacing/>
      </w:pPr>
      <w:rPr>
        <w:rFonts w:ascii="Calibri" w:hAnsi="Calibri"/>
        <w:sz w:val="17"/>
      </w:rPr>
    </w:tblStylePr>
    <w:tblStylePr w:type="band2Horz">
      <w:pPr>
        <w:wordWrap/>
        <w:spacing w:beforeLines="0" w:before="0" w:beforeAutospacing="0" w:afterLines="0" w:after="0" w:afterAutospacing="0" w:line="240" w:lineRule="auto"/>
        <w:contextualSpacing/>
      </w:pPr>
      <w:rPr>
        <w:rFonts w:ascii="Calibri" w:hAnsi="Calibri"/>
        <w:sz w:val="17"/>
      </w:rPr>
    </w:tblStylePr>
  </w:style>
  <w:style w:type="paragraph" w:customStyle="1" w:styleId="BodyText1">
    <w:name w:val="Body Text1"/>
    <w:qFormat/>
    <w:rsid w:val="009176E5"/>
    <w:pPr>
      <w:spacing w:after="0" w:line="240" w:lineRule="auto"/>
    </w:pPr>
    <w:rPr>
      <w:rFonts w:ascii="Arial" w:eastAsia="Times New Roman" w:hAnsi="Arial" w:cs="Times New Roman"/>
      <w:color w:val="000000"/>
      <w:szCs w:val="48"/>
      <w:lang w:val="cs-CZ"/>
    </w:rPr>
  </w:style>
  <w:style w:type="paragraph" w:styleId="Textkomente">
    <w:name w:val="annotation text"/>
    <w:basedOn w:val="Normln"/>
    <w:link w:val="TextkomenteChar"/>
    <w:uiPriority w:val="99"/>
    <w:semiHidden/>
    <w:rsid w:val="000A75A1"/>
    <w:pPr>
      <w:spacing w:line="240" w:lineRule="auto"/>
    </w:pPr>
    <w:rPr>
      <w:szCs w:val="20"/>
      <w:lang w:val="cs-CZ"/>
    </w:rPr>
  </w:style>
  <w:style w:type="character" w:customStyle="1" w:styleId="TextkomenteChar">
    <w:name w:val="Text komentáře Char"/>
    <w:basedOn w:val="Standardnpsmoodstavce"/>
    <w:link w:val="Textkomente"/>
    <w:uiPriority w:val="99"/>
    <w:semiHidden/>
    <w:rsid w:val="000A75A1"/>
    <w:rPr>
      <w:sz w:val="20"/>
      <w:szCs w:val="20"/>
      <w:lang w:val="cs-CZ"/>
    </w:rPr>
  </w:style>
  <w:style w:type="paragraph" w:styleId="Pedmtkomente">
    <w:name w:val="annotation subject"/>
    <w:basedOn w:val="Textkomente"/>
    <w:next w:val="Textkomente"/>
    <w:link w:val="PedmtkomenteChar"/>
    <w:uiPriority w:val="99"/>
    <w:semiHidden/>
    <w:unhideWhenUsed/>
    <w:rsid w:val="000A75A1"/>
    <w:rPr>
      <w:b/>
      <w:bCs/>
    </w:rPr>
  </w:style>
  <w:style w:type="character" w:customStyle="1" w:styleId="PedmtkomenteChar">
    <w:name w:val="Předmět komentáře Char"/>
    <w:basedOn w:val="TextkomenteChar"/>
    <w:link w:val="Pedmtkomente"/>
    <w:uiPriority w:val="99"/>
    <w:semiHidden/>
    <w:rsid w:val="000A75A1"/>
    <w:rPr>
      <w:b/>
      <w:bCs/>
      <w:sz w:val="20"/>
      <w:szCs w:val="20"/>
      <w:lang w:val="cs-CZ"/>
    </w:rPr>
  </w:style>
  <w:style w:type="character" w:styleId="Odkaznakoment">
    <w:name w:val="annotation reference"/>
    <w:basedOn w:val="Standardnpsmoodstavce"/>
    <w:uiPriority w:val="99"/>
    <w:semiHidden/>
    <w:rsid w:val="000A75A1"/>
    <w:rPr>
      <w:sz w:val="16"/>
      <w:szCs w:val="16"/>
      <w:lang w:val="cs-CZ"/>
    </w:rPr>
  </w:style>
  <w:style w:type="character" w:styleId="Hypertextovodkaz">
    <w:name w:val="Hyperlink"/>
    <w:basedOn w:val="Standardnpsmoodstavce"/>
    <w:rsid w:val="00745C9A"/>
    <w:rPr>
      <w:rFonts w:ascii="Verdana" w:hAnsi="Verdana"/>
      <w:color w:val="26890D" w:themeColor="accent3"/>
      <w:sz w:val="16"/>
      <w:u w:val="single"/>
    </w:rPr>
  </w:style>
  <w:style w:type="paragraph" w:customStyle="1" w:styleId="smlouvaheading1">
    <w:name w:val="smlouva heading 1"/>
    <w:next w:val="Normln"/>
    <w:qFormat/>
    <w:rsid w:val="00745C9A"/>
    <w:pPr>
      <w:numPr>
        <w:numId w:val="44"/>
      </w:numPr>
      <w:spacing w:before="360" w:after="120" w:line="240" w:lineRule="auto"/>
    </w:pPr>
    <w:rPr>
      <w:rFonts w:ascii="Verdana" w:eastAsia="Times New Roman" w:hAnsi="Verdana" w:cs="Times New Roman"/>
      <w:b/>
      <w:caps/>
      <w:noProof/>
      <w:color w:val="000000" w:themeColor="text1"/>
      <w:sz w:val="17"/>
      <w:szCs w:val="24"/>
      <w:lang w:val="cs-CZ"/>
    </w:rPr>
  </w:style>
  <w:style w:type="paragraph" w:customStyle="1" w:styleId="smlouvaheading2">
    <w:name w:val="smlouva heading 2"/>
    <w:basedOn w:val="Normln"/>
    <w:next w:val="Normln"/>
    <w:qFormat/>
    <w:rsid w:val="00745C9A"/>
    <w:pPr>
      <w:numPr>
        <w:ilvl w:val="1"/>
        <w:numId w:val="44"/>
      </w:numPr>
      <w:spacing w:before="120" w:line="240" w:lineRule="auto"/>
      <w:jc w:val="both"/>
    </w:pPr>
    <w:rPr>
      <w:rFonts w:ascii="Verdana" w:eastAsia="Times New Roman" w:hAnsi="Verdana" w:cs="Times New Roman"/>
      <w:color w:val="000000" w:themeColor="text1"/>
      <w:sz w:val="17"/>
      <w:lang w:val="cs-CZ"/>
    </w:rPr>
  </w:style>
  <w:style w:type="paragraph" w:customStyle="1" w:styleId="smlouvaheading3">
    <w:name w:val="smlouva heading 3"/>
    <w:basedOn w:val="smlouvaheading2"/>
    <w:next w:val="Normln"/>
    <w:qFormat/>
    <w:rsid w:val="00745C9A"/>
    <w:pPr>
      <w:numPr>
        <w:ilvl w:val="2"/>
      </w:numPr>
      <w:tabs>
        <w:tab w:val="left" w:pos="794"/>
      </w:tabs>
    </w:pPr>
  </w:style>
  <w:style w:type="paragraph" w:customStyle="1" w:styleId="smlouvaheading4">
    <w:name w:val="smlouva heading 4"/>
    <w:basedOn w:val="smlouvaheading3"/>
    <w:next w:val="Normln"/>
    <w:qFormat/>
    <w:rsid w:val="00745C9A"/>
    <w:pPr>
      <w:numPr>
        <w:ilvl w:val="3"/>
      </w:numPr>
      <w:tabs>
        <w:tab w:val="clear" w:pos="794"/>
      </w:tabs>
    </w:pPr>
    <w:rPr>
      <w:color w:val="auto"/>
    </w:rPr>
  </w:style>
  <w:style w:type="paragraph" w:styleId="Odstavecseseznamem">
    <w:name w:val="List Paragraph"/>
    <w:basedOn w:val="Normln"/>
    <w:uiPriority w:val="34"/>
    <w:qFormat/>
    <w:rsid w:val="00745C9A"/>
    <w:pPr>
      <w:keepLines/>
      <w:tabs>
        <w:tab w:val="left" w:pos="851"/>
      </w:tabs>
      <w:spacing w:before="120" w:line="240" w:lineRule="auto"/>
      <w:ind w:left="720"/>
      <w:jc w:val="both"/>
    </w:pPr>
    <w:rPr>
      <w:rFonts w:ascii="Verdana" w:eastAsia="Times New Roman" w:hAnsi="Verdana" w:cs="Times New Roman"/>
      <w:sz w:val="17"/>
      <w:szCs w:val="18"/>
      <w:lang w:val="cs-CZ"/>
    </w:rPr>
  </w:style>
  <w:style w:type="paragraph" w:styleId="Revize">
    <w:name w:val="Revision"/>
    <w:hidden/>
    <w:uiPriority w:val="99"/>
    <w:semiHidden/>
    <w:rsid w:val="00BC31FF"/>
    <w:pPr>
      <w:spacing w:after="0" w:line="240" w:lineRule="auto"/>
    </w:pPr>
    <w:rPr>
      <w:sz w:val="20"/>
    </w:rPr>
  </w:style>
  <w:style w:type="character" w:customStyle="1" w:styleId="UnresolvedMention">
    <w:name w:val="Unresolved Mention"/>
    <w:basedOn w:val="Standardnpsmoodstavce"/>
    <w:uiPriority w:val="99"/>
    <w:semiHidden/>
    <w:unhideWhenUsed/>
    <w:rsid w:val="00C429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1"/>
    <w:lsdException w:name="toc 2" w:uiPriority="39" w:unhideWhenUsed="1"/>
    <w:lsdException w:name="toc 3" w:uiPriority="39" w:unhideWhenUsed="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1"/>
    <w:lsdException w:name="header" w:semiHidden="0" w:unhideWhenUsed="1"/>
    <w:lsdException w:name="footer" w:semiHidden="0" w:unhideWhenUsed="1"/>
    <w:lsdException w:name="caption" w:uiPriority="35" w:qFormat="1"/>
    <w:lsdException w:name="footnote reference" w:semiHidden="0" w:unhideWhenUsed="1"/>
    <w:lsdException w:name="List Bullet" w:semiHidden="0" w:unhideWhenUsed="1" w:qFormat="1"/>
    <w:lsdException w:name="List Number" w:semiHidden="0" w:qFormat="1"/>
    <w:lsdException w:name="List Bullet 2" w:semiHidden="0" w:unhideWhenUsed="1" w:qFormat="1"/>
    <w:lsdException w:name="List Number 2" w:semiHidden="0" w:unhideWhenUsed="1" w:qFormat="1"/>
    <w:lsdException w:name="Title" w:uiPriority="10" w:qFormat="1"/>
    <w:lsdException w:name="Default Paragraph Font" w:uiPriority="1" w:unhideWhenUsed="1"/>
    <w:lsdException w:name="Subtitle" w:uiPriority="11" w:qFormat="1"/>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HTML Keyboard"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ln">
    <w:name w:val="Normal"/>
    <w:qFormat/>
    <w:rsid w:val="007223F2"/>
    <w:pPr>
      <w:spacing w:after="0" w:line="240" w:lineRule="atLeast"/>
    </w:pPr>
    <w:rPr>
      <w:sz w:val="20"/>
    </w:rPr>
  </w:style>
  <w:style w:type="paragraph" w:styleId="Nadpis1">
    <w:name w:val="heading 1"/>
    <w:basedOn w:val="Normln"/>
    <w:next w:val="Normln"/>
    <w:link w:val="Nadpis1Char"/>
    <w:uiPriority w:val="9"/>
    <w:qFormat/>
    <w:rsid w:val="008F5EDD"/>
    <w:pPr>
      <w:keepNext/>
      <w:keepLines/>
      <w:numPr>
        <w:numId w:val="23"/>
      </w:numPr>
      <w:spacing w:after="240"/>
      <w:outlineLvl w:val="0"/>
    </w:pPr>
    <w:rPr>
      <w:rFonts w:asciiTheme="majorHAnsi" w:eastAsia="MingLiU" w:hAnsiTheme="majorHAnsi" w:cs="Times New Roman"/>
      <w:b/>
      <w:bCs/>
      <w:color w:val="00A3E0"/>
      <w:szCs w:val="28"/>
      <w:lang w:val="en-US" w:eastAsia="cs-CZ"/>
    </w:rPr>
  </w:style>
  <w:style w:type="paragraph" w:styleId="Nadpis2">
    <w:name w:val="heading 2"/>
    <w:basedOn w:val="Normln"/>
    <w:next w:val="Normln"/>
    <w:link w:val="Nadpis2Char"/>
    <w:uiPriority w:val="9"/>
    <w:qFormat/>
    <w:rsid w:val="008F5EDD"/>
    <w:pPr>
      <w:keepNext/>
      <w:keepLines/>
      <w:numPr>
        <w:ilvl w:val="1"/>
        <w:numId w:val="23"/>
      </w:numPr>
      <w:spacing w:after="240"/>
      <w:ind w:left="576"/>
      <w:outlineLvl w:val="1"/>
    </w:pPr>
    <w:rPr>
      <w:rFonts w:eastAsia="MingLiU" w:cs="Times New Roman"/>
      <w:bCs/>
      <w:color w:val="000000"/>
      <w:szCs w:val="26"/>
      <w:lang w:val="en-US" w:eastAsia="cs-CZ"/>
    </w:rPr>
  </w:style>
  <w:style w:type="paragraph" w:styleId="Nadpis3">
    <w:name w:val="heading 3"/>
    <w:basedOn w:val="Normln"/>
    <w:next w:val="Normln"/>
    <w:link w:val="Nadpis3Char"/>
    <w:uiPriority w:val="9"/>
    <w:qFormat/>
    <w:rsid w:val="008F5EDD"/>
    <w:pPr>
      <w:keepNext/>
      <w:keepLines/>
      <w:numPr>
        <w:ilvl w:val="2"/>
        <w:numId w:val="23"/>
      </w:numPr>
      <w:spacing w:after="240"/>
      <w:outlineLvl w:val="2"/>
    </w:pPr>
    <w:rPr>
      <w:rFonts w:asciiTheme="majorHAnsi" w:eastAsia="MingLiU" w:hAnsiTheme="majorHAnsi" w:cs="Times New Roman"/>
      <w:b/>
      <w:bCs/>
      <w:color w:val="53565A" w:themeColor="background2"/>
      <w:szCs w:val="20"/>
      <w:lang w:val="en-US" w:eastAsia="cs-CZ"/>
    </w:rPr>
  </w:style>
  <w:style w:type="paragraph" w:styleId="Nadpis4">
    <w:name w:val="heading 4"/>
    <w:basedOn w:val="Normln"/>
    <w:next w:val="Normln"/>
    <w:link w:val="Nadpis4Char"/>
    <w:uiPriority w:val="9"/>
    <w:qFormat/>
    <w:rsid w:val="009F1025"/>
    <w:pPr>
      <w:keepNext/>
      <w:keepLines/>
      <w:numPr>
        <w:ilvl w:val="3"/>
        <w:numId w:val="23"/>
      </w:numPr>
      <w:tabs>
        <w:tab w:val="left" w:pos="340"/>
      </w:tabs>
      <w:spacing w:after="240"/>
      <w:outlineLvl w:val="3"/>
    </w:pPr>
    <w:rPr>
      <w:rFonts w:asciiTheme="majorHAnsi" w:eastAsia="MingLiU" w:hAnsiTheme="majorHAnsi" w:cs="Times New Roman"/>
      <w:b/>
      <w:bCs/>
      <w:iCs/>
      <w:color w:val="000000"/>
      <w:lang w:val="en-US"/>
    </w:rPr>
  </w:style>
  <w:style w:type="paragraph" w:styleId="Nadpis5">
    <w:name w:val="heading 5"/>
    <w:basedOn w:val="Normln"/>
    <w:next w:val="Normln"/>
    <w:link w:val="Nadpis5Char"/>
    <w:uiPriority w:val="9"/>
    <w:qFormat/>
    <w:rsid w:val="008F5EDD"/>
    <w:pPr>
      <w:keepNext/>
      <w:keepLines/>
      <w:numPr>
        <w:ilvl w:val="4"/>
        <w:numId w:val="23"/>
      </w:numPr>
      <w:spacing w:before="40" w:after="240"/>
      <w:outlineLvl w:val="4"/>
    </w:pPr>
    <w:rPr>
      <w:rFonts w:asciiTheme="majorHAnsi" w:eastAsiaTheme="majorEastAsia" w:hAnsiTheme="majorHAnsi" w:cstheme="majorBidi"/>
      <w:i/>
      <w:color w:val="000000" w:themeColor="text1"/>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F5EDD"/>
    <w:rPr>
      <w:rFonts w:asciiTheme="majorHAnsi" w:eastAsia="MingLiU" w:hAnsiTheme="majorHAnsi" w:cs="Times New Roman"/>
      <w:b/>
      <w:bCs/>
      <w:color w:val="00A3E0"/>
      <w:sz w:val="20"/>
      <w:szCs w:val="28"/>
      <w:lang w:val="en-US" w:eastAsia="cs-CZ"/>
    </w:rPr>
  </w:style>
  <w:style w:type="character" w:customStyle="1" w:styleId="Nadpis2Char">
    <w:name w:val="Nadpis 2 Char"/>
    <w:link w:val="Nadpis2"/>
    <w:uiPriority w:val="9"/>
    <w:rsid w:val="008F5EDD"/>
    <w:rPr>
      <w:rFonts w:eastAsia="MingLiU" w:cs="Times New Roman"/>
      <w:bCs/>
      <w:color w:val="000000"/>
      <w:sz w:val="20"/>
      <w:szCs w:val="26"/>
      <w:lang w:val="en-US" w:eastAsia="cs-CZ"/>
    </w:rPr>
  </w:style>
  <w:style w:type="table" w:styleId="Mkatabulky">
    <w:name w:val="Table Grid"/>
    <w:basedOn w:val="Normlntabulka"/>
    <w:uiPriority w:val="59"/>
    <w:rsid w:val="00025E7D"/>
    <w:pPr>
      <w:spacing w:after="0" w:line="240" w:lineRule="auto"/>
    </w:pPr>
    <w:tblPr/>
  </w:style>
  <w:style w:type="paragraph" w:styleId="Zhlav">
    <w:name w:val="header"/>
    <w:link w:val="ZhlavChar"/>
    <w:uiPriority w:val="99"/>
    <w:rsid w:val="000A53E2"/>
    <w:pPr>
      <w:tabs>
        <w:tab w:val="center" w:pos="4513"/>
        <w:tab w:val="right" w:pos="9026"/>
      </w:tabs>
      <w:spacing w:after="0" w:line="240" w:lineRule="auto"/>
    </w:pPr>
    <w:rPr>
      <w:sz w:val="17"/>
    </w:rPr>
  </w:style>
  <w:style w:type="character" w:customStyle="1" w:styleId="ZhlavChar">
    <w:name w:val="Záhlaví Char"/>
    <w:basedOn w:val="Standardnpsmoodstavce"/>
    <w:link w:val="Zhlav"/>
    <w:uiPriority w:val="99"/>
    <w:rsid w:val="000A53E2"/>
    <w:rPr>
      <w:sz w:val="17"/>
    </w:rPr>
  </w:style>
  <w:style w:type="paragraph" w:styleId="Zpat">
    <w:name w:val="footer"/>
    <w:link w:val="ZpatChar"/>
    <w:uiPriority w:val="99"/>
    <w:rsid w:val="006025D1"/>
    <w:pPr>
      <w:tabs>
        <w:tab w:val="right" w:pos="7371"/>
      </w:tabs>
      <w:spacing w:after="0" w:line="130" w:lineRule="exact"/>
      <w:ind w:right="227"/>
    </w:pPr>
    <w:rPr>
      <w:sz w:val="14"/>
    </w:rPr>
  </w:style>
  <w:style w:type="character" w:customStyle="1" w:styleId="ZpatChar">
    <w:name w:val="Zápatí Char"/>
    <w:basedOn w:val="Standardnpsmoodstavce"/>
    <w:link w:val="Zpat"/>
    <w:uiPriority w:val="99"/>
    <w:rsid w:val="006025D1"/>
    <w:rPr>
      <w:sz w:val="14"/>
    </w:rPr>
  </w:style>
  <w:style w:type="paragraph" w:styleId="Textbubliny">
    <w:name w:val="Balloon Text"/>
    <w:basedOn w:val="Normln"/>
    <w:link w:val="TextbublinyChar"/>
    <w:uiPriority w:val="99"/>
    <w:semiHidden/>
    <w:rsid w:val="00C702C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02C7"/>
    <w:rPr>
      <w:rFonts w:ascii="Tahoma" w:hAnsi="Tahoma" w:cs="Tahoma"/>
      <w:sz w:val="16"/>
      <w:szCs w:val="16"/>
    </w:rPr>
  </w:style>
  <w:style w:type="paragraph" w:customStyle="1" w:styleId="Subject">
    <w:name w:val="Subject"/>
    <w:basedOn w:val="Normln"/>
    <w:semiHidden/>
    <w:qFormat/>
    <w:rsid w:val="00A43B3E"/>
    <w:rPr>
      <w:b/>
    </w:rPr>
  </w:style>
  <w:style w:type="character" w:styleId="Zstupntext">
    <w:name w:val="Placeholder Text"/>
    <w:basedOn w:val="Standardnpsmoodstavce"/>
    <w:uiPriority w:val="99"/>
    <w:semiHidden/>
    <w:rsid w:val="001975EF"/>
    <w:rPr>
      <w:color w:val="808080"/>
    </w:rPr>
  </w:style>
  <w:style w:type="paragraph" w:styleId="Seznamsodrkami">
    <w:name w:val="List Bullet"/>
    <w:basedOn w:val="Normln"/>
    <w:uiPriority w:val="99"/>
    <w:qFormat/>
    <w:rsid w:val="009A0464"/>
    <w:pPr>
      <w:numPr>
        <w:numId w:val="1"/>
      </w:numPr>
      <w:tabs>
        <w:tab w:val="clear" w:pos="360"/>
        <w:tab w:val="left" w:pos="227"/>
      </w:tabs>
      <w:ind w:left="227" w:hanging="227"/>
      <w:contextualSpacing/>
    </w:pPr>
  </w:style>
  <w:style w:type="paragraph" w:styleId="Seznamsodrkami2">
    <w:name w:val="List Bullet 2"/>
    <w:basedOn w:val="Normln"/>
    <w:uiPriority w:val="99"/>
    <w:qFormat/>
    <w:rsid w:val="009A0464"/>
    <w:pPr>
      <w:numPr>
        <w:numId w:val="2"/>
      </w:numPr>
      <w:ind w:left="454" w:hanging="227"/>
      <w:contextualSpacing/>
    </w:pPr>
  </w:style>
  <w:style w:type="paragraph" w:styleId="slovanseznam">
    <w:name w:val="List Number"/>
    <w:basedOn w:val="Normln"/>
    <w:uiPriority w:val="99"/>
    <w:qFormat/>
    <w:rsid w:val="00E26113"/>
    <w:pPr>
      <w:numPr>
        <w:numId w:val="3"/>
      </w:numPr>
      <w:ind w:left="340" w:hanging="340"/>
      <w:contextualSpacing/>
    </w:pPr>
  </w:style>
  <w:style w:type="paragraph" w:styleId="slovanseznam2">
    <w:name w:val="List Number 2"/>
    <w:basedOn w:val="Normln"/>
    <w:uiPriority w:val="99"/>
    <w:qFormat/>
    <w:rsid w:val="00E26113"/>
    <w:pPr>
      <w:numPr>
        <w:numId w:val="4"/>
      </w:numPr>
      <w:ind w:left="680" w:hanging="340"/>
      <w:contextualSpacing/>
    </w:pPr>
  </w:style>
  <w:style w:type="character" w:customStyle="1" w:styleId="Nadpis3Char">
    <w:name w:val="Nadpis 3 Char"/>
    <w:link w:val="Nadpis3"/>
    <w:uiPriority w:val="9"/>
    <w:rsid w:val="008F5EDD"/>
    <w:rPr>
      <w:rFonts w:asciiTheme="majorHAnsi" w:eastAsia="MingLiU" w:hAnsiTheme="majorHAnsi" w:cs="Times New Roman"/>
      <w:b/>
      <w:bCs/>
      <w:color w:val="53565A" w:themeColor="background2"/>
      <w:sz w:val="20"/>
      <w:szCs w:val="20"/>
      <w:lang w:val="en-US" w:eastAsia="cs-CZ"/>
    </w:rPr>
  </w:style>
  <w:style w:type="character" w:customStyle="1" w:styleId="Nadpis4Char">
    <w:name w:val="Nadpis 4 Char"/>
    <w:link w:val="Nadpis4"/>
    <w:uiPriority w:val="9"/>
    <w:rsid w:val="009F1025"/>
    <w:rPr>
      <w:rFonts w:asciiTheme="majorHAnsi" w:eastAsia="MingLiU" w:hAnsiTheme="majorHAnsi" w:cs="Times New Roman"/>
      <w:b/>
      <w:bCs/>
      <w:iCs/>
      <w:color w:val="000000"/>
      <w:sz w:val="20"/>
      <w:lang w:val="en-US"/>
    </w:rPr>
  </w:style>
  <w:style w:type="paragraph" w:styleId="Textpoznpodarou">
    <w:name w:val="footnote text"/>
    <w:basedOn w:val="Normln"/>
    <w:link w:val="TextpoznpodarouChar"/>
    <w:rsid w:val="00F3081C"/>
    <w:pPr>
      <w:spacing w:line="240" w:lineRule="auto"/>
    </w:pPr>
    <w:rPr>
      <w:sz w:val="16"/>
      <w:szCs w:val="20"/>
    </w:rPr>
  </w:style>
  <w:style w:type="character" w:customStyle="1" w:styleId="TextpoznpodarouChar">
    <w:name w:val="Text pozn. pod čarou Char"/>
    <w:basedOn w:val="Standardnpsmoodstavce"/>
    <w:link w:val="Textpoznpodarou"/>
    <w:rsid w:val="00C8703B"/>
    <w:rPr>
      <w:sz w:val="16"/>
      <w:szCs w:val="20"/>
    </w:rPr>
  </w:style>
  <w:style w:type="paragraph" w:customStyle="1" w:styleId="Documenttitle">
    <w:name w:val="Document title"/>
    <w:next w:val="Normln"/>
    <w:qFormat/>
    <w:rsid w:val="00703CBC"/>
    <w:pPr>
      <w:spacing w:after="0" w:line="240" w:lineRule="auto"/>
    </w:pPr>
    <w:rPr>
      <w:rFonts w:asciiTheme="majorHAnsi" w:eastAsiaTheme="majorEastAsia" w:hAnsiTheme="majorHAnsi" w:cstheme="majorBidi"/>
      <w:b/>
      <w:bCs/>
      <w:sz w:val="36"/>
      <w:szCs w:val="28"/>
    </w:rPr>
  </w:style>
  <w:style w:type="paragraph" w:customStyle="1" w:styleId="Subheading">
    <w:name w:val="Subheading"/>
    <w:basedOn w:val="Normln"/>
    <w:next w:val="Normln"/>
    <w:semiHidden/>
    <w:qFormat/>
    <w:rsid w:val="00D236E8"/>
    <w:rPr>
      <w:rFonts w:asciiTheme="majorHAnsi" w:eastAsiaTheme="majorEastAsia" w:hAnsiTheme="majorHAnsi" w:cstheme="majorBidi"/>
      <w:b/>
      <w:bCs/>
      <w:iCs/>
      <w:color w:val="000000" w:themeColor="text1"/>
    </w:rPr>
  </w:style>
  <w:style w:type="character" w:styleId="Znakapoznpodarou">
    <w:name w:val="footnote reference"/>
    <w:basedOn w:val="Standardnpsmoodstavce"/>
    <w:uiPriority w:val="99"/>
    <w:semiHidden/>
    <w:rsid w:val="00412EA0"/>
    <w:rPr>
      <w:vertAlign w:val="superscript"/>
    </w:rPr>
  </w:style>
  <w:style w:type="paragraph" w:customStyle="1" w:styleId="Deloitteaddress">
    <w:name w:val="Deloitte address"/>
    <w:basedOn w:val="Normln"/>
    <w:qFormat/>
    <w:rsid w:val="00120DEC"/>
    <w:pPr>
      <w:spacing w:line="170" w:lineRule="atLeast"/>
    </w:pPr>
    <w:rPr>
      <w:sz w:val="16"/>
    </w:rPr>
  </w:style>
  <w:style w:type="paragraph" w:customStyle="1" w:styleId="Sponsortext">
    <w:name w:val="Sponsor text"/>
    <w:basedOn w:val="Zpat"/>
    <w:qFormat/>
    <w:rsid w:val="00350C8D"/>
    <w:pPr>
      <w:spacing w:line="170" w:lineRule="exact"/>
      <w:ind w:right="0"/>
    </w:pPr>
  </w:style>
  <w:style w:type="table" w:customStyle="1" w:styleId="Deloittetable">
    <w:name w:val="Deloitte table"/>
    <w:basedOn w:val="Deloittetable2"/>
    <w:uiPriority w:val="99"/>
    <w:rsid w:val="008F5EDD"/>
    <w:rPr>
      <w:rFonts w:ascii="Calibri" w:hAnsi="Calibri"/>
      <w:sz w:val="20"/>
      <w:lang w:val="en-US" w:eastAsia="ko-KR"/>
    </w:rPr>
    <w:tblPr>
      <w:tblBorders>
        <w:top w:val="single" w:sz="4" w:space="0" w:color="62B5E5"/>
        <w:bottom w:val="single" w:sz="4" w:space="0" w:color="000000"/>
        <w:insideH w:val="single" w:sz="4" w:space="0" w:color="000000"/>
      </w:tblBorders>
    </w:tblPr>
    <w:tblStylePr w:type="firstRow">
      <w:pPr>
        <w:wordWrap/>
        <w:spacing w:beforeLines="0" w:before="0" w:beforeAutospacing="0" w:afterLines="0" w:after="0" w:afterAutospacing="0" w:line="240" w:lineRule="auto"/>
        <w:contextualSpacing/>
      </w:pPr>
      <w:rPr>
        <w:rFonts w:ascii="Calibri" w:hAnsi="Calibri"/>
        <w:b/>
        <w:color w:val="62B5E5"/>
        <w:sz w:val="17"/>
      </w:rPr>
      <w:tblPr/>
      <w:tcPr>
        <w:tcBorders>
          <w:top w:val="single" w:sz="24" w:space="0" w:color="62B5E5"/>
        </w:tcBorders>
      </w:tcPr>
    </w:tblStylePr>
    <w:tblStylePr w:type="band1Horz">
      <w:pPr>
        <w:wordWrap/>
        <w:spacing w:beforeLines="0" w:before="0" w:beforeAutospacing="0" w:afterLines="0" w:after="0" w:afterAutospacing="0" w:line="240" w:lineRule="auto"/>
        <w:contextualSpacing/>
      </w:pPr>
      <w:rPr>
        <w:rFonts w:ascii="Calibri" w:hAnsi="Calibri"/>
        <w:sz w:val="17"/>
      </w:rPr>
    </w:tblStylePr>
    <w:tblStylePr w:type="band2Horz">
      <w:pPr>
        <w:wordWrap/>
        <w:spacing w:beforeLines="0" w:before="0" w:beforeAutospacing="0" w:afterLines="0" w:after="0" w:afterAutospacing="0" w:line="240" w:lineRule="auto"/>
        <w:contextualSpacing/>
      </w:pPr>
      <w:rPr>
        <w:rFonts w:ascii="Calibri" w:hAnsi="Calibri"/>
        <w:sz w:val="17"/>
      </w:rPr>
    </w:tblStylePr>
  </w:style>
  <w:style w:type="character" w:customStyle="1" w:styleId="Nadpis5Char">
    <w:name w:val="Nadpis 5 Char"/>
    <w:basedOn w:val="Standardnpsmoodstavce"/>
    <w:link w:val="Nadpis5"/>
    <w:uiPriority w:val="9"/>
    <w:rsid w:val="008F5EDD"/>
    <w:rPr>
      <w:rFonts w:asciiTheme="majorHAnsi" w:eastAsiaTheme="majorEastAsia" w:hAnsiTheme="majorHAnsi" w:cstheme="majorBidi"/>
      <w:i/>
      <w:color w:val="000000" w:themeColor="text1"/>
      <w:sz w:val="20"/>
      <w:lang w:val="en-US"/>
    </w:rPr>
  </w:style>
  <w:style w:type="paragraph" w:customStyle="1" w:styleId="Smlouvaheading10">
    <w:name w:val="Smlouva heading 1"/>
    <w:basedOn w:val="Normln"/>
    <w:link w:val="Smlouvaheading1Char"/>
    <w:qFormat/>
    <w:rsid w:val="009F1025"/>
    <w:pPr>
      <w:numPr>
        <w:numId w:val="27"/>
      </w:numPr>
      <w:spacing w:before="240" w:after="120"/>
      <w:jc w:val="both"/>
    </w:pPr>
    <w:rPr>
      <w:rFonts w:ascii="Calibri" w:eastAsia="Verdana" w:hAnsi="Calibri" w:cs="Times New Roman"/>
      <w:b/>
      <w:lang w:val="en-US"/>
    </w:rPr>
  </w:style>
  <w:style w:type="character" w:customStyle="1" w:styleId="Smlouvaheading1Char">
    <w:name w:val="Smlouva heading 1 Char"/>
    <w:link w:val="Smlouvaheading10"/>
    <w:rsid w:val="009F1025"/>
    <w:rPr>
      <w:rFonts w:ascii="Calibri" w:eastAsia="Verdana" w:hAnsi="Calibri" w:cs="Times New Roman"/>
      <w:b/>
      <w:sz w:val="20"/>
      <w:lang w:val="en-US"/>
    </w:rPr>
  </w:style>
  <w:style w:type="paragraph" w:customStyle="1" w:styleId="Smlouvaheading20">
    <w:name w:val="Smlouva heading 2"/>
    <w:link w:val="Smlouvaheading2Char"/>
    <w:qFormat/>
    <w:rsid w:val="009F1025"/>
    <w:pPr>
      <w:numPr>
        <w:ilvl w:val="1"/>
        <w:numId w:val="27"/>
      </w:numPr>
      <w:spacing w:before="120" w:after="120" w:line="240" w:lineRule="atLeast"/>
      <w:jc w:val="both"/>
    </w:pPr>
    <w:rPr>
      <w:rFonts w:ascii="Calibri" w:eastAsia="Verdana" w:hAnsi="Calibri" w:cs="Times New Roman"/>
      <w:sz w:val="20"/>
      <w:lang w:val="en-US"/>
    </w:rPr>
  </w:style>
  <w:style w:type="character" w:customStyle="1" w:styleId="Smlouvaheading2Char">
    <w:name w:val="Smlouva heading 2 Char"/>
    <w:link w:val="Smlouvaheading20"/>
    <w:rsid w:val="009F1025"/>
    <w:rPr>
      <w:rFonts w:ascii="Calibri" w:eastAsia="Verdana" w:hAnsi="Calibri" w:cs="Times New Roman"/>
      <w:sz w:val="20"/>
      <w:lang w:val="en-US"/>
    </w:rPr>
  </w:style>
  <w:style w:type="paragraph" w:customStyle="1" w:styleId="Smlouvaheading30">
    <w:name w:val="Smlouva heading 3"/>
    <w:qFormat/>
    <w:rsid w:val="009F1025"/>
    <w:pPr>
      <w:numPr>
        <w:ilvl w:val="2"/>
        <w:numId w:val="27"/>
      </w:numPr>
      <w:spacing w:after="120" w:line="240" w:lineRule="atLeast"/>
      <w:jc w:val="both"/>
    </w:pPr>
    <w:rPr>
      <w:rFonts w:ascii="Calibri" w:eastAsia="Verdana" w:hAnsi="Calibri" w:cs="Times New Roman"/>
      <w:sz w:val="20"/>
      <w:lang w:val="en-US"/>
    </w:rPr>
  </w:style>
  <w:style w:type="paragraph" w:customStyle="1" w:styleId="Smlouvaheading40">
    <w:name w:val="Smlouva heading 4"/>
    <w:qFormat/>
    <w:rsid w:val="009F1025"/>
    <w:pPr>
      <w:numPr>
        <w:ilvl w:val="3"/>
        <w:numId w:val="27"/>
      </w:numPr>
      <w:spacing w:after="120" w:line="240" w:lineRule="atLeast"/>
      <w:jc w:val="both"/>
    </w:pPr>
    <w:rPr>
      <w:rFonts w:ascii="Calibri" w:eastAsia="Verdana" w:hAnsi="Calibri" w:cs="Times New Roman"/>
      <w:sz w:val="20"/>
      <w:lang w:val="en-US"/>
    </w:rPr>
  </w:style>
  <w:style w:type="paragraph" w:customStyle="1" w:styleId="QuotesourceBlue">
    <w:name w:val="Quote source Blue"/>
    <w:basedOn w:val="Normln"/>
    <w:next w:val="Normln"/>
    <w:qFormat/>
    <w:rsid w:val="008F5EDD"/>
    <w:pPr>
      <w:spacing w:after="240"/>
      <w:contextualSpacing/>
    </w:pPr>
    <w:rPr>
      <w:rFonts w:ascii="Calibri" w:eastAsia="Verdana" w:hAnsi="Calibri" w:cs="Times New Roman"/>
      <w:b/>
      <w:color w:val="62B5E5"/>
      <w:lang w:val="en-US"/>
    </w:rPr>
  </w:style>
  <w:style w:type="paragraph" w:customStyle="1" w:styleId="QuotesourceGreen">
    <w:name w:val="Quote source Green"/>
    <w:basedOn w:val="QuotesourceBlue"/>
    <w:next w:val="Normln"/>
    <w:qFormat/>
    <w:rsid w:val="00D317F5"/>
    <w:rPr>
      <w:color w:val="86BC25"/>
    </w:rPr>
  </w:style>
  <w:style w:type="paragraph" w:customStyle="1" w:styleId="Tabletext">
    <w:name w:val="Table text"/>
    <w:basedOn w:val="Normln"/>
    <w:qFormat/>
    <w:rsid w:val="008F5EDD"/>
    <w:pPr>
      <w:spacing w:line="200" w:lineRule="atLeast"/>
    </w:pPr>
    <w:rPr>
      <w:rFonts w:ascii="Calibri" w:eastAsia="Verdana" w:hAnsi="Calibri" w:cs="Times New Roman"/>
      <w:sz w:val="17"/>
      <w:lang w:val="en-US"/>
    </w:rPr>
  </w:style>
  <w:style w:type="paragraph" w:customStyle="1" w:styleId="Tablebullets">
    <w:name w:val="Table bullets"/>
    <w:basedOn w:val="Tabletext"/>
    <w:qFormat/>
    <w:rsid w:val="008F5EDD"/>
    <w:pPr>
      <w:numPr>
        <w:numId w:val="30"/>
      </w:numPr>
      <w:ind w:left="227" w:hanging="227"/>
    </w:pPr>
  </w:style>
  <w:style w:type="paragraph" w:customStyle="1" w:styleId="Tablenumbered">
    <w:name w:val="Table numbered"/>
    <w:basedOn w:val="Tablebullets"/>
    <w:qFormat/>
    <w:rsid w:val="008F5EDD"/>
    <w:pPr>
      <w:numPr>
        <w:numId w:val="31"/>
      </w:numPr>
      <w:ind w:left="227" w:hanging="227"/>
    </w:pPr>
  </w:style>
  <w:style w:type="paragraph" w:customStyle="1" w:styleId="Tabletitle">
    <w:name w:val="Table title"/>
    <w:basedOn w:val="Tabletext"/>
    <w:qFormat/>
    <w:rsid w:val="001A44A3"/>
    <w:rPr>
      <w:b/>
      <w:color w:val="53565A" w:themeColor="background2"/>
      <w:sz w:val="20"/>
    </w:rPr>
  </w:style>
  <w:style w:type="table" w:customStyle="1" w:styleId="Deloittetable2">
    <w:name w:val="Deloitte table 2"/>
    <w:basedOn w:val="Normlntabulka"/>
    <w:uiPriority w:val="99"/>
    <w:rsid w:val="008F5EDD"/>
    <w:pPr>
      <w:spacing w:after="0" w:line="240" w:lineRule="auto"/>
    </w:pPr>
    <w:rPr>
      <w:rFonts w:ascii="Verdana" w:eastAsia="Verdana" w:hAnsi="Verdana" w:cs="Times New Roman"/>
      <w:sz w:val="17"/>
      <w:szCs w:val="20"/>
      <w:lang w:val="cs-CZ" w:eastAsia="cs-CZ"/>
    </w:rPr>
    <w:tblPr>
      <w:tblStyleRowBandSize w:val="1"/>
      <w:tblBorders>
        <w:bottom w:val="single" w:sz="4" w:space="0" w:color="auto"/>
        <w:insideH w:val="single" w:sz="4" w:space="0" w:color="auto"/>
      </w:tblBorders>
      <w:tblCellMar>
        <w:top w:w="57" w:type="dxa"/>
        <w:left w:w="0" w:type="dxa"/>
        <w:bottom w:w="57" w:type="dxa"/>
        <w:right w:w="0" w:type="dxa"/>
      </w:tblCellMar>
    </w:tblPr>
    <w:tblStylePr w:type="firstRow">
      <w:pPr>
        <w:wordWrap/>
        <w:spacing w:beforeLines="0" w:before="0" w:beforeAutospacing="0" w:afterLines="0" w:after="0" w:afterAutospacing="0" w:line="240" w:lineRule="auto"/>
        <w:contextualSpacing/>
      </w:pPr>
      <w:rPr>
        <w:rFonts w:ascii="Calibri" w:hAnsi="Calibri"/>
        <w:b/>
        <w:color w:val="86BC25"/>
        <w:sz w:val="17"/>
      </w:rPr>
      <w:tblPr/>
      <w:tcPr>
        <w:tcBorders>
          <w:top w:val="single" w:sz="24" w:space="0" w:color="86BC25"/>
        </w:tcBorders>
      </w:tcPr>
    </w:tblStylePr>
    <w:tblStylePr w:type="band1Horz">
      <w:pPr>
        <w:wordWrap/>
        <w:spacing w:beforeLines="0" w:before="0" w:beforeAutospacing="0" w:afterLines="0" w:after="0" w:afterAutospacing="0" w:line="240" w:lineRule="auto"/>
        <w:contextualSpacing/>
      </w:pPr>
      <w:rPr>
        <w:rFonts w:ascii="Calibri" w:hAnsi="Calibri"/>
        <w:sz w:val="17"/>
      </w:rPr>
    </w:tblStylePr>
    <w:tblStylePr w:type="band2Horz">
      <w:pPr>
        <w:wordWrap/>
        <w:spacing w:beforeLines="0" w:before="0" w:beforeAutospacing="0" w:afterLines="0" w:after="0" w:afterAutospacing="0" w:line="240" w:lineRule="auto"/>
        <w:contextualSpacing/>
      </w:pPr>
      <w:rPr>
        <w:rFonts w:ascii="Calibri" w:hAnsi="Calibri"/>
        <w:sz w:val="17"/>
      </w:rPr>
    </w:tblStylePr>
  </w:style>
  <w:style w:type="table" w:customStyle="1" w:styleId="Deloittetable3">
    <w:name w:val="Deloitte table 3"/>
    <w:basedOn w:val="PlainTable4"/>
    <w:uiPriority w:val="99"/>
    <w:rsid w:val="008F5EDD"/>
    <w:rPr>
      <w:rFonts w:ascii="Verdana" w:eastAsia="Verdana" w:hAnsi="Verdana" w:cs="Times New Roman"/>
      <w:sz w:val="17"/>
      <w:szCs w:val="20"/>
      <w:lang w:val="cs-CZ" w:eastAsia="cs-CZ"/>
    </w:rPr>
    <w:tblPr>
      <w:tblBorders>
        <w:bottom w:val="single" w:sz="4" w:space="0" w:color="E7E6E6"/>
      </w:tblBorders>
      <w:tblCellMar>
        <w:top w:w="57" w:type="dxa"/>
        <w:left w:w="0" w:type="dxa"/>
        <w:bottom w:w="57" w:type="dxa"/>
        <w:right w:w="0" w:type="dxa"/>
      </w:tblCellMar>
    </w:tblPr>
    <w:tcPr>
      <w:shd w:val="clear" w:color="auto" w:fill="auto"/>
    </w:tcPr>
    <w:tblStylePr w:type="firstRow">
      <w:pPr>
        <w:wordWrap/>
        <w:spacing w:beforeLines="0" w:before="0" w:beforeAutospacing="0" w:afterLines="0" w:after="0" w:afterAutospacing="0" w:line="240" w:lineRule="auto"/>
        <w:contextualSpacing/>
      </w:pPr>
      <w:rPr>
        <w:rFonts w:ascii="Calibri" w:hAnsi="Calibri"/>
        <w:b/>
        <w:bCs/>
        <w:color w:val="86BC25"/>
        <w:sz w:val="17"/>
      </w:rPr>
      <w:tblPr/>
      <w:tcPr>
        <w:tcBorders>
          <w:top w:val="single" w:sz="24" w:space="0" w:color="86BC25"/>
        </w:tcBorders>
        <w:shd w:val="clear" w:color="auto" w:fill="auto"/>
      </w:tcPr>
    </w:tblStylePr>
    <w:tblStylePr w:type="lastRow">
      <w:rPr>
        <w:rFonts w:ascii="Calibri" w:hAnsi="Calibri"/>
        <w:b w:val="0"/>
        <w:bCs/>
        <w:sz w:val="17"/>
      </w:rPr>
      <w:tblPr/>
      <w:tcPr>
        <w:tcBorders>
          <w:bottom w:val="single" w:sz="4" w:space="0" w:color="E7E6E6"/>
        </w:tcBorders>
        <w:shd w:val="clear" w:color="auto" w:fill="auto"/>
      </w:tcPr>
    </w:tblStylePr>
    <w:tblStylePr w:type="firstCol">
      <w:rPr>
        <w:b w:val="0"/>
        <w:bCs/>
      </w:rPr>
      <w:tblPr>
        <w:tblCellMar>
          <w:top w:w="57" w:type="dxa"/>
          <w:left w:w="0" w:type="dxa"/>
          <w:bottom w:w="57" w:type="dxa"/>
          <w:right w:w="0" w:type="dxa"/>
        </w:tblCellMar>
      </w:tblPr>
    </w:tblStylePr>
    <w:tblStylePr w:type="lastCol">
      <w:rPr>
        <w:b w:val="0"/>
        <w:bCs/>
      </w:rPr>
    </w:tblStylePr>
    <w:tblStylePr w:type="band1Vert">
      <w:tblPr/>
      <w:tcPr>
        <w:shd w:val="clear" w:color="auto" w:fill="F2F2F2"/>
      </w:tcPr>
    </w:tblStylePr>
    <w:tblStylePr w:type="band1Horz">
      <w:pPr>
        <w:wordWrap/>
        <w:spacing w:beforeLines="0" w:before="0" w:beforeAutospacing="0" w:afterLines="0" w:after="0" w:afterAutospacing="0" w:line="240" w:lineRule="auto"/>
        <w:contextualSpacing/>
      </w:pPr>
      <w:rPr>
        <w:rFonts w:ascii="Calibri" w:hAnsi="Calibri"/>
        <w:sz w:val="17"/>
      </w:rPr>
      <w:tblPr/>
      <w:tcPr>
        <w:shd w:val="clear" w:color="auto" w:fill="F2F2F2"/>
      </w:tcPr>
    </w:tblStylePr>
    <w:tblStylePr w:type="band2Horz">
      <w:pPr>
        <w:wordWrap/>
        <w:spacing w:beforeLines="0" w:before="0" w:beforeAutospacing="0" w:afterLines="0" w:after="0" w:afterAutospacing="0" w:line="240" w:lineRule="auto"/>
        <w:contextualSpacing/>
      </w:pPr>
      <w:rPr>
        <w:rFonts w:ascii="Calibri" w:hAnsi="Calibri"/>
        <w:sz w:val="17"/>
      </w:rPr>
    </w:tblStylePr>
  </w:style>
  <w:style w:type="table" w:customStyle="1" w:styleId="PlainTable4">
    <w:name w:val="Plain Table 4"/>
    <w:basedOn w:val="Normlntabulka"/>
    <w:uiPriority w:val="44"/>
    <w:rsid w:val="008F5E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loittetable4">
    <w:name w:val="Deloitte table 4"/>
    <w:basedOn w:val="Deloittetable"/>
    <w:uiPriority w:val="99"/>
    <w:rsid w:val="008F5EDD"/>
    <w:tblPr/>
    <w:tblStylePr w:type="firstRow">
      <w:pPr>
        <w:wordWrap/>
        <w:spacing w:beforeLines="0" w:before="0" w:beforeAutospacing="0" w:afterLines="0" w:after="0" w:afterAutospacing="0" w:line="240" w:lineRule="auto"/>
        <w:contextualSpacing/>
      </w:pPr>
      <w:rPr>
        <w:rFonts w:ascii="Calibri" w:hAnsi="Calibri"/>
        <w:b/>
        <w:color w:val="26890D" w:themeColor="accent3"/>
        <w:sz w:val="17"/>
      </w:rPr>
      <w:tblPr/>
      <w:tcPr>
        <w:tcBorders>
          <w:top w:val="single" w:sz="24" w:space="0" w:color="26890D" w:themeColor="accent3"/>
        </w:tcBorders>
      </w:tcPr>
    </w:tblStylePr>
    <w:tblStylePr w:type="band1Horz">
      <w:pPr>
        <w:wordWrap/>
        <w:spacing w:beforeLines="0" w:before="0" w:beforeAutospacing="0" w:afterLines="0" w:after="0" w:afterAutospacing="0" w:line="240" w:lineRule="auto"/>
        <w:contextualSpacing/>
      </w:pPr>
      <w:rPr>
        <w:rFonts w:ascii="Calibri" w:hAnsi="Calibri"/>
        <w:sz w:val="17"/>
      </w:rPr>
    </w:tblStylePr>
    <w:tblStylePr w:type="band2Horz">
      <w:pPr>
        <w:wordWrap/>
        <w:spacing w:beforeLines="0" w:before="0" w:beforeAutospacing="0" w:afterLines="0" w:after="0" w:afterAutospacing="0" w:line="240" w:lineRule="auto"/>
        <w:contextualSpacing/>
      </w:pPr>
      <w:rPr>
        <w:rFonts w:ascii="Calibri" w:hAnsi="Calibri"/>
        <w:sz w:val="17"/>
      </w:rPr>
    </w:tblStylePr>
  </w:style>
  <w:style w:type="paragraph" w:customStyle="1" w:styleId="BodyText1">
    <w:name w:val="Body Text1"/>
    <w:qFormat/>
    <w:rsid w:val="009176E5"/>
    <w:pPr>
      <w:spacing w:after="0" w:line="240" w:lineRule="auto"/>
    </w:pPr>
    <w:rPr>
      <w:rFonts w:ascii="Arial" w:eastAsia="Times New Roman" w:hAnsi="Arial" w:cs="Times New Roman"/>
      <w:color w:val="000000"/>
      <w:szCs w:val="48"/>
      <w:lang w:val="cs-CZ"/>
    </w:rPr>
  </w:style>
  <w:style w:type="paragraph" w:styleId="Textkomente">
    <w:name w:val="annotation text"/>
    <w:basedOn w:val="Normln"/>
    <w:link w:val="TextkomenteChar"/>
    <w:uiPriority w:val="99"/>
    <w:semiHidden/>
    <w:rsid w:val="000A75A1"/>
    <w:pPr>
      <w:spacing w:line="240" w:lineRule="auto"/>
    </w:pPr>
    <w:rPr>
      <w:szCs w:val="20"/>
      <w:lang w:val="cs-CZ"/>
    </w:rPr>
  </w:style>
  <w:style w:type="character" w:customStyle="1" w:styleId="TextkomenteChar">
    <w:name w:val="Text komentáře Char"/>
    <w:basedOn w:val="Standardnpsmoodstavce"/>
    <w:link w:val="Textkomente"/>
    <w:uiPriority w:val="99"/>
    <w:semiHidden/>
    <w:rsid w:val="000A75A1"/>
    <w:rPr>
      <w:sz w:val="20"/>
      <w:szCs w:val="20"/>
      <w:lang w:val="cs-CZ"/>
    </w:rPr>
  </w:style>
  <w:style w:type="paragraph" w:styleId="Pedmtkomente">
    <w:name w:val="annotation subject"/>
    <w:basedOn w:val="Textkomente"/>
    <w:next w:val="Textkomente"/>
    <w:link w:val="PedmtkomenteChar"/>
    <w:uiPriority w:val="99"/>
    <w:semiHidden/>
    <w:unhideWhenUsed/>
    <w:rsid w:val="000A75A1"/>
    <w:rPr>
      <w:b/>
      <w:bCs/>
    </w:rPr>
  </w:style>
  <w:style w:type="character" w:customStyle="1" w:styleId="PedmtkomenteChar">
    <w:name w:val="Předmět komentáře Char"/>
    <w:basedOn w:val="TextkomenteChar"/>
    <w:link w:val="Pedmtkomente"/>
    <w:uiPriority w:val="99"/>
    <w:semiHidden/>
    <w:rsid w:val="000A75A1"/>
    <w:rPr>
      <w:b/>
      <w:bCs/>
      <w:sz w:val="20"/>
      <w:szCs w:val="20"/>
      <w:lang w:val="cs-CZ"/>
    </w:rPr>
  </w:style>
  <w:style w:type="character" w:styleId="Odkaznakoment">
    <w:name w:val="annotation reference"/>
    <w:basedOn w:val="Standardnpsmoodstavce"/>
    <w:uiPriority w:val="99"/>
    <w:semiHidden/>
    <w:rsid w:val="000A75A1"/>
    <w:rPr>
      <w:sz w:val="16"/>
      <w:szCs w:val="16"/>
      <w:lang w:val="cs-CZ"/>
    </w:rPr>
  </w:style>
  <w:style w:type="character" w:styleId="Hypertextovodkaz">
    <w:name w:val="Hyperlink"/>
    <w:basedOn w:val="Standardnpsmoodstavce"/>
    <w:rsid w:val="00745C9A"/>
    <w:rPr>
      <w:rFonts w:ascii="Verdana" w:hAnsi="Verdana"/>
      <w:color w:val="26890D" w:themeColor="accent3"/>
      <w:sz w:val="16"/>
      <w:u w:val="single"/>
    </w:rPr>
  </w:style>
  <w:style w:type="paragraph" w:customStyle="1" w:styleId="smlouvaheading1">
    <w:name w:val="smlouva heading 1"/>
    <w:next w:val="Normln"/>
    <w:qFormat/>
    <w:rsid w:val="00745C9A"/>
    <w:pPr>
      <w:numPr>
        <w:numId w:val="44"/>
      </w:numPr>
      <w:spacing w:before="360" w:after="120" w:line="240" w:lineRule="auto"/>
    </w:pPr>
    <w:rPr>
      <w:rFonts w:ascii="Verdana" w:eastAsia="Times New Roman" w:hAnsi="Verdana" w:cs="Times New Roman"/>
      <w:b/>
      <w:caps/>
      <w:noProof/>
      <w:color w:val="000000" w:themeColor="text1"/>
      <w:sz w:val="17"/>
      <w:szCs w:val="24"/>
      <w:lang w:val="cs-CZ"/>
    </w:rPr>
  </w:style>
  <w:style w:type="paragraph" w:customStyle="1" w:styleId="smlouvaheading2">
    <w:name w:val="smlouva heading 2"/>
    <w:basedOn w:val="Normln"/>
    <w:next w:val="Normln"/>
    <w:qFormat/>
    <w:rsid w:val="00745C9A"/>
    <w:pPr>
      <w:numPr>
        <w:ilvl w:val="1"/>
        <w:numId w:val="44"/>
      </w:numPr>
      <w:spacing w:before="120" w:line="240" w:lineRule="auto"/>
      <w:jc w:val="both"/>
    </w:pPr>
    <w:rPr>
      <w:rFonts w:ascii="Verdana" w:eastAsia="Times New Roman" w:hAnsi="Verdana" w:cs="Times New Roman"/>
      <w:color w:val="000000" w:themeColor="text1"/>
      <w:sz w:val="17"/>
      <w:lang w:val="cs-CZ"/>
    </w:rPr>
  </w:style>
  <w:style w:type="paragraph" w:customStyle="1" w:styleId="smlouvaheading3">
    <w:name w:val="smlouva heading 3"/>
    <w:basedOn w:val="smlouvaheading2"/>
    <w:next w:val="Normln"/>
    <w:qFormat/>
    <w:rsid w:val="00745C9A"/>
    <w:pPr>
      <w:numPr>
        <w:ilvl w:val="2"/>
      </w:numPr>
      <w:tabs>
        <w:tab w:val="left" w:pos="794"/>
      </w:tabs>
    </w:pPr>
  </w:style>
  <w:style w:type="paragraph" w:customStyle="1" w:styleId="smlouvaheading4">
    <w:name w:val="smlouva heading 4"/>
    <w:basedOn w:val="smlouvaheading3"/>
    <w:next w:val="Normln"/>
    <w:qFormat/>
    <w:rsid w:val="00745C9A"/>
    <w:pPr>
      <w:numPr>
        <w:ilvl w:val="3"/>
      </w:numPr>
      <w:tabs>
        <w:tab w:val="clear" w:pos="794"/>
      </w:tabs>
    </w:pPr>
    <w:rPr>
      <w:color w:val="auto"/>
    </w:rPr>
  </w:style>
  <w:style w:type="paragraph" w:styleId="Odstavecseseznamem">
    <w:name w:val="List Paragraph"/>
    <w:basedOn w:val="Normln"/>
    <w:uiPriority w:val="34"/>
    <w:qFormat/>
    <w:rsid w:val="00745C9A"/>
    <w:pPr>
      <w:keepLines/>
      <w:tabs>
        <w:tab w:val="left" w:pos="851"/>
      </w:tabs>
      <w:spacing w:before="120" w:line="240" w:lineRule="auto"/>
      <w:ind w:left="720"/>
      <w:jc w:val="both"/>
    </w:pPr>
    <w:rPr>
      <w:rFonts w:ascii="Verdana" w:eastAsia="Times New Roman" w:hAnsi="Verdana" w:cs="Times New Roman"/>
      <w:sz w:val="17"/>
      <w:szCs w:val="18"/>
      <w:lang w:val="cs-CZ"/>
    </w:rPr>
  </w:style>
  <w:style w:type="paragraph" w:styleId="Revize">
    <w:name w:val="Revision"/>
    <w:hidden/>
    <w:uiPriority w:val="99"/>
    <w:semiHidden/>
    <w:rsid w:val="00BC31FF"/>
    <w:pPr>
      <w:spacing w:after="0" w:line="240" w:lineRule="auto"/>
    </w:pPr>
    <w:rPr>
      <w:sz w:val="20"/>
    </w:rPr>
  </w:style>
  <w:style w:type="character" w:customStyle="1" w:styleId="UnresolvedMention">
    <w:name w:val="Unresolved Mention"/>
    <w:basedOn w:val="Standardnpsmoodstavce"/>
    <w:uiPriority w:val="99"/>
    <w:semiHidden/>
    <w:unhideWhenUsed/>
    <w:rsid w:val="00C42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2.deloitte.com/ce/en/pages/about-deloitte/articles/deloitte-ce-privacy-statement-for-client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skerova\Desktop\Commercial\&#218;OCHB\EL\EL_UOCHB_%20proces.dotx" TargetMode="External"/></Relationships>
</file>

<file path=word/theme/theme1.xml><?xml version="1.0" encoding="utf-8"?>
<a:theme xmlns:a="http://schemas.openxmlformats.org/drawingml/2006/main" name="Theme 2020">
  <a:themeElements>
    <a:clrScheme name="Custom 1">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 xmlns:thm15="http://schemas.microsoft.com/office/thememl/2012/main" name="Deloitte Brand Theme" id="{25049939-F45C-468E-9BFD-6DA761B8498D}" vid="{209F14B4-8B24-4C73-BD36-0068D8B1E23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8177A2AC732E449AA0EAFBD2374E79C" ma:contentTypeVersion="2" ma:contentTypeDescription="Create a new document." ma:contentTypeScope="" ma:versionID="59456cdff4fd7ed3455df934bc12db5f">
  <xsd:schema xmlns:xsd="http://www.w3.org/2001/XMLSchema" xmlns:xs="http://www.w3.org/2001/XMLSchema" xmlns:p="http://schemas.microsoft.com/office/2006/metadata/properties" xmlns:ns2="e4b95afa-2213-4486-8c1e-3596e478df32" xmlns:ns3="7f12a17c-f727-4508-8581-067cb947e8a1" targetNamespace="http://schemas.microsoft.com/office/2006/metadata/properties" ma:root="true" ma:fieldsID="55b81f36eb5058fa66311c0b3b1679fc" ns2:_="" ns3:_="">
    <xsd:import namespace="e4b95afa-2213-4486-8c1e-3596e478df32"/>
    <xsd:import namespace="7f12a17c-f727-4508-8581-067cb947e8a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12a17c-f727-4508-8581-067cb947e8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FE8A0-F11A-4B60-9B6F-85A8B5D04ECA}">
  <ds:schemaRefs>
    <ds:schemaRef ds:uri="http://schemas.microsoft.com/sharepoint/v3/contenttype/forms"/>
  </ds:schemaRefs>
</ds:datastoreItem>
</file>

<file path=customXml/itemProps2.xml><?xml version="1.0" encoding="utf-8"?>
<ds:datastoreItem xmlns:ds="http://schemas.openxmlformats.org/officeDocument/2006/customXml" ds:itemID="{270CCAFB-11B0-4564-87D1-9C903D0332F8}">
  <ds:schemaRefs>
    <ds:schemaRef ds:uri="http://schemas.microsoft.com/sharepoint/events"/>
    <ds:schemaRef ds:uri=""/>
  </ds:schemaRefs>
</ds:datastoreItem>
</file>

<file path=customXml/itemProps3.xml><?xml version="1.0" encoding="utf-8"?>
<ds:datastoreItem xmlns:ds="http://schemas.openxmlformats.org/officeDocument/2006/customXml" ds:itemID="{DF14A7DE-985A-4320-A717-2AEE6C049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7f12a17c-f727-4508-8581-067cb947e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25B81-93AA-4F15-86B3-E07B28EDABB3}">
  <ds:schemaRefs>
    <ds:schemaRef ds:uri="http://schemas.microsoft.com/office/infopath/2007/PartnerControls"/>
    <ds:schemaRef ds:uri="e4b95afa-2213-4486-8c1e-3596e478df32"/>
    <ds:schemaRef ds:uri="http://purl.org/dc/elements/1.1/"/>
    <ds:schemaRef ds:uri="http://schemas.microsoft.com/office/2006/metadata/properties"/>
    <ds:schemaRef ds:uri="http://schemas.microsoft.com/office/2006/documentManagement/types"/>
    <ds:schemaRef ds:uri="7f12a17c-f727-4508-8581-067cb947e8a1"/>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E87D8295-ADFE-4D44-AEDF-88FE0FE9CAFC}">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EL_UOCHB_ proces</Template>
  <TotalTime>0</TotalTime>
  <Pages>7</Pages>
  <Words>3123</Words>
  <Characters>18428</Characters>
  <Application>Microsoft Office Word</Application>
  <DocSecurity>0</DocSecurity>
  <Lines>153</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Letterhead</vt:lpstr>
      <vt:lpstr>Letterhead</vt:lpstr>
    </vt:vector>
  </TitlesOfParts>
  <Company/>
  <LinksUpToDate>false</LinksUpToDate>
  <CharactersWithSpaces>21508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Deloitte Legal</dc:creator>
  <cp:lastModifiedBy>s0126</cp:lastModifiedBy>
  <cp:revision>2</cp:revision>
  <cp:lastPrinted>2025-09-04T07:27:00Z</cp:lastPrinted>
  <dcterms:created xsi:type="dcterms:W3CDTF">2025-09-04T08:47:00Z</dcterms:created>
  <dcterms:modified xsi:type="dcterms:W3CDTF">2025-09-04T08:47:00Z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0x010100D8177A2AC732E449AA0EAFBD2374E79C</vt:lpwstr>
  </property>
  <property fmtid="{D5CDD505-2E9C-101B-9397-08002B2CF9AE}" pid="3" name="MSIP_Label_ea60d57e-af5b-4752-ac57-3e4f28ca11dc_Enabled">
    <vt:lpwstr>true</vt:lpwstr>
  </property>
  <property fmtid="{D5CDD505-2E9C-101B-9397-08002B2CF9AE}" pid="4" name="MSIP_Label_ea60d57e-af5b-4752-ac57-3e4f28ca11dc_SetDate">
    <vt:lpwstr>2021-06-23T12:39:32Z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6a949b06-e7f5-476f-a1b4-f38c90887855</vt:lpwstr>
  </property>
  <property fmtid="{D5CDD505-2E9C-101B-9397-08002B2CF9AE}" pid="9" name="MSIP_Label_ea60d57e-af5b-4752-ac57-3e4f28ca11dc_ContentBits">
    <vt:lpwstr>0</vt:lpwstr>
  </property>
</Properties>
</file>