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7913" w14:textId="77777777" w:rsidR="00D52929" w:rsidRDefault="00D52929">
      <w:pPr>
        <w:spacing w:line="1" w:lineRule="exact"/>
      </w:pPr>
    </w:p>
    <w:p w14:paraId="4CD4C137" w14:textId="77777777" w:rsidR="00D52929" w:rsidRDefault="00000000">
      <w:pPr>
        <w:pStyle w:val="Bodytext60"/>
        <w:framePr w:wrap="none" w:vAnchor="page" w:hAnchor="page" w:x="9127" w:y="1273"/>
        <w:spacing w:after="0" w:line="240" w:lineRule="auto"/>
      </w:pPr>
      <w:r>
        <w:t>Příloha č. 3</w:t>
      </w:r>
    </w:p>
    <w:p w14:paraId="190549CD" w14:textId="77777777" w:rsidR="00D52929" w:rsidRDefault="00000000">
      <w:pPr>
        <w:framePr w:wrap="none" w:vAnchor="page" w:hAnchor="page" w:x="737" w:y="1585"/>
        <w:rPr>
          <w:sz w:val="2"/>
          <w:szCs w:val="2"/>
        </w:rPr>
      </w:pPr>
      <w:r>
        <w:rPr>
          <w:noProof/>
        </w:rPr>
        <w:drawing>
          <wp:inline distT="0" distB="0" distL="0" distR="0" wp14:anchorId="71FA00B8" wp14:editId="1EFA8E67">
            <wp:extent cx="792480" cy="7435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792480" cy="743585"/>
                    </a:xfrm>
                    <a:prstGeom prst="rect">
                      <a:avLst/>
                    </a:prstGeom>
                  </pic:spPr>
                </pic:pic>
              </a:graphicData>
            </a:graphic>
          </wp:inline>
        </w:drawing>
      </w:r>
    </w:p>
    <w:p w14:paraId="7AED09BF" w14:textId="77777777" w:rsidR="00D52929" w:rsidRDefault="00000000">
      <w:pPr>
        <w:pStyle w:val="Bodytext50"/>
        <w:framePr w:w="1579" w:h="754" w:hRule="exact" w:wrap="none" w:vAnchor="page" w:hAnchor="page" w:x="2091" w:y="1787"/>
      </w:pPr>
      <w:r>
        <w:t>NÁRODNÍ</w:t>
      </w:r>
    </w:p>
    <w:p w14:paraId="729BE124" w14:textId="77777777" w:rsidR="00D52929" w:rsidRDefault="00000000">
      <w:pPr>
        <w:pStyle w:val="Bodytext50"/>
        <w:framePr w:w="1579" w:h="754" w:hRule="exact" w:wrap="none" w:vAnchor="page" w:hAnchor="page" w:x="2091" w:y="1787"/>
      </w:pPr>
      <w:r>
        <w:t>MUZEUM</w:t>
      </w:r>
    </w:p>
    <w:p w14:paraId="61190C8D" w14:textId="77777777" w:rsidR="00D52929" w:rsidRDefault="00000000">
      <w:pPr>
        <w:pStyle w:val="Bodytext30"/>
        <w:framePr w:w="9773" w:h="1565" w:hRule="exact" w:wrap="none" w:vAnchor="page" w:hAnchor="page" w:x="1457" w:y="3942"/>
        <w:spacing w:after="0"/>
      </w:pPr>
      <w:r>
        <w:t>Provádění prací dodavatelských</w:t>
      </w:r>
      <w:r>
        <w:br/>
        <w:t>organizací, prací a činností v rámci</w:t>
      </w:r>
      <w:r>
        <w:br/>
        <w:t>pronájmu, v prostorách Národního Muzea</w:t>
      </w:r>
    </w:p>
    <w:p w14:paraId="19035B69" w14:textId="77777777" w:rsidR="00D52929" w:rsidRDefault="00000000">
      <w:pPr>
        <w:pStyle w:val="Bodytext30"/>
        <w:framePr w:wrap="none" w:vAnchor="page" w:hAnchor="page" w:x="1457" w:y="5987"/>
        <w:spacing w:after="0"/>
        <w:ind w:left="1420"/>
        <w:jc w:val="left"/>
      </w:pPr>
      <w:r>
        <w:t>- ochrana vnitřních prostor -</w:t>
      </w:r>
    </w:p>
    <w:p w14:paraId="30D68AFC" w14:textId="15E08A84" w:rsidR="00D52929" w:rsidRDefault="00F043B5">
      <w:pPr>
        <w:pStyle w:val="Bodytext10"/>
        <w:framePr w:wrap="none" w:vAnchor="page" w:hAnchor="page" w:x="1467" w:y="7715"/>
        <w:rPr>
          <w:sz w:val="22"/>
          <w:szCs w:val="22"/>
        </w:rPr>
      </w:pPr>
      <w:r>
        <w:rPr>
          <w:b/>
          <w:bCs/>
          <w:sz w:val="22"/>
          <w:szCs w:val="22"/>
        </w:rPr>
        <w:t>XXXXXXXXXX</w:t>
      </w:r>
    </w:p>
    <w:p w14:paraId="319EB619" w14:textId="566C13DC" w:rsidR="00D52929" w:rsidRDefault="00F043B5">
      <w:pPr>
        <w:pStyle w:val="Bodytext10"/>
        <w:framePr w:wrap="none" w:vAnchor="page" w:hAnchor="page" w:x="3492" w:y="7715"/>
        <w:rPr>
          <w:sz w:val="22"/>
          <w:szCs w:val="22"/>
        </w:rPr>
      </w:pPr>
      <w:r>
        <w:rPr>
          <w:b/>
          <w:bCs/>
          <w:sz w:val="22"/>
          <w:szCs w:val="22"/>
        </w:rPr>
        <w:t>XXXXXXXXXXXX</w:t>
      </w:r>
    </w:p>
    <w:p w14:paraId="30BC9AAD" w14:textId="1DDADD8F" w:rsidR="00D52929" w:rsidRDefault="00F043B5">
      <w:pPr>
        <w:pStyle w:val="Bodytext10"/>
        <w:framePr w:wrap="none" w:vAnchor="page" w:hAnchor="page" w:x="1471" w:y="8199"/>
        <w:rPr>
          <w:sz w:val="22"/>
          <w:szCs w:val="22"/>
        </w:rPr>
      </w:pPr>
      <w:r>
        <w:rPr>
          <w:b/>
          <w:bCs/>
          <w:sz w:val="22"/>
          <w:szCs w:val="22"/>
        </w:rPr>
        <w:t>XXXXXXXXXXX:</w:t>
      </w:r>
    </w:p>
    <w:p w14:paraId="31E711C5" w14:textId="1040CB5C" w:rsidR="00D52929" w:rsidRDefault="00F043B5">
      <w:pPr>
        <w:pStyle w:val="Bodytext10"/>
        <w:framePr w:w="3586" w:h="763" w:hRule="exact" w:wrap="none" w:vAnchor="page" w:hAnchor="page" w:x="3463" w:y="8204"/>
        <w:spacing w:line="230" w:lineRule="auto"/>
        <w:rPr>
          <w:b/>
          <w:bCs/>
          <w:sz w:val="22"/>
          <w:szCs w:val="22"/>
        </w:rPr>
      </w:pPr>
      <w:r>
        <w:rPr>
          <w:b/>
          <w:bCs/>
          <w:sz w:val="22"/>
          <w:szCs w:val="22"/>
        </w:rPr>
        <w:t>XXXXXXXXXXXXXXXXXXX</w:t>
      </w:r>
    </w:p>
    <w:p w14:paraId="7108ABCF" w14:textId="19984E69" w:rsidR="00F043B5" w:rsidRDefault="00F043B5">
      <w:pPr>
        <w:pStyle w:val="Bodytext10"/>
        <w:framePr w:w="3586" w:h="763" w:hRule="exact" w:wrap="none" w:vAnchor="page" w:hAnchor="page" w:x="3463" w:y="8204"/>
        <w:spacing w:line="230" w:lineRule="auto"/>
        <w:rPr>
          <w:b/>
          <w:bCs/>
          <w:sz w:val="22"/>
          <w:szCs w:val="22"/>
        </w:rPr>
      </w:pPr>
      <w:r>
        <w:rPr>
          <w:b/>
          <w:bCs/>
          <w:sz w:val="22"/>
          <w:szCs w:val="22"/>
        </w:rPr>
        <w:t>XXXXXXXXXXXXXXXXX</w:t>
      </w:r>
    </w:p>
    <w:p w14:paraId="696BD2F1" w14:textId="2630ED8C" w:rsidR="00F043B5" w:rsidRDefault="00F043B5">
      <w:pPr>
        <w:pStyle w:val="Bodytext10"/>
        <w:framePr w:w="3586" w:h="763" w:hRule="exact" w:wrap="none" w:vAnchor="page" w:hAnchor="page" w:x="3463" w:y="8204"/>
        <w:spacing w:line="230" w:lineRule="auto"/>
        <w:rPr>
          <w:sz w:val="22"/>
          <w:szCs w:val="22"/>
        </w:rPr>
      </w:pPr>
      <w:r>
        <w:rPr>
          <w:b/>
          <w:bCs/>
          <w:sz w:val="22"/>
          <w:szCs w:val="22"/>
        </w:rPr>
        <w:t>XXXXXXXXXXXXXXX</w:t>
      </w:r>
    </w:p>
    <w:p w14:paraId="08A16F43" w14:textId="7918C04B" w:rsidR="00D52929" w:rsidRDefault="00F043B5" w:rsidP="00F043B5">
      <w:pPr>
        <w:pStyle w:val="Bodytext10"/>
        <w:framePr w:wrap="none" w:vAnchor="page" w:hAnchor="page" w:x="1591" w:y="9188"/>
        <w:jc w:val="both"/>
        <w:rPr>
          <w:sz w:val="22"/>
          <w:szCs w:val="22"/>
        </w:rPr>
      </w:pPr>
      <w:r>
        <w:rPr>
          <w:b/>
          <w:bCs/>
          <w:sz w:val="22"/>
          <w:szCs w:val="22"/>
        </w:rPr>
        <w:t>XXXXXXXX</w:t>
      </w:r>
    </w:p>
    <w:p w14:paraId="343615C3" w14:textId="453A1E65" w:rsidR="00D52929" w:rsidRDefault="00F043B5">
      <w:pPr>
        <w:pStyle w:val="Bodytext10"/>
        <w:framePr w:wrap="none" w:vAnchor="page" w:hAnchor="page" w:x="3449" w:y="9193"/>
        <w:rPr>
          <w:sz w:val="22"/>
          <w:szCs w:val="22"/>
        </w:rPr>
      </w:pPr>
      <w:r>
        <w:rPr>
          <w:b/>
          <w:bCs/>
          <w:sz w:val="22"/>
          <w:szCs w:val="22"/>
        </w:rPr>
        <w:t>XXXXXXXX</w:t>
      </w:r>
    </w:p>
    <w:p w14:paraId="19EDAB11" w14:textId="5532043F" w:rsidR="00D52929" w:rsidRDefault="00F043B5">
      <w:pPr>
        <w:pStyle w:val="Bodytext10"/>
        <w:framePr w:wrap="none" w:vAnchor="page" w:hAnchor="page" w:x="1467" w:y="9668"/>
        <w:rPr>
          <w:sz w:val="22"/>
          <w:szCs w:val="22"/>
        </w:rPr>
      </w:pPr>
      <w:r>
        <w:rPr>
          <w:b/>
          <w:bCs/>
          <w:sz w:val="22"/>
          <w:szCs w:val="22"/>
        </w:rPr>
        <w:t>XXXXXXXXX</w:t>
      </w:r>
    </w:p>
    <w:p w14:paraId="4DC85AC1" w14:textId="36E718CA" w:rsidR="00D52929" w:rsidRDefault="00F043B5">
      <w:pPr>
        <w:pStyle w:val="Bodytext10"/>
        <w:framePr w:wrap="none" w:vAnchor="page" w:hAnchor="page" w:x="3444" w:y="9673"/>
        <w:rPr>
          <w:sz w:val="22"/>
          <w:szCs w:val="22"/>
        </w:rPr>
      </w:pPr>
      <w:r>
        <w:rPr>
          <w:b/>
          <w:bCs/>
          <w:sz w:val="22"/>
          <w:szCs w:val="22"/>
        </w:rPr>
        <w:t>XXXXXXXXXX</w:t>
      </w:r>
    </w:p>
    <w:p w14:paraId="1A4E8511" w14:textId="2AF9CAE8" w:rsidR="00D52929" w:rsidRDefault="00D52929">
      <w:pPr>
        <w:pStyle w:val="Tableofcontents10"/>
        <w:framePr w:w="9773" w:h="1997" w:hRule="exact" w:wrap="none" w:vAnchor="page" w:hAnchor="page" w:x="1457" w:y="11051"/>
        <w:tabs>
          <w:tab w:val="left" w:pos="9389"/>
        </w:tabs>
        <w:spacing w:after="220"/>
        <w:rPr>
          <w:sz w:val="26"/>
          <w:szCs w:val="26"/>
        </w:rPr>
      </w:pPr>
      <w:hyperlink w:anchor="bookmark66" w:tooltip="Current Document">
        <w:r>
          <w:rPr>
            <w:b/>
            <w:bCs/>
            <w:sz w:val="26"/>
            <w:szCs w:val="26"/>
          </w:rPr>
          <w:t>ÚČEL A PLATNOST</w:t>
        </w:r>
        <w:r>
          <w:rPr>
            <w:b/>
            <w:bCs/>
            <w:sz w:val="26"/>
            <w:szCs w:val="26"/>
          </w:rPr>
          <w:tab/>
        </w:r>
      </w:hyperlink>
    </w:p>
    <w:p w14:paraId="5153A6AE" w14:textId="4BE9F8DA" w:rsidR="00D52929" w:rsidRDefault="00000000">
      <w:pPr>
        <w:pStyle w:val="Tableofcontents10"/>
        <w:framePr w:w="9773" w:h="1997" w:hRule="exact" w:wrap="none" w:vAnchor="page" w:hAnchor="page" w:x="1457" w:y="11051"/>
        <w:tabs>
          <w:tab w:val="left" w:pos="9389"/>
        </w:tabs>
      </w:pPr>
      <w:r>
        <w:t>Tato dokumentace stanovuje základní rámec povinností pro dodavatelské organizace z hlediska</w:t>
      </w:r>
      <w:r>
        <w:tab/>
      </w:r>
    </w:p>
    <w:p w14:paraId="112E4252" w14:textId="69FCA37A" w:rsidR="00D52929" w:rsidRDefault="00000000">
      <w:pPr>
        <w:pStyle w:val="Tableofcontents10"/>
        <w:framePr w:w="9773" w:h="1997" w:hRule="exact" w:wrap="none" w:vAnchor="page" w:hAnchor="page" w:x="1457" w:y="11051"/>
        <w:tabs>
          <w:tab w:val="left" w:pos="9389"/>
        </w:tabs>
      </w:pPr>
      <w:r>
        <w:t>ochrany vnitřních prostor v objektech Národního Muzea. Tato dokumentace nenahrazuje další</w:t>
      </w:r>
      <w:r>
        <w:tab/>
      </w:r>
    </w:p>
    <w:p w14:paraId="36B306DA" w14:textId="1C1868D2" w:rsidR="00D52929" w:rsidRDefault="00000000">
      <w:pPr>
        <w:pStyle w:val="Tableofcontents10"/>
        <w:framePr w:w="9773" w:h="1997" w:hRule="exact" w:wrap="none" w:vAnchor="page" w:hAnchor="page" w:x="1457" w:y="11051"/>
        <w:tabs>
          <w:tab w:val="right" w:pos="9526"/>
        </w:tabs>
      </w:pPr>
      <w:r>
        <w:t>projektové nebo legislativní povinnosti vztahující se ke konkrétnímu objektu, nebo činnosti. Tato dokumentace nabývá platnost dnem podpisu předání dodavatelské organizaci určeným pracovníkem</w:t>
      </w:r>
      <w:r>
        <w:tab/>
      </w:r>
    </w:p>
    <w:p w14:paraId="0D1AA27B" w14:textId="6F7A1089" w:rsidR="00D52929" w:rsidRDefault="00000000">
      <w:pPr>
        <w:pStyle w:val="Tableofcontents10"/>
        <w:framePr w:w="9773" w:h="1997" w:hRule="exact" w:wrap="none" w:vAnchor="page" w:hAnchor="page" w:x="1457" w:y="11051"/>
        <w:tabs>
          <w:tab w:val="left" w:pos="9389"/>
        </w:tabs>
      </w:pPr>
      <w:r>
        <w:t>Národního Muzea. Bez převzetí tohoto dokumentu není možné práce v prostorách Národního Muzea</w:t>
      </w:r>
      <w:r>
        <w:tab/>
      </w:r>
    </w:p>
    <w:p w14:paraId="51D7EE86" w14:textId="77777777" w:rsidR="00D52929" w:rsidRDefault="00000000">
      <w:pPr>
        <w:pStyle w:val="Bodytext10"/>
        <w:framePr w:w="9773" w:h="1997" w:hRule="exact" w:wrap="none" w:vAnchor="page" w:hAnchor="page" w:x="1457" w:y="11051"/>
        <w:jc w:val="both"/>
      </w:pPr>
      <w:r>
        <w:t>provádět.</w:t>
      </w:r>
    </w:p>
    <w:p w14:paraId="63E65A1A" w14:textId="77777777" w:rsidR="00D52929" w:rsidRDefault="00000000">
      <w:pPr>
        <w:pStyle w:val="Bodytext10"/>
        <w:framePr w:w="9773" w:h="965" w:hRule="exact" w:wrap="none" w:vAnchor="page" w:hAnchor="page" w:x="1457" w:y="13767"/>
      </w:pPr>
      <w:r>
        <w:t>V rámci provádění prací je nutné přijmout opatření z hlediska ochrany historických prostor, přičemž musí být vždy stanovena osoba odpovědná ze strany dodavatele za realizaci těchto opatření a ze strany objednatele (NM) musí proběhnout kontrola rozsahu těchto opatření. Opatření musí být stanovena adekvátně rozsahu prováděných prací.</w:t>
      </w:r>
    </w:p>
    <w:p w14:paraId="171B85F8" w14:textId="77777777" w:rsidR="00D52929" w:rsidRDefault="00D52929">
      <w:pPr>
        <w:spacing w:line="1" w:lineRule="exact"/>
        <w:sectPr w:rsidR="00D52929">
          <w:pgSz w:w="11900" w:h="16840"/>
          <w:pgMar w:top="360" w:right="360" w:bottom="360" w:left="360" w:header="0" w:footer="3" w:gutter="0"/>
          <w:cols w:space="720"/>
          <w:noEndnote/>
          <w:docGrid w:linePitch="360"/>
        </w:sectPr>
      </w:pPr>
    </w:p>
    <w:p w14:paraId="15EF2B80" w14:textId="77777777" w:rsidR="00D52929" w:rsidRDefault="00D52929">
      <w:pPr>
        <w:spacing w:line="1" w:lineRule="exact"/>
      </w:pPr>
    </w:p>
    <w:p w14:paraId="13648E04" w14:textId="77777777" w:rsidR="00D52929" w:rsidRDefault="00000000">
      <w:pPr>
        <w:framePr w:wrap="none" w:vAnchor="page" w:hAnchor="page" w:x="785" w:y="482"/>
        <w:rPr>
          <w:sz w:val="2"/>
          <w:szCs w:val="2"/>
        </w:rPr>
      </w:pPr>
      <w:r>
        <w:rPr>
          <w:noProof/>
        </w:rPr>
        <w:drawing>
          <wp:inline distT="0" distB="0" distL="0" distR="0" wp14:anchorId="0D35CD21" wp14:editId="640B17F2">
            <wp:extent cx="768350" cy="7251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768350" cy="725170"/>
                    </a:xfrm>
                    <a:prstGeom prst="rect">
                      <a:avLst/>
                    </a:prstGeom>
                  </pic:spPr>
                </pic:pic>
              </a:graphicData>
            </a:graphic>
          </wp:inline>
        </w:drawing>
      </w:r>
    </w:p>
    <w:p w14:paraId="13A8F1FE" w14:textId="77777777" w:rsidR="00D52929" w:rsidRDefault="00000000">
      <w:pPr>
        <w:pStyle w:val="Headerorfooter10"/>
        <w:framePr w:w="1574" w:h="754" w:hRule="exact" w:wrap="none" w:vAnchor="page" w:hAnchor="page" w:x="2100" w:y="669"/>
      </w:pPr>
      <w:r>
        <w:t>NÁRODNÍ</w:t>
      </w:r>
    </w:p>
    <w:p w14:paraId="53585C23" w14:textId="77777777" w:rsidR="00D52929" w:rsidRDefault="00000000">
      <w:pPr>
        <w:pStyle w:val="Headerorfooter10"/>
        <w:framePr w:w="1574" w:h="754" w:hRule="exact" w:wrap="none" w:vAnchor="page" w:hAnchor="page" w:x="2100" w:y="669"/>
      </w:pPr>
      <w:r>
        <w:t>MUZEUM</w:t>
      </w:r>
    </w:p>
    <w:p w14:paraId="7FD393C3" w14:textId="77777777" w:rsidR="00D52929" w:rsidRDefault="00000000">
      <w:pPr>
        <w:pStyle w:val="Heading310"/>
        <w:framePr w:w="9773" w:h="2654" w:hRule="exact" w:wrap="none" w:vAnchor="page" w:hAnchor="page" w:x="1457" w:y="2330"/>
        <w:spacing w:after="280"/>
      </w:pPr>
      <w:bookmarkStart w:id="0" w:name="bookmark0"/>
      <w:bookmarkStart w:id="1" w:name="bookmark1"/>
      <w:bookmarkStart w:id="2" w:name="bookmark2"/>
      <w:r>
        <w:t>DRUH PROVÁDĚNÝCH PRACÍ</w:t>
      </w:r>
      <w:bookmarkEnd w:id="0"/>
      <w:bookmarkEnd w:id="1"/>
      <w:bookmarkEnd w:id="2"/>
    </w:p>
    <w:p w14:paraId="72D89300" w14:textId="77777777" w:rsidR="00D52929" w:rsidRDefault="00000000">
      <w:pPr>
        <w:pStyle w:val="Bodytext10"/>
        <w:framePr w:w="9773" w:h="2654" w:hRule="exact" w:wrap="none" w:vAnchor="page" w:hAnchor="page" w:x="1457" w:y="2330"/>
        <w:numPr>
          <w:ilvl w:val="0"/>
          <w:numId w:val="1"/>
        </w:numPr>
        <w:tabs>
          <w:tab w:val="left" w:pos="293"/>
        </w:tabs>
      </w:pPr>
      <w:bookmarkStart w:id="3" w:name="bookmark3"/>
      <w:bookmarkEnd w:id="3"/>
      <w:r>
        <w:t>práce, spojené s úpravou výstavních prostor - INSTALACE VYSTAV</w:t>
      </w:r>
    </w:p>
    <w:p w14:paraId="798C6E3E" w14:textId="77777777" w:rsidR="00D52929" w:rsidRDefault="00000000">
      <w:pPr>
        <w:pStyle w:val="Bodytext10"/>
        <w:framePr w:w="9773" w:h="2654" w:hRule="exact" w:wrap="none" w:vAnchor="page" w:hAnchor="page" w:x="1457" w:y="2330"/>
        <w:numPr>
          <w:ilvl w:val="0"/>
          <w:numId w:val="2"/>
        </w:numPr>
        <w:tabs>
          <w:tab w:val="left" w:pos="293"/>
        </w:tabs>
      </w:pPr>
      <w:bookmarkStart w:id="4" w:name="bookmark4"/>
      <w:bookmarkEnd w:id="4"/>
      <w:r>
        <w:t>práce, spojené s úpravou výstavních prostor - DEINSTALACE VYSTAV</w:t>
      </w:r>
    </w:p>
    <w:p w14:paraId="1B6E3B7C" w14:textId="77777777" w:rsidR="00D52929" w:rsidRDefault="00000000">
      <w:pPr>
        <w:pStyle w:val="Bodytext10"/>
        <w:framePr w:w="9773" w:h="2654" w:hRule="exact" w:wrap="none" w:vAnchor="page" w:hAnchor="page" w:x="1457" w:y="2330"/>
        <w:numPr>
          <w:ilvl w:val="0"/>
          <w:numId w:val="1"/>
        </w:numPr>
        <w:tabs>
          <w:tab w:val="left" w:pos="293"/>
        </w:tabs>
      </w:pPr>
      <w:bookmarkStart w:id="5" w:name="bookmark5"/>
      <w:bookmarkEnd w:id="5"/>
      <w:r>
        <w:t>práce, spojené s - DOPRAVOU A USKLADNĚNÍM MATERIÁLU</w:t>
      </w:r>
    </w:p>
    <w:p w14:paraId="6EECBA5E" w14:textId="77777777" w:rsidR="00D52929" w:rsidRDefault="00000000">
      <w:pPr>
        <w:pStyle w:val="Bodytext10"/>
        <w:framePr w:w="9773" w:h="2654" w:hRule="exact" w:wrap="none" w:vAnchor="page" w:hAnchor="page" w:x="1457" w:y="2330"/>
      </w:pPr>
      <w:r>
        <w:t>- práce, spojené s - DEMONTÁŽÍ VNITŘNÍHO VYBAVENÍ</w:t>
      </w:r>
    </w:p>
    <w:p w14:paraId="0AB69C71" w14:textId="77777777" w:rsidR="00D52929" w:rsidRDefault="00000000">
      <w:pPr>
        <w:pStyle w:val="Bodytext10"/>
        <w:framePr w:w="9773" w:h="2654" w:hRule="exact" w:wrap="none" w:vAnchor="page" w:hAnchor="page" w:x="1457" w:y="2330"/>
        <w:numPr>
          <w:ilvl w:val="0"/>
          <w:numId w:val="1"/>
        </w:numPr>
        <w:tabs>
          <w:tab w:val="left" w:pos="293"/>
        </w:tabs>
      </w:pPr>
      <w:bookmarkStart w:id="6" w:name="bookmark6"/>
      <w:bookmarkEnd w:id="6"/>
      <w:r>
        <w:t>práce, spojené s - ÚKLIDEM PO REALIZACI ZAKÁZKY</w:t>
      </w:r>
    </w:p>
    <w:p w14:paraId="1A9C4AEF" w14:textId="77777777" w:rsidR="00D52929" w:rsidRDefault="00000000">
      <w:pPr>
        <w:pStyle w:val="Bodytext10"/>
        <w:framePr w:w="9773" w:h="2654" w:hRule="exact" w:wrap="none" w:vAnchor="page" w:hAnchor="page" w:x="1457" w:y="2330"/>
        <w:numPr>
          <w:ilvl w:val="0"/>
          <w:numId w:val="2"/>
        </w:numPr>
        <w:tabs>
          <w:tab w:val="left" w:pos="293"/>
        </w:tabs>
      </w:pPr>
      <w:bookmarkStart w:id="7" w:name="bookmark7"/>
      <w:bookmarkEnd w:id="7"/>
      <w:r>
        <w:t>práce, spojené s - DODÁVKAMI A SLUŽBAMI CATERINGU</w:t>
      </w:r>
    </w:p>
    <w:p w14:paraId="78F368EB" w14:textId="77777777" w:rsidR="00D52929" w:rsidRDefault="00000000">
      <w:pPr>
        <w:pStyle w:val="Bodytext10"/>
        <w:framePr w:w="9773" w:h="2654" w:hRule="exact" w:wrap="none" w:vAnchor="page" w:hAnchor="page" w:x="1457" w:y="2330"/>
        <w:numPr>
          <w:ilvl w:val="0"/>
          <w:numId w:val="2"/>
        </w:numPr>
        <w:tabs>
          <w:tab w:val="left" w:pos="293"/>
        </w:tabs>
      </w:pPr>
      <w:bookmarkStart w:id="8" w:name="bookmark8"/>
      <w:bookmarkEnd w:id="8"/>
      <w:r>
        <w:t>práce, spojené s — PRONÁJMY PROSTOR OBJEKTU A JEJICH UŽÍVÁNÍ</w:t>
      </w:r>
    </w:p>
    <w:p w14:paraId="2D0D051F" w14:textId="77777777" w:rsidR="00D52929" w:rsidRDefault="00000000">
      <w:pPr>
        <w:pStyle w:val="Bodytext10"/>
        <w:framePr w:w="9773" w:h="2654" w:hRule="exact" w:wrap="none" w:vAnchor="page" w:hAnchor="page" w:x="1457" w:y="2330"/>
        <w:numPr>
          <w:ilvl w:val="0"/>
          <w:numId w:val="2"/>
        </w:numPr>
        <w:tabs>
          <w:tab w:val="left" w:pos="293"/>
        </w:tabs>
      </w:pPr>
      <w:bookmarkStart w:id="9" w:name="bookmark9"/>
      <w:bookmarkEnd w:id="9"/>
      <w:r>
        <w:t>práce, spojené s - PROVÁDĚNÍM DODAVATELSKÉHO SERVISU A ÚDRŽBY</w:t>
      </w:r>
    </w:p>
    <w:p w14:paraId="678A3294" w14:textId="77777777" w:rsidR="00D52929" w:rsidRDefault="00000000">
      <w:pPr>
        <w:pStyle w:val="Heading310"/>
        <w:framePr w:w="9773" w:h="3581" w:hRule="exact" w:wrap="none" w:vAnchor="page" w:hAnchor="page" w:x="1457" w:y="5935"/>
        <w:spacing w:after="280"/>
        <w:ind w:left="29"/>
      </w:pPr>
      <w:bookmarkStart w:id="10" w:name="bookmark10"/>
      <w:bookmarkStart w:id="11" w:name="bookmark11"/>
      <w:bookmarkStart w:id="12" w:name="bookmark12"/>
      <w:r>
        <w:t>OPATŘENÍ K OCHRANĚ PROSTOR BUDOV NM</w:t>
      </w:r>
      <w:bookmarkEnd w:id="10"/>
      <w:bookmarkEnd w:id="11"/>
      <w:bookmarkEnd w:id="12"/>
    </w:p>
    <w:p w14:paraId="3BC33A12" w14:textId="77777777" w:rsidR="00D52929" w:rsidRDefault="00000000">
      <w:pPr>
        <w:pStyle w:val="Heading410"/>
        <w:framePr w:w="9773" w:h="3581" w:hRule="exact" w:wrap="none" w:vAnchor="page" w:hAnchor="page" w:x="1457" w:y="5935"/>
        <w:spacing w:after="280"/>
        <w:ind w:left="29"/>
      </w:pPr>
      <w:bookmarkStart w:id="13" w:name="bookmark13"/>
      <w:bookmarkStart w:id="14" w:name="bookmark14"/>
      <w:bookmarkStart w:id="15" w:name="bookmark15"/>
      <w:r>
        <w:t>OBECNĚ</w:t>
      </w:r>
      <w:bookmarkEnd w:id="13"/>
      <w:bookmarkEnd w:id="14"/>
      <w:bookmarkEnd w:id="15"/>
    </w:p>
    <w:p w14:paraId="4B97AA5E" w14:textId="77777777" w:rsidR="00D52929" w:rsidRDefault="00000000">
      <w:pPr>
        <w:pStyle w:val="Bodytext10"/>
        <w:framePr w:w="9773" w:h="3581" w:hRule="exact" w:wrap="none" w:vAnchor="page" w:hAnchor="page" w:x="1457" w:y="5935"/>
        <w:spacing w:after="220"/>
        <w:ind w:left="29" w:right="1037"/>
        <w:jc w:val="both"/>
      </w:pPr>
      <w:r>
        <w:t>před zahájením jakýchkoli prací či činností, jakož i po jejich ukončení, včetně pronájmu konkrétních</w:t>
      </w:r>
      <w:r>
        <w:br/>
        <w:t>prostor budovy, bude provedena prohlídka dotčených prostor a logistických tras za přítomnosti</w:t>
      </w:r>
      <w:r>
        <w:br/>
        <w:t>oprávněného a odpovědného pracovníka NM a zástupce druhé strany s cílem zjistit a fotograficky</w:t>
      </w:r>
      <w:r>
        <w:br/>
        <w:t>zdokumentovat daný stav předmětných prostor a tras. Z prohlídky bude sepsán jednoduchý zápis</w:t>
      </w:r>
      <w:r>
        <w:br/>
        <w:t>s uvedením případných nedostatků, přílohou zápisu bude fotografický pasport.</w:t>
      </w:r>
    </w:p>
    <w:p w14:paraId="146FAC39" w14:textId="77777777" w:rsidR="00D52929" w:rsidRDefault="00000000">
      <w:pPr>
        <w:pStyle w:val="Bodytext10"/>
        <w:framePr w:w="9773" w:h="3581" w:hRule="exact" w:wrap="none" w:vAnchor="page" w:hAnchor="page" w:x="1457" w:y="5935"/>
        <w:ind w:left="29" w:right="1037"/>
        <w:jc w:val="both"/>
      </w:pPr>
      <w:r>
        <w:t>V případě zjištění a zdokumentování jakéhokoli poškození budovy, jejich částí a vybavení v rámci</w:t>
      </w:r>
      <w:r>
        <w:br/>
        <w:t>zpětného převzetí předmětných prostor při společné prohlídce obou stran, budou konkrétní závady</w:t>
      </w:r>
      <w:r>
        <w:br/>
        <w:t>popsány v protokolu s uvedením vyjádření dodavatele, zástupce cateringu, zástupce nájemce či servisní</w:t>
      </w:r>
      <w:r>
        <w:br/>
        <w:t>organizace.</w:t>
      </w:r>
    </w:p>
    <w:p w14:paraId="1B2EB28B" w14:textId="77777777" w:rsidR="00D52929" w:rsidRDefault="00000000">
      <w:pPr>
        <w:pStyle w:val="Heading410"/>
        <w:framePr w:w="9773" w:h="4502" w:hRule="exact" w:wrap="none" w:vAnchor="page" w:hAnchor="page" w:x="1457" w:y="10087"/>
        <w:spacing w:after="280"/>
        <w:ind w:left="33" w:right="1037"/>
        <w:jc w:val="both"/>
      </w:pPr>
      <w:bookmarkStart w:id="16" w:name="bookmark16"/>
      <w:bookmarkStart w:id="17" w:name="bookmark17"/>
      <w:bookmarkStart w:id="18" w:name="bookmark18"/>
      <w:r>
        <w:t>PODLAHY</w:t>
      </w:r>
      <w:bookmarkEnd w:id="16"/>
      <w:bookmarkEnd w:id="17"/>
      <w:bookmarkEnd w:id="18"/>
    </w:p>
    <w:p w14:paraId="69843BEF" w14:textId="77777777" w:rsidR="00D52929" w:rsidRDefault="00000000">
      <w:pPr>
        <w:pStyle w:val="Bodytext10"/>
        <w:framePr w:w="9773" w:h="4502" w:hRule="exact" w:wrap="none" w:vAnchor="page" w:hAnchor="page" w:x="1457" w:y="10087"/>
        <w:ind w:left="333" w:hanging="300"/>
      </w:pPr>
      <w:r>
        <w:t>* Před započetím jakýchkoli prací na instalaci či deinstalaci výstavy musí být podlahy zakryt v celé</w:t>
      </w:r>
      <w:r>
        <w:br/>
        <w:t>ploše dvěma vrstvami v tomto složení.</w:t>
      </w:r>
    </w:p>
    <w:p w14:paraId="10FC3DEF" w14:textId="77777777" w:rsidR="00D52929" w:rsidRDefault="00000000">
      <w:pPr>
        <w:pStyle w:val="Bodytext10"/>
        <w:framePr w:w="9773" w:h="4502" w:hRule="exact" w:wrap="none" w:vAnchor="page" w:hAnchor="page" w:x="1457" w:y="10087"/>
        <w:ind w:left="700"/>
      </w:pPr>
      <w:r>
        <w:t xml:space="preserve">První vrstvu tvoří </w:t>
      </w:r>
      <w:proofErr w:type="spellStart"/>
      <w:r>
        <w:t>geotextýlie</w:t>
      </w:r>
      <w:proofErr w:type="spellEnd"/>
      <w:r>
        <w:t xml:space="preserve"> položená v celé ploše podlahy s 5 cm přesahu u stěn a vitrín</w:t>
      </w:r>
      <w:r>
        <w:br/>
        <w:t>Druhou vrstvu tvoří OSB deska pero/drážka o síle min. 10 mm v celé ploše podlahy s výjimkou</w:t>
      </w:r>
      <w:r>
        <w:br/>
        <w:t>nezbytných ploch pro svislé konstrukce a instalované vitríny či exponáty.</w:t>
      </w:r>
    </w:p>
    <w:p w14:paraId="37E0A1D6" w14:textId="77777777" w:rsidR="00D52929" w:rsidRDefault="00000000">
      <w:pPr>
        <w:pStyle w:val="Bodytext10"/>
        <w:framePr w:w="9773" w:h="4502" w:hRule="exact" w:wrap="none" w:vAnchor="page" w:hAnchor="page" w:x="1457" w:y="10087"/>
        <w:numPr>
          <w:ilvl w:val="0"/>
          <w:numId w:val="2"/>
        </w:numPr>
        <w:tabs>
          <w:tab w:val="left" w:pos="326"/>
        </w:tabs>
        <w:ind w:left="33"/>
      </w:pPr>
      <w:bookmarkStart w:id="19" w:name="bookmark19"/>
      <w:bookmarkEnd w:id="19"/>
      <w:r>
        <w:t>Manipulační cesty pro dopravu materiálu, exponátů apod. musí být zakryty</w:t>
      </w:r>
    </w:p>
    <w:p w14:paraId="3FAD686F" w14:textId="77777777" w:rsidR="00D52929" w:rsidRDefault="00000000">
      <w:pPr>
        <w:pStyle w:val="Bodytext10"/>
        <w:framePr w:w="9773" w:h="4502" w:hRule="exact" w:wrap="none" w:vAnchor="page" w:hAnchor="page" w:x="1457" w:y="10087"/>
        <w:ind w:firstLine="300"/>
      </w:pPr>
      <w:r>
        <w:t>sololitovou deskou o síle minimálně 5 mm včetně nájezdů přes prahy či jiné nerovnosti.</w:t>
      </w:r>
    </w:p>
    <w:p w14:paraId="7A8C2E0E" w14:textId="77777777" w:rsidR="00D52929" w:rsidRDefault="00000000">
      <w:pPr>
        <w:pStyle w:val="Bodytext10"/>
        <w:framePr w:w="9773" w:h="4502" w:hRule="exact" w:wrap="none" w:vAnchor="page" w:hAnchor="page" w:x="1457" w:y="10087"/>
        <w:numPr>
          <w:ilvl w:val="0"/>
          <w:numId w:val="2"/>
        </w:numPr>
        <w:tabs>
          <w:tab w:val="left" w:pos="326"/>
        </w:tabs>
        <w:spacing w:after="460"/>
        <w:ind w:left="333" w:hanging="300"/>
      </w:pPr>
      <w:bookmarkStart w:id="20" w:name="bookmark20"/>
      <w:bookmarkEnd w:id="20"/>
      <w:r>
        <w:t>Obecně je povinnost nepřekračovat předepsané max. zatížení konstrukcí budovy. V opačném</w:t>
      </w:r>
      <w:r>
        <w:br/>
        <w:t>případě je nutné zajistit písemné vyjádření statika, a to ještě před započetím všech prací. V případě</w:t>
      </w:r>
      <w:r>
        <w:br/>
        <w:t>návrhu statika na doplnění konstrukcí je povinnost postupovat dle jeho doporučení.</w:t>
      </w:r>
    </w:p>
    <w:p w14:paraId="6ECFD714" w14:textId="77777777" w:rsidR="00D52929" w:rsidRDefault="00000000">
      <w:pPr>
        <w:pStyle w:val="Heading410"/>
        <w:framePr w:w="9773" w:h="4502" w:hRule="exact" w:wrap="none" w:vAnchor="page" w:hAnchor="page" w:x="1457" w:y="10087"/>
        <w:spacing w:after="280"/>
        <w:ind w:left="33"/>
      </w:pPr>
      <w:bookmarkStart w:id="21" w:name="bookmark21"/>
      <w:bookmarkStart w:id="22" w:name="bookmark22"/>
      <w:bookmarkStart w:id="23" w:name="bookmark23"/>
      <w:r>
        <w:t>STĚNY, PARAPETY, ZÁRUBNĚ A DVEŘE</w:t>
      </w:r>
      <w:bookmarkEnd w:id="21"/>
      <w:bookmarkEnd w:id="22"/>
      <w:bookmarkEnd w:id="23"/>
    </w:p>
    <w:p w14:paraId="367B0E2E" w14:textId="77777777" w:rsidR="00D52929" w:rsidRDefault="00000000">
      <w:pPr>
        <w:pStyle w:val="Bodytext10"/>
        <w:framePr w:w="9773" w:h="4502" w:hRule="exact" w:wrap="none" w:vAnchor="page" w:hAnchor="page" w:x="1457" w:y="10087"/>
        <w:numPr>
          <w:ilvl w:val="0"/>
          <w:numId w:val="2"/>
        </w:numPr>
        <w:tabs>
          <w:tab w:val="left" w:pos="326"/>
        </w:tabs>
        <w:ind w:left="333" w:hanging="300"/>
      </w:pPr>
      <w:bookmarkStart w:id="24" w:name="bookmark24"/>
      <w:bookmarkEnd w:id="24"/>
      <w:r>
        <w:t>Je zakázáno materiál, konstrukce či jiné předměty opírat o stěny, zárubně, dveře nebo ho odkládat</w:t>
      </w:r>
      <w:r>
        <w:br/>
        <w:t>na parapety.</w:t>
      </w:r>
    </w:p>
    <w:p w14:paraId="29DBD48D" w14:textId="570A2C08" w:rsidR="00D52929" w:rsidRDefault="00D52929">
      <w:pPr>
        <w:pStyle w:val="Bodytext20"/>
        <w:framePr w:w="384" w:h="5506" w:hRule="exact" w:wrap="none" w:vAnchor="page" w:hAnchor="page" w:x="10865" w:y="8656"/>
        <w:tabs>
          <w:tab w:val="left" w:pos="2496"/>
          <w:tab w:val="left" w:pos="4454"/>
        </w:tabs>
        <w:spacing w:after="40"/>
        <w:textDirection w:val="btLr"/>
      </w:pPr>
    </w:p>
    <w:p w14:paraId="558D8894" w14:textId="77777777" w:rsidR="00D52929" w:rsidRDefault="00D52929">
      <w:pPr>
        <w:spacing w:line="1" w:lineRule="exact"/>
        <w:sectPr w:rsidR="00D52929">
          <w:pgSz w:w="11900" w:h="16840"/>
          <w:pgMar w:top="1142" w:right="360" w:bottom="360" w:left="360" w:header="0" w:footer="3" w:gutter="0"/>
          <w:cols w:space="720"/>
          <w:noEndnote/>
          <w:docGrid w:linePitch="360"/>
        </w:sectPr>
      </w:pPr>
    </w:p>
    <w:p w14:paraId="31BD8A6E" w14:textId="77777777" w:rsidR="00D52929" w:rsidRDefault="00D52929">
      <w:pPr>
        <w:spacing w:line="1" w:lineRule="exact"/>
      </w:pPr>
    </w:p>
    <w:p w14:paraId="4F7470AE" w14:textId="77777777" w:rsidR="00D52929" w:rsidRDefault="00000000">
      <w:pPr>
        <w:framePr w:wrap="none" w:vAnchor="page" w:hAnchor="page" w:x="732" w:y="487"/>
        <w:rPr>
          <w:sz w:val="2"/>
          <w:szCs w:val="2"/>
        </w:rPr>
      </w:pPr>
      <w:r>
        <w:rPr>
          <w:noProof/>
        </w:rPr>
        <w:drawing>
          <wp:inline distT="0" distB="0" distL="0" distR="0" wp14:anchorId="18A27828" wp14:editId="2BE856D2">
            <wp:extent cx="792480" cy="72517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792480" cy="725170"/>
                    </a:xfrm>
                    <a:prstGeom prst="rect">
                      <a:avLst/>
                    </a:prstGeom>
                  </pic:spPr>
                </pic:pic>
              </a:graphicData>
            </a:graphic>
          </wp:inline>
        </w:drawing>
      </w:r>
    </w:p>
    <w:p w14:paraId="4113B16E" w14:textId="77777777" w:rsidR="00D52929" w:rsidRDefault="00000000">
      <w:pPr>
        <w:pStyle w:val="Headerorfooter10"/>
        <w:framePr w:w="1570" w:h="754" w:hRule="exact" w:wrap="none" w:vAnchor="page" w:hAnchor="page" w:x="2091" w:y="659"/>
      </w:pPr>
      <w:r>
        <w:t>NÁRODNÍ</w:t>
      </w:r>
    </w:p>
    <w:p w14:paraId="2B8AAA38" w14:textId="77777777" w:rsidR="00D52929" w:rsidRDefault="00000000">
      <w:pPr>
        <w:pStyle w:val="Headerorfooter10"/>
        <w:framePr w:w="1570" w:h="754" w:hRule="exact" w:wrap="none" w:vAnchor="page" w:hAnchor="page" w:x="2091" w:y="659"/>
      </w:pPr>
      <w:r>
        <w:t>MUZEUM</w:t>
      </w:r>
    </w:p>
    <w:p w14:paraId="01B0F758" w14:textId="77777777" w:rsidR="00D52929" w:rsidRDefault="00000000">
      <w:pPr>
        <w:pStyle w:val="Bodytext10"/>
        <w:framePr w:w="9773" w:h="1675" w:hRule="exact" w:wrap="none" w:vAnchor="page" w:hAnchor="page" w:x="1457" w:y="2061"/>
        <w:numPr>
          <w:ilvl w:val="0"/>
          <w:numId w:val="2"/>
        </w:numPr>
        <w:tabs>
          <w:tab w:val="left" w:pos="296"/>
        </w:tabs>
      </w:pPr>
      <w:bookmarkStart w:id="25" w:name="bookmark25"/>
      <w:bookmarkEnd w:id="25"/>
      <w:r>
        <w:t>Materiál musí být uložen minimálně 70 cm od stěn.</w:t>
      </w:r>
    </w:p>
    <w:p w14:paraId="7D0DAC01" w14:textId="77777777" w:rsidR="00D52929" w:rsidRDefault="00000000">
      <w:pPr>
        <w:pStyle w:val="Bodytext10"/>
        <w:framePr w:w="9773" w:h="1675" w:hRule="exact" w:wrap="none" w:vAnchor="page" w:hAnchor="page" w:x="1457" w:y="2061"/>
        <w:numPr>
          <w:ilvl w:val="0"/>
          <w:numId w:val="2"/>
        </w:numPr>
        <w:tabs>
          <w:tab w:val="left" w:pos="296"/>
        </w:tabs>
      </w:pPr>
      <w:bookmarkStart w:id="26" w:name="bookmark26"/>
      <w:bookmarkEnd w:id="26"/>
      <w:r>
        <w:t>Zárubně, dveře a stěny výtahů musí být taktéž chráněny proti poškození a to tak, že krytí je o</w:t>
      </w:r>
    </w:p>
    <w:p w14:paraId="108C95AF" w14:textId="77777777" w:rsidR="00D52929" w:rsidRDefault="00000000">
      <w:pPr>
        <w:pStyle w:val="Bodytext10"/>
        <w:framePr w:w="9773" w:h="1675" w:hRule="exact" w:wrap="none" w:vAnchor="page" w:hAnchor="page" w:x="1457" w:y="2061"/>
        <w:ind w:firstLine="320"/>
        <w:jc w:val="both"/>
      </w:pPr>
      <w:r>
        <w:t>20 cm vyšší než je výška dopravovaného materiálu či předmětu.</w:t>
      </w:r>
    </w:p>
    <w:p w14:paraId="7C571397" w14:textId="77777777" w:rsidR="00D52929" w:rsidRDefault="00000000">
      <w:pPr>
        <w:pStyle w:val="Bodytext10"/>
        <w:framePr w:w="9773" w:h="1675" w:hRule="exact" w:wrap="none" w:vAnchor="page" w:hAnchor="page" w:x="1457" w:y="2061"/>
        <w:numPr>
          <w:ilvl w:val="0"/>
          <w:numId w:val="2"/>
        </w:numPr>
        <w:tabs>
          <w:tab w:val="left" w:pos="296"/>
        </w:tabs>
        <w:ind w:left="320" w:hanging="320"/>
      </w:pPr>
      <w:bookmarkStart w:id="27" w:name="bookmark27"/>
      <w:bookmarkEnd w:id="27"/>
      <w:r>
        <w:t>Je zakázaná jakákoli manipulace s okny (otevírání), věšení čehokoli na okenní kličky, manipulace se zatemněním, odkládání věcí na parapety a znepřístupnění oken pro jejich údržbu.</w:t>
      </w:r>
    </w:p>
    <w:p w14:paraId="339790D3" w14:textId="77777777" w:rsidR="00D52929" w:rsidRDefault="00000000">
      <w:pPr>
        <w:pStyle w:val="Bodytext10"/>
        <w:framePr w:w="9773" w:h="1675" w:hRule="exact" w:wrap="none" w:vAnchor="page" w:hAnchor="page" w:x="1457" w:y="2061"/>
        <w:numPr>
          <w:ilvl w:val="0"/>
          <w:numId w:val="2"/>
        </w:numPr>
        <w:tabs>
          <w:tab w:val="left" w:pos="296"/>
        </w:tabs>
        <w:ind w:left="320" w:hanging="320"/>
      </w:pPr>
      <w:bookmarkStart w:id="28" w:name="bookmark28"/>
      <w:bookmarkEnd w:id="28"/>
      <w:r>
        <w:t>Je zakázáno zakrývat vývody VZT, topení a čidel s výjimkou uvedenou v požárně bezpečnostních pravidlech.</w:t>
      </w:r>
    </w:p>
    <w:p w14:paraId="589BC9FD" w14:textId="77777777" w:rsidR="00D52929" w:rsidRDefault="00000000">
      <w:pPr>
        <w:pStyle w:val="Heading410"/>
        <w:framePr w:w="9773" w:h="1834" w:hRule="exact" w:wrap="none" w:vAnchor="page" w:hAnchor="page" w:x="1457" w:y="4375"/>
      </w:pPr>
      <w:bookmarkStart w:id="29" w:name="bookmark29"/>
      <w:bookmarkStart w:id="30" w:name="bookmark30"/>
      <w:bookmarkStart w:id="31" w:name="bookmark31"/>
      <w:r>
        <w:t>TRASY PRO DOPRAVU MATERIÁLU A OSOB</w:t>
      </w:r>
      <w:bookmarkEnd w:id="29"/>
      <w:bookmarkEnd w:id="30"/>
      <w:bookmarkEnd w:id="31"/>
    </w:p>
    <w:p w14:paraId="6BA0D8DB" w14:textId="77777777" w:rsidR="00D52929" w:rsidRDefault="00000000">
      <w:pPr>
        <w:pStyle w:val="Bodytext10"/>
        <w:framePr w:w="9773" w:h="1834" w:hRule="exact" w:wrap="none" w:vAnchor="page" w:hAnchor="page" w:x="1457" w:y="4375"/>
        <w:numPr>
          <w:ilvl w:val="0"/>
          <w:numId w:val="2"/>
        </w:numPr>
        <w:tabs>
          <w:tab w:val="left" w:pos="296"/>
        </w:tabs>
        <w:ind w:left="320" w:hanging="320"/>
      </w:pPr>
      <w:bookmarkStart w:id="32" w:name="bookmark32"/>
      <w:bookmarkEnd w:id="32"/>
      <w:r>
        <w:t>Hlavní trasa pro dopravu materiálu v HB je průjezdem do garáží, do služební chodby a do nákladního výtahu</w:t>
      </w:r>
    </w:p>
    <w:p w14:paraId="14AC439F" w14:textId="77777777" w:rsidR="00D52929" w:rsidRDefault="00000000">
      <w:pPr>
        <w:pStyle w:val="Bodytext10"/>
        <w:framePr w:w="9773" w:h="1834" w:hRule="exact" w:wrap="none" w:vAnchor="page" w:hAnchor="page" w:x="1457" w:y="4375"/>
        <w:numPr>
          <w:ilvl w:val="0"/>
          <w:numId w:val="2"/>
        </w:numPr>
        <w:tabs>
          <w:tab w:val="left" w:pos="296"/>
        </w:tabs>
        <w:ind w:left="320" w:hanging="320"/>
      </w:pPr>
      <w:bookmarkStart w:id="33" w:name="bookmark33"/>
      <w:bookmarkEnd w:id="33"/>
      <w:r>
        <w:t>V případě, že nelze použít hlavní trasu, bude oprávněným pracovníkem technické správy určena náhradní trasa</w:t>
      </w:r>
    </w:p>
    <w:p w14:paraId="2FAADA31" w14:textId="77777777" w:rsidR="00D52929" w:rsidRDefault="00000000">
      <w:pPr>
        <w:pStyle w:val="Bodytext10"/>
        <w:framePr w:w="9773" w:h="1834" w:hRule="exact" w:wrap="none" w:vAnchor="page" w:hAnchor="page" w:x="1457" w:y="4375"/>
        <w:numPr>
          <w:ilvl w:val="0"/>
          <w:numId w:val="2"/>
        </w:numPr>
        <w:tabs>
          <w:tab w:val="left" w:pos="296"/>
        </w:tabs>
      </w:pPr>
      <w:bookmarkStart w:id="34" w:name="bookmark34"/>
      <w:bookmarkEnd w:id="34"/>
      <w:r>
        <w:t>Přístupová trasa osob do míst realizace zakázky bude určena zástupcem NM.</w:t>
      </w:r>
    </w:p>
    <w:p w14:paraId="488162D1" w14:textId="77777777" w:rsidR="00D52929" w:rsidRDefault="00000000">
      <w:pPr>
        <w:pStyle w:val="Heading410"/>
        <w:framePr w:w="9773" w:h="2304" w:hRule="exact" w:wrap="none" w:vAnchor="page" w:hAnchor="page" w:x="1457" w:y="6837"/>
        <w:ind w:left="19"/>
      </w:pPr>
      <w:bookmarkStart w:id="35" w:name="bookmark35"/>
      <w:bookmarkStart w:id="36" w:name="bookmark36"/>
      <w:bookmarkStart w:id="37" w:name="bookmark37"/>
      <w:r>
        <w:t>DEMONTÁŽ VNITŘNÍHO VYBYVENÍ A MANIPULACE S NÍM</w:t>
      </w:r>
      <w:bookmarkEnd w:id="35"/>
      <w:bookmarkEnd w:id="36"/>
      <w:bookmarkEnd w:id="37"/>
    </w:p>
    <w:p w14:paraId="26B8BDAD" w14:textId="77777777" w:rsidR="00D52929" w:rsidRDefault="00000000">
      <w:pPr>
        <w:pStyle w:val="Bodytext10"/>
        <w:framePr w:w="9773" w:h="2304" w:hRule="exact" w:wrap="none" w:vAnchor="page" w:hAnchor="page" w:x="1457" w:y="6837"/>
        <w:numPr>
          <w:ilvl w:val="0"/>
          <w:numId w:val="2"/>
        </w:numPr>
        <w:tabs>
          <w:tab w:val="left" w:pos="315"/>
        </w:tabs>
        <w:ind w:left="339" w:hanging="320"/>
      </w:pPr>
      <w:bookmarkStart w:id="38" w:name="bookmark38"/>
      <w:bookmarkEnd w:id="38"/>
      <w:r>
        <w:t>Je zakázáno bez předchozího souhlasu oprávněného pracovníka technické správy demontovat</w:t>
      </w:r>
      <w:r>
        <w:br/>
        <w:t>jakékoli vnitřní vybavení budovy.</w:t>
      </w:r>
    </w:p>
    <w:p w14:paraId="18514FD8" w14:textId="77777777" w:rsidR="00D52929" w:rsidRDefault="00000000">
      <w:pPr>
        <w:pStyle w:val="Bodytext10"/>
        <w:framePr w:w="9773" w:h="2304" w:hRule="exact" w:wrap="none" w:vAnchor="page" w:hAnchor="page" w:x="1457" w:y="6837"/>
        <w:numPr>
          <w:ilvl w:val="0"/>
          <w:numId w:val="2"/>
        </w:numPr>
        <w:tabs>
          <w:tab w:val="left" w:pos="315"/>
        </w:tabs>
        <w:ind w:left="339" w:hanging="320"/>
      </w:pPr>
      <w:bookmarkStart w:id="39" w:name="bookmark39"/>
      <w:bookmarkEnd w:id="39"/>
      <w:r>
        <w:t>Demontované součásti vybavení budovy (stínidla lustrů, parketové kryty zásuvek apod.) musejí být</w:t>
      </w:r>
      <w:r>
        <w:br/>
        <w:t>ihned předány oprávněnému pracovníkovi technické správy budovy na základě předávacího</w:t>
      </w:r>
      <w:r>
        <w:br/>
        <w:t>protokolu, který je přílohou tohoto dokumentu.</w:t>
      </w:r>
    </w:p>
    <w:p w14:paraId="0270DB94" w14:textId="77777777" w:rsidR="00D52929" w:rsidRDefault="00000000">
      <w:pPr>
        <w:pStyle w:val="Bodytext10"/>
        <w:framePr w:w="9773" w:h="2304" w:hRule="exact" w:wrap="none" w:vAnchor="page" w:hAnchor="page" w:x="1457" w:y="6837"/>
        <w:numPr>
          <w:ilvl w:val="0"/>
          <w:numId w:val="2"/>
        </w:numPr>
        <w:tabs>
          <w:tab w:val="left" w:pos="315"/>
        </w:tabs>
        <w:ind w:left="339" w:hanging="320"/>
      </w:pPr>
      <w:bookmarkStart w:id="40" w:name="bookmark40"/>
      <w:bookmarkEnd w:id="40"/>
      <w:r>
        <w:t>Je zakázáno bez předchozího souhlasu oprávněného pracovníka technické správy manipulovat</w:t>
      </w:r>
      <w:r>
        <w:br/>
        <w:t>s okenicemi, okny, VZT a zabezpečovacími prvky.</w:t>
      </w:r>
    </w:p>
    <w:p w14:paraId="3EA46288" w14:textId="77777777" w:rsidR="00D52929" w:rsidRDefault="00000000">
      <w:pPr>
        <w:pStyle w:val="Heading410"/>
        <w:framePr w:w="9773" w:h="1824" w:hRule="exact" w:wrap="none" w:vAnchor="page" w:hAnchor="page" w:x="1457" w:y="9779"/>
        <w:ind w:left="24"/>
      </w:pPr>
      <w:bookmarkStart w:id="41" w:name="bookmark41"/>
      <w:bookmarkStart w:id="42" w:name="bookmark42"/>
      <w:bookmarkStart w:id="43" w:name="bookmark43"/>
      <w:r>
        <w:t>ELEKTRICKÉ NÁŘADÍ A STROJE</w:t>
      </w:r>
      <w:bookmarkEnd w:id="41"/>
      <w:bookmarkEnd w:id="42"/>
      <w:bookmarkEnd w:id="43"/>
    </w:p>
    <w:p w14:paraId="4364C3DD" w14:textId="77777777" w:rsidR="00D52929" w:rsidRDefault="00000000">
      <w:pPr>
        <w:pStyle w:val="Bodytext10"/>
        <w:framePr w:w="9773" w:h="1824" w:hRule="exact" w:wrap="none" w:vAnchor="page" w:hAnchor="page" w:x="1457" w:y="9779"/>
        <w:numPr>
          <w:ilvl w:val="0"/>
          <w:numId w:val="2"/>
        </w:numPr>
        <w:tabs>
          <w:tab w:val="left" w:pos="320"/>
        </w:tabs>
        <w:ind w:left="344" w:hanging="320"/>
      </w:pPr>
      <w:bookmarkStart w:id="44" w:name="bookmark44"/>
      <w:bookmarkEnd w:id="44"/>
      <w:r>
        <w:t>Veškerá elektrické nářadí a stroje používané při realizaci zakázek musí být po každodenním</w:t>
      </w:r>
      <w:r>
        <w:br/>
        <w:t>ukončení prací odpojeny od elektrické sítě a to včetně prodlužovacích kabelů</w:t>
      </w:r>
    </w:p>
    <w:p w14:paraId="0BBAD892" w14:textId="77777777" w:rsidR="00D52929" w:rsidRDefault="00000000">
      <w:pPr>
        <w:pStyle w:val="Bodytext10"/>
        <w:framePr w:w="9773" w:h="1824" w:hRule="exact" w:wrap="none" w:vAnchor="page" w:hAnchor="page" w:x="1457" w:y="9779"/>
        <w:numPr>
          <w:ilvl w:val="0"/>
          <w:numId w:val="2"/>
        </w:numPr>
        <w:tabs>
          <w:tab w:val="left" w:pos="320"/>
        </w:tabs>
        <w:ind w:left="24"/>
      </w:pPr>
      <w:bookmarkStart w:id="45" w:name="bookmark45"/>
      <w:bookmarkEnd w:id="45"/>
      <w:r>
        <w:t>Veškerá elektrické nářadí a stroje musí mít platné revize dle platných norem ČSN.</w:t>
      </w:r>
    </w:p>
    <w:p w14:paraId="1A130001" w14:textId="77777777" w:rsidR="00D52929" w:rsidRDefault="00000000">
      <w:pPr>
        <w:pStyle w:val="Bodytext10"/>
        <w:framePr w:w="9773" w:h="1824" w:hRule="exact" w:wrap="none" w:vAnchor="page" w:hAnchor="page" w:x="1457" w:y="9779"/>
        <w:numPr>
          <w:ilvl w:val="0"/>
          <w:numId w:val="2"/>
        </w:numPr>
        <w:tabs>
          <w:tab w:val="left" w:pos="320"/>
        </w:tabs>
        <w:ind w:left="344" w:hanging="320"/>
      </w:pPr>
      <w:bookmarkStart w:id="46" w:name="bookmark46"/>
      <w:bookmarkEnd w:id="46"/>
      <w:r>
        <w:t>Je zakázáno odkládat nářadí, stroje, přístroje, vybavení a ruční nářadí volně na podlahy, okenní</w:t>
      </w:r>
      <w:r>
        <w:br/>
        <w:t>parapety a jiné plochy.</w:t>
      </w:r>
    </w:p>
    <w:p w14:paraId="65F3EB38" w14:textId="77777777" w:rsidR="00D52929" w:rsidRDefault="00000000">
      <w:pPr>
        <w:pStyle w:val="Heading410"/>
        <w:framePr w:wrap="none" w:vAnchor="page" w:hAnchor="page" w:x="1457" w:y="13039"/>
        <w:spacing w:after="0"/>
        <w:ind w:left="29"/>
      </w:pPr>
      <w:bookmarkStart w:id="47" w:name="bookmark47"/>
      <w:bookmarkStart w:id="48" w:name="bookmark48"/>
      <w:bookmarkStart w:id="49" w:name="bookmark49"/>
      <w:r>
        <w:t>ÚKLID PO REALIZACI ZAKÁZKY</w:t>
      </w:r>
      <w:bookmarkEnd w:id="47"/>
      <w:bookmarkEnd w:id="48"/>
      <w:bookmarkEnd w:id="49"/>
    </w:p>
    <w:p w14:paraId="5993C0C6" w14:textId="77777777" w:rsidR="00D52929" w:rsidRDefault="00000000">
      <w:pPr>
        <w:pStyle w:val="Bodytext10"/>
        <w:framePr w:w="9773" w:h="989" w:hRule="exact" w:wrap="none" w:vAnchor="page" w:hAnchor="page" w:x="1457" w:y="13639"/>
        <w:numPr>
          <w:ilvl w:val="0"/>
          <w:numId w:val="2"/>
        </w:numPr>
        <w:tabs>
          <w:tab w:val="left" w:pos="339"/>
        </w:tabs>
        <w:ind w:left="363" w:hanging="320"/>
      </w:pPr>
      <w:bookmarkStart w:id="50" w:name="bookmark50"/>
      <w:bookmarkEnd w:id="50"/>
      <w:r>
        <w:t>Úklid po realizaci zakázky musí být proveden jen čistícími prostředky a postupy schválenými</w:t>
      </w:r>
      <w:r>
        <w:br/>
        <w:t>oprávněným pracovníkem technické správy budovy.</w:t>
      </w:r>
    </w:p>
    <w:p w14:paraId="14574852" w14:textId="77777777" w:rsidR="00D52929" w:rsidRDefault="00000000">
      <w:pPr>
        <w:pStyle w:val="Bodytext10"/>
        <w:framePr w:w="9773" w:h="989" w:hRule="exact" w:wrap="none" w:vAnchor="page" w:hAnchor="page" w:x="1457" w:y="13639"/>
        <w:numPr>
          <w:ilvl w:val="0"/>
          <w:numId w:val="2"/>
        </w:numPr>
        <w:tabs>
          <w:tab w:val="left" w:pos="339"/>
        </w:tabs>
        <w:ind w:left="43"/>
      </w:pPr>
      <w:bookmarkStart w:id="51" w:name="bookmark51"/>
      <w:bookmarkEnd w:id="51"/>
      <w:r>
        <w:t>Bez tohoto schválení je úklid povrchů HB zakázán.</w:t>
      </w:r>
    </w:p>
    <w:p w14:paraId="737E23D7" w14:textId="77777777" w:rsidR="00D52929" w:rsidRDefault="00000000">
      <w:pPr>
        <w:pStyle w:val="Bodytext10"/>
        <w:framePr w:w="9773" w:h="989" w:hRule="exact" w:wrap="none" w:vAnchor="page" w:hAnchor="page" w:x="1457" w:y="13639"/>
        <w:numPr>
          <w:ilvl w:val="0"/>
          <w:numId w:val="2"/>
        </w:numPr>
        <w:tabs>
          <w:tab w:val="left" w:pos="339"/>
        </w:tabs>
        <w:ind w:left="43"/>
      </w:pPr>
      <w:bookmarkStart w:id="52" w:name="bookmark52"/>
      <w:bookmarkEnd w:id="52"/>
      <w:r>
        <w:t>Dodavatel průběžně likviduje odpady vzniklé jeho činností.</w:t>
      </w:r>
    </w:p>
    <w:p w14:paraId="4D2601F2" w14:textId="77777777" w:rsidR="00D52929" w:rsidRDefault="00D52929">
      <w:pPr>
        <w:spacing w:line="1" w:lineRule="exact"/>
        <w:sectPr w:rsidR="00D52929">
          <w:pgSz w:w="11900" w:h="16840"/>
          <w:pgMar w:top="1142" w:right="360" w:bottom="360" w:left="360" w:header="0" w:footer="3" w:gutter="0"/>
          <w:cols w:space="720"/>
          <w:noEndnote/>
          <w:docGrid w:linePitch="360"/>
        </w:sectPr>
      </w:pPr>
    </w:p>
    <w:p w14:paraId="46258518" w14:textId="77777777" w:rsidR="00D52929" w:rsidRDefault="00D52929">
      <w:pPr>
        <w:spacing w:line="1" w:lineRule="exact"/>
      </w:pPr>
    </w:p>
    <w:p w14:paraId="286FBDF1" w14:textId="77777777" w:rsidR="00D52929" w:rsidRDefault="00000000">
      <w:pPr>
        <w:framePr w:wrap="none" w:vAnchor="page" w:hAnchor="page" w:x="1375" w:y="568"/>
        <w:rPr>
          <w:sz w:val="2"/>
          <w:szCs w:val="2"/>
        </w:rPr>
      </w:pPr>
      <w:r>
        <w:rPr>
          <w:noProof/>
        </w:rPr>
        <w:drawing>
          <wp:inline distT="0" distB="0" distL="0" distR="0" wp14:anchorId="0B578A4A" wp14:editId="3860DDC0">
            <wp:extent cx="384175" cy="67056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384175" cy="670560"/>
                    </a:xfrm>
                    <a:prstGeom prst="rect">
                      <a:avLst/>
                    </a:prstGeom>
                  </pic:spPr>
                </pic:pic>
              </a:graphicData>
            </a:graphic>
          </wp:inline>
        </w:drawing>
      </w:r>
    </w:p>
    <w:p w14:paraId="61D68052" w14:textId="77777777" w:rsidR="00D52929" w:rsidRDefault="00000000">
      <w:pPr>
        <w:pStyle w:val="Headerorfooter10"/>
        <w:framePr w:w="1579" w:h="754" w:hRule="exact" w:wrap="none" w:vAnchor="page" w:hAnchor="page" w:x="2086" w:y="703"/>
      </w:pPr>
      <w:r>
        <w:t>NÁRODNÍ</w:t>
      </w:r>
    </w:p>
    <w:p w14:paraId="7D05A559" w14:textId="77777777" w:rsidR="00D52929" w:rsidRDefault="00000000">
      <w:pPr>
        <w:pStyle w:val="Headerorfooter10"/>
        <w:framePr w:w="1579" w:h="754" w:hRule="exact" w:wrap="none" w:vAnchor="page" w:hAnchor="page" w:x="2086" w:y="703"/>
      </w:pPr>
      <w:r>
        <w:t>MUZEUM</w:t>
      </w:r>
    </w:p>
    <w:p w14:paraId="5CA5462F" w14:textId="77777777" w:rsidR="00D52929" w:rsidRDefault="00000000">
      <w:pPr>
        <w:pStyle w:val="Heading310"/>
        <w:framePr w:wrap="none" w:vAnchor="page" w:hAnchor="page" w:x="1457" w:y="2527"/>
        <w:spacing w:after="0"/>
      </w:pPr>
      <w:bookmarkStart w:id="53" w:name="bookmark53"/>
      <w:bookmarkStart w:id="54" w:name="bookmark54"/>
      <w:bookmarkStart w:id="55" w:name="bookmark55"/>
      <w:r>
        <w:t>ZÁVĚREČNÁ USTANOVENÍ</w:t>
      </w:r>
      <w:bookmarkEnd w:id="53"/>
      <w:bookmarkEnd w:id="54"/>
      <w:bookmarkEnd w:id="55"/>
    </w:p>
    <w:p w14:paraId="4B8266D8" w14:textId="77777777" w:rsidR="00D52929" w:rsidRDefault="00000000">
      <w:pPr>
        <w:pStyle w:val="Bodytext10"/>
        <w:framePr w:w="9773" w:h="970" w:hRule="exact" w:wrap="none" w:vAnchor="page" w:hAnchor="page" w:x="1457" w:y="3170"/>
        <w:numPr>
          <w:ilvl w:val="0"/>
          <w:numId w:val="2"/>
        </w:numPr>
        <w:tabs>
          <w:tab w:val="left" w:pos="298"/>
          <w:tab w:val="left" w:leader="dot" w:pos="6936"/>
        </w:tabs>
        <w:ind w:left="320" w:hanging="320"/>
      </w:pPr>
      <w:bookmarkStart w:id="56" w:name="bookmark56"/>
      <w:bookmarkEnd w:id="56"/>
      <w:r>
        <w:t>Dojde-li k jakémukoli poškození budovy Národního muzea, jejich částí a vybavení vlivem prací či činností dodavatelských subjektů, je povinna odpovědná osoba zastupující daný dodavatelský subjekt neprodleně poškození ohlásit</w:t>
      </w:r>
      <w:r>
        <w:tab/>
      </w:r>
    </w:p>
    <w:p w14:paraId="64B04A47" w14:textId="77777777" w:rsidR="00D52929" w:rsidRDefault="00000000">
      <w:pPr>
        <w:pStyle w:val="Bodytext10"/>
        <w:framePr w:w="9773" w:h="970" w:hRule="exact" w:wrap="none" w:vAnchor="page" w:hAnchor="page" w:x="1457" w:y="3170"/>
        <w:numPr>
          <w:ilvl w:val="0"/>
          <w:numId w:val="2"/>
        </w:numPr>
        <w:tabs>
          <w:tab w:val="left" w:pos="298"/>
        </w:tabs>
      </w:pPr>
      <w:bookmarkStart w:id="57" w:name="bookmark57"/>
      <w:bookmarkEnd w:id="57"/>
      <w:r>
        <w:t>Veškeré škody způsobené činností dodavatelských subjektů jdou k jejich tíži.</w:t>
      </w:r>
    </w:p>
    <w:p w14:paraId="5A75EDE3" w14:textId="77777777" w:rsidR="00D52929" w:rsidRDefault="00D52929">
      <w:pPr>
        <w:spacing w:line="1" w:lineRule="exact"/>
        <w:sectPr w:rsidR="00D52929">
          <w:pgSz w:w="11900" w:h="16840"/>
          <w:pgMar w:top="1142" w:right="360" w:bottom="360" w:left="360" w:header="0" w:footer="3" w:gutter="0"/>
          <w:cols w:space="720"/>
          <w:noEndnote/>
          <w:docGrid w:linePitch="360"/>
        </w:sectPr>
      </w:pPr>
    </w:p>
    <w:p w14:paraId="793414BF" w14:textId="77777777" w:rsidR="00D52929" w:rsidRDefault="00D52929">
      <w:pPr>
        <w:spacing w:line="1" w:lineRule="exact"/>
      </w:pPr>
    </w:p>
    <w:p w14:paraId="5E0CEA2E" w14:textId="779C26D1" w:rsidR="00D52929" w:rsidRDefault="00F043B5">
      <w:pPr>
        <w:framePr w:wrap="none" w:vAnchor="page" w:hAnchor="page" w:x="1678" w:y="1484"/>
        <w:rPr>
          <w:sz w:val="2"/>
          <w:szCs w:val="2"/>
        </w:rPr>
      </w:pPr>
      <w:r>
        <w:rPr>
          <w:noProof/>
        </w:rPr>
        <w:t>XXXXXXXXXXXXXXXXXXXXXXXXXXXXXXXXX</w:t>
      </w:r>
    </w:p>
    <w:p w14:paraId="3080DE39" w14:textId="77777777" w:rsidR="00D52929" w:rsidRDefault="00000000">
      <w:pPr>
        <w:framePr w:wrap="none" w:vAnchor="page" w:hAnchor="page" w:x="3214" w:y="4388"/>
        <w:rPr>
          <w:sz w:val="2"/>
          <w:szCs w:val="2"/>
        </w:rPr>
      </w:pPr>
      <w:r>
        <w:rPr>
          <w:noProof/>
        </w:rPr>
        <w:drawing>
          <wp:inline distT="0" distB="0" distL="0" distR="0" wp14:anchorId="456CA202" wp14:editId="738FFC97">
            <wp:extent cx="1706880" cy="160337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1706880" cy="1603375"/>
                    </a:xfrm>
                    <a:prstGeom prst="rect">
                      <a:avLst/>
                    </a:prstGeom>
                  </pic:spPr>
                </pic:pic>
              </a:graphicData>
            </a:graphic>
          </wp:inline>
        </w:drawing>
      </w:r>
    </w:p>
    <w:p w14:paraId="5AD9FFAE" w14:textId="77777777" w:rsidR="00D52929" w:rsidRDefault="00000000">
      <w:pPr>
        <w:pStyle w:val="Heading110"/>
        <w:framePr w:w="3456" w:h="1618" w:hRule="exact" w:wrap="none" w:vAnchor="page" w:hAnchor="page" w:x="6185" w:y="4811"/>
        <w:spacing w:line="240" w:lineRule="auto"/>
      </w:pPr>
      <w:bookmarkStart w:id="58" w:name="bookmark60"/>
      <w:r>
        <w:t>NÁRODNÍ</w:t>
      </w:r>
      <w:bookmarkEnd w:id="58"/>
    </w:p>
    <w:p w14:paraId="7832A148" w14:textId="77777777" w:rsidR="00D52929" w:rsidRDefault="00000000">
      <w:pPr>
        <w:pStyle w:val="Heading110"/>
        <w:framePr w:w="3456" w:h="1618" w:hRule="exact" w:wrap="none" w:vAnchor="page" w:hAnchor="page" w:x="6185" w:y="4811"/>
        <w:spacing w:line="223" w:lineRule="auto"/>
      </w:pPr>
      <w:bookmarkStart w:id="59" w:name="bookmark58"/>
      <w:bookmarkStart w:id="60" w:name="bookmark59"/>
      <w:bookmarkStart w:id="61" w:name="bookmark61"/>
      <w:r>
        <w:t>MUZEUM</w:t>
      </w:r>
      <w:bookmarkEnd w:id="59"/>
      <w:bookmarkEnd w:id="60"/>
      <w:bookmarkEnd w:id="61"/>
    </w:p>
    <w:p w14:paraId="496236A6" w14:textId="77777777" w:rsidR="00D52929" w:rsidRDefault="00000000">
      <w:pPr>
        <w:pStyle w:val="Bodytext40"/>
        <w:framePr w:w="9533" w:h="1992" w:hRule="exact" w:wrap="none" w:vAnchor="page" w:hAnchor="page" w:x="1577" w:y="7859"/>
        <w:spacing w:after="0"/>
      </w:pPr>
      <w:r>
        <w:t>Provádění prací dodavatelskou</w:t>
      </w:r>
      <w:r>
        <w:br/>
        <w:t>organizací v prostorách Národního</w:t>
      </w:r>
      <w:r>
        <w:br/>
        <w:t>Muzea - požární bezpečnost</w:t>
      </w:r>
    </w:p>
    <w:p w14:paraId="65F53598" w14:textId="77777777" w:rsidR="00D52929" w:rsidRDefault="00D52929">
      <w:pPr>
        <w:spacing w:line="1" w:lineRule="exact"/>
        <w:sectPr w:rsidR="00D52929">
          <w:pgSz w:w="11900" w:h="16840"/>
          <w:pgMar w:top="360" w:right="360" w:bottom="360" w:left="360" w:header="0" w:footer="3" w:gutter="0"/>
          <w:cols w:space="720"/>
          <w:noEndnote/>
          <w:docGrid w:linePitch="360"/>
        </w:sectPr>
      </w:pPr>
    </w:p>
    <w:p w14:paraId="0B1606A1" w14:textId="77777777" w:rsidR="00D52929" w:rsidRDefault="00D52929">
      <w:pPr>
        <w:spacing w:line="1" w:lineRule="exact"/>
      </w:pPr>
    </w:p>
    <w:p w14:paraId="6708F9DF" w14:textId="37932512" w:rsidR="00D52929" w:rsidRDefault="00D52929" w:rsidP="00F043B5">
      <w:pPr>
        <w:pStyle w:val="Heading210"/>
        <w:framePr w:wrap="none" w:vAnchor="page" w:hAnchor="page" w:x="1577" w:y="1724"/>
        <w:spacing w:after="0"/>
        <w:jc w:val="both"/>
        <w:rPr>
          <w:sz w:val="24"/>
          <w:szCs w:val="24"/>
        </w:rPr>
      </w:pPr>
    </w:p>
    <w:p w14:paraId="5E66C05E" w14:textId="77777777" w:rsidR="00D52929" w:rsidRDefault="00000000">
      <w:pPr>
        <w:pStyle w:val="Heading310"/>
        <w:framePr w:w="9533" w:h="12245" w:hRule="exact" w:wrap="none" w:vAnchor="page" w:hAnchor="page" w:x="1577" w:y="2588"/>
        <w:spacing w:after="300"/>
        <w:jc w:val="both"/>
      </w:pPr>
      <w:bookmarkStart w:id="62" w:name="bookmark65"/>
      <w:bookmarkStart w:id="63" w:name="bookmark66"/>
      <w:bookmarkStart w:id="64" w:name="bookmark67"/>
      <w:r>
        <w:t>ÚČEL A PLATNOST</w:t>
      </w:r>
      <w:bookmarkEnd w:id="62"/>
      <w:bookmarkEnd w:id="63"/>
      <w:bookmarkEnd w:id="64"/>
    </w:p>
    <w:p w14:paraId="26EEC69E" w14:textId="77777777" w:rsidR="00D52929" w:rsidRDefault="00000000">
      <w:pPr>
        <w:pStyle w:val="Bodytext10"/>
        <w:framePr w:w="9533" w:h="12245" w:hRule="exact" w:wrap="none" w:vAnchor="page" w:hAnchor="page" w:x="1577" w:y="2588"/>
        <w:spacing w:after="240" w:line="252" w:lineRule="auto"/>
        <w:ind w:left="340"/>
        <w:jc w:val="both"/>
      </w:pPr>
      <w:r>
        <w:t>Tato dokumentace stanovuje základní rámec povinností pro dodavatelské organizace z hlediska požární bezpečnosti v objektech Národního Muzea. Tato dokumentace nenahrazuje další projektové nebo legislativní povinnosti vztahující se ke konkrétnímu objektu, nebo činnosti. Tato dokumentace nabývá platnost dnem podpisu předání dodavatelské organizaci určeným pracovníkem Národního Muzea. Bez převzetí tohoto dokumentu není možné práce v prostorách Národního Muzea provádět.</w:t>
      </w:r>
    </w:p>
    <w:p w14:paraId="31466787" w14:textId="77777777" w:rsidR="00D52929" w:rsidRDefault="00000000">
      <w:pPr>
        <w:pStyle w:val="Bodytext10"/>
        <w:framePr w:w="9533" w:h="12245" w:hRule="exact" w:wrap="none" w:vAnchor="page" w:hAnchor="page" w:x="1577" w:y="2588"/>
        <w:spacing w:after="480" w:line="254" w:lineRule="auto"/>
        <w:ind w:left="340"/>
        <w:jc w:val="both"/>
      </w:pPr>
      <w:r>
        <w:t>Jestliže je v rámci provádění prací nutné přijmout nějaká náhradní opatření z hlediska požární bezpečnosti, musí být vždy stanovena osoba odpovědná ze strany dodavatele za realizaci opatření a ze strany objednatele (NM) musí proběhnout schválení rozsahu těchto opatření. Opatření musí být stanovena adekvátně rozsahu prováděných prací</w:t>
      </w:r>
    </w:p>
    <w:p w14:paraId="74FE6E7F" w14:textId="77777777" w:rsidR="00D52929" w:rsidRDefault="00000000">
      <w:pPr>
        <w:pStyle w:val="Heading310"/>
        <w:framePr w:w="9533" w:h="12245" w:hRule="exact" w:wrap="none" w:vAnchor="page" w:hAnchor="page" w:x="1577" w:y="2588"/>
        <w:spacing w:after="300"/>
        <w:jc w:val="both"/>
      </w:pPr>
      <w:bookmarkStart w:id="65" w:name="bookmark68"/>
      <w:bookmarkStart w:id="66" w:name="bookmark69"/>
      <w:bookmarkStart w:id="67" w:name="bookmark70"/>
      <w:r>
        <w:t>DRUH PRACÍ MAJÍCÍ VLIV NA POŽÁRNÍ BEZPEČNOST</w:t>
      </w:r>
      <w:bookmarkEnd w:id="65"/>
      <w:bookmarkEnd w:id="66"/>
      <w:bookmarkEnd w:id="67"/>
    </w:p>
    <w:p w14:paraId="5FE1F0C7" w14:textId="77777777" w:rsidR="00D52929" w:rsidRDefault="00000000">
      <w:pPr>
        <w:pStyle w:val="Bodytext10"/>
        <w:framePr w:w="9533" w:h="12245" w:hRule="exact" w:wrap="none" w:vAnchor="page" w:hAnchor="page" w:x="1577" w:y="2588"/>
        <w:numPr>
          <w:ilvl w:val="0"/>
          <w:numId w:val="2"/>
        </w:numPr>
        <w:tabs>
          <w:tab w:val="left" w:pos="329"/>
        </w:tabs>
        <w:jc w:val="both"/>
      </w:pPr>
      <w:bookmarkStart w:id="68" w:name="bookmark71"/>
      <w:bookmarkEnd w:id="68"/>
      <w:r>
        <w:t>prašné práce (broušení, řezání, atp.)</w:t>
      </w:r>
    </w:p>
    <w:p w14:paraId="79DED8D5" w14:textId="77777777" w:rsidR="00D52929" w:rsidRDefault="00000000">
      <w:pPr>
        <w:pStyle w:val="Bodytext10"/>
        <w:framePr w:w="9533" w:h="12245" w:hRule="exact" w:wrap="none" w:vAnchor="page" w:hAnchor="page" w:x="1577" w:y="2588"/>
        <w:numPr>
          <w:ilvl w:val="0"/>
          <w:numId w:val="2"/>
        </w:numPr>
        <w:tabs>
          <w:tab w:val="left" w:pos="329"/>
        </w:tabs>
        <w:jc w:val="both"/>
      </w:pPr>
      <w:bookmarkStart w:id="69" w:name="bookmark72"/>
      <w:bookmarkEnd w:id="69"/>
      <w:r>
        <w:t xml:space="preserve">práce s nebezpečím vzniku požáru (svařování, pájení, řezání </w:t>
      </w:r>
      <w:proofErr w:type="spellStart"/>
      <w:r>
        <w:t>rozbrusem</w:t>
      </w:r>
      <w:proofErr w:type="spellEnd"/>
      <w:r>
        <w:t>, atp.)</w:t>
      </w:r>
    </w:p>
    <w:p w14:paraId="75315BB6" w14:textId="77777777" w:rsidR="00D52929" w:rsidRDefault="00000000">
      <w:pPr>
        <w:pStyle w:val="Bodytext10"/>
        <w:framePr w:w="9533" w:h="12245" w:hRule="exact" w:wrap="none" w:vAnchor="page" w:hAnchor="page" w:x="1577" w:y="2588"/>
        <w:numPr>
          <w:ilvl w:val="0"/>
          <w:numId w:val="2"/>
        </w:numPr>
        <w:tabs>
          <w:tab w:val="left" w:pos="329"/>
        </w:tabs>
        <w:ind w:left="340" w:hanging="340"/>
        <w:jc w:val="both"/>
      </w:pPr>
      <w:bookmarkStart w:id="70" w:name="bookmark73"/>
      <w:bookmarkEnd w:id="70"/>
      <w:r>
        <w:t>práce, u kterých dochází z jakéhokoliv důvodu k omezení funkce požárně bezpečnostního zařízení (EPS, SHZ, blokování dveří, atp.)</w:t>
      </w:r>
    </w:p>
    <w:p w14:paraId="01984A89" w14:textId="77777777" w:rsidR="00D52929" w:rsidRDefault="00000000">
      <w:pPr>
        <w:pStyle w:val="Bodytext10"/>
        <w:framePr w:w="9533" w:h="12245" w:hRule="exact" w:wrap="none" w:vAnchor="page" w:hAnchor="page" w:x="1577" w:y="2588"/>
        <w:numPr>
          <w:ilvl w:val="0"/>
          <w:numId w:val="2"/>
        </w:numPr>
        <w:tabs>
          <w:tab w:val="left" w:pos="329"/>
        </w:tabs>
        <w:spacing w:after="480"/>
        <w:jc w:val="both"/>
      </w:pPr>
      <w:bookmarkStart w:id="71" w:name="bookmark74"/>
      <w:bookmarkEnd w:id="71"/>
      <w:r>
        <w:t>práce, spojené s úpravou výstavních prostor (tvorba výstavy, změna vnitřního členění)</w:t>
      </w:r>
    </w:p>
    <w:p w14:paraId="4A700F29" w14:textId="77777777" w:rsidR="00D52929" w:rsidRDefault="00000000">
      <w:pPr>
        <w:pStyle w:val="Heading310"/>
        <w:framePr w:w="9533" w:h="12245" w:hRule="exact" w:wrap="none" w:vAnchor="page" w:hAnchor="page" w:x="1577" w:y="2588"/>
        <w:spacing w:after="300"/>
        <w:jc w:val="both"/>
      </w:pPr>
      <w:bookmarkStart w:id="72" w:name="bookmark75"/>
      <w:bookmarkStart w:id="73" w:name="bookmark76"/>
      <w:bookmarkStart w:id="74" w:name="bookmark77"/>
      <w:r>
        <w:t>KDY LZE OMEZIT FUNKCI POŽÁRNĚ BEZPEČNOSTNÍCH ZAŘÍZENÍ</w:t>
      </w:r>
      <w:bookmarkEnd w:id="72"/>
      <w:bookmarkEnd w:id="73"/>
      <w:bookmarkEnd w:id="74"/>
    </w:p>
    <w:p w14:paraId="480263DF" w14:textId="77777777" w:rsidR="00D52929" w:rsidRDefault="00000000">
      <w:pPr>
        <w:pStyle w:val="Bodytext10"/>
        <w:framePr w:w="9533" w:h="12245" w:hRule="exact" w:wrap="none" w:vAnchor="page" w:hAnchor="page" w:x="1577" w:y="2588"/>
        <w:spacing w:line="252" w:lineRule="auto"/>
        <w:ind w:left="340"/>
        <w:jc w:val="both"/>
      </w:pPr>
      <w:r>
        <w:t xml:space="preserve">Instalovaná požárně bezpečnostní zařízení v objektu lze krátkodobě vyřadit z provozu, jestliže by tyto byly falešně aktivovány v důsledku provádění prací majících vliv na požární bezpečnost (viz výše). V důsledku čehož by mohlo dojít např. k vyhlášení planého požárního poplachu, aktivaci plynového hašení, atp. Po ukončení prací a před opětovným zapnutím požárně bezpečnostních zařízení musí dodavatelská firma uvést místa, kde probíhala jejich činnost do původního stavu. Tedy tak, že nedojde k falešné aktivaci požárně bezpečnostních zařízení a není ohrožena bezpečnost provozu. Jedná se zejména o odstranění prachu (možná aktivace EPS) po realizaci přípravy výstavy </w:t>
      </w:r>
      <w:proofErr w:type="spellStart"/>
      <w:r>
        <w:t>apt</w:t>
      </w:r>
      <w:proofErr w:type="spellEnd"/>
      <w:r>
        <w:t>.</w:t>
      </w:r>
    </w:p>
    <w:p w14:paraId="1EBE4E5C" w14:textId="77777777" w:rsidR="00D52929" w:rsidRDefault="00000000">
      <w:pPr>
        <w:pStyle w:val="Bodytext10"/>
        <w:framePr w:w="9533" w:h="12245" w:hRule="exact" w:wrap="none" w:vAnchor="page" w:hAnchor="page" w:x="1577" w:y="2588"/>
        <w:spacing w:after="480" w:line="252" w:lineRule="auto"/>
        <w:ind w:left="340"/>
        <w:jc w:val="both"/>
      </w:pPr>
      <w:r>
        <w:t>V případě omezení funkce požárně bezpečnostního zařízení musí být mimo jiné přijato náhradní opatření, kterým se zajistí bezpečnost objektu jiným, náhradním a adekvátním opatřením po celou dobu vypnutí nebo omezení funkce požárně bezpečnostního zařízení.</w:t>
      </w:r>
    </w:p>
    <w:p w14:paraId="05D0EBED" w14:textId="77777777" w:rsidR="00D52929" w:rsidRDefault="00000000">
      <w:pPr>
        <w:pStyle w:val="Heading310"/>
        <w:framePr w:w="9533" w:h="12245" w:hRule="exact" w:wrap="none" w:vAnchor="page" w:hAnchor="page" w:x="1577" w:y="2588"/>
        <w:numPr>
          <w:ilvl w:val="0"/>
          <w:numId w:val="3"/>
        </w:numPr>
        <w:tabs>
          <w:tab w:val="left" w:pos="702"/>
        </w:tabs>
        <w:spacing w:after="300"/>
        <w:ind w:firstLine="340"/>
        <w:jc w:val="both"/>
      </w:pPr>
      <w:bookmarkStart w:id="75" w:name="bookmark80"/>
      <w:bookmarkStart w:id="76" w:name="bookmark78"/>
      <w:bookmarkStart w:id="77" w:name="bookmark79"/>
      <w:bookmarkStart w:id="78" w:name="bookmark81"/>
      <w:bookmarkEnd w:id="75"/>
      <w:r>
        <w:t>NÁHRADNÍ OPATŘENÍ</w:t>
      </w:r>
      <w:bookmarkEnd w:id="76"/>
      <w:bookmarkEnd w:id="77"/>
      <w:bookmarkEnd w:id="78"/>
    </w:p>
    <w:p w14:paraId="3AF7A808" w14:textId="77777777" w:rsidR="00D52929" w:rsidRDefault="00000000">
      <w:pPr>
        <w:pStyle w:val="Bodytext10"/>
        <w:framePr w:w="9533" w:h="12245" w:hRule="exact" w:wrap="none" w:vAnchor="page" w:hAnchor="page" w:x="1577" w:y="2588"/>
        <w:numPr>
          <w:ilvl w:val="0"/>
          <w:numId w:val="2"/>
        </w:numPr>
        <w:tabs>
          <w:tab w:val="left" w:pos="329"/>
        </w:tabs>
        <w:spacing w:after="240" w:line="257" w:lineRule="auto"/>
        <w:ind w:left="340" w:hanging="340"/>
        <w:jc w:val="both"/>
      </w:pPr>
      <w:bookmarkStart w:id="79" w:name="bookmark82"/>
      <w:bookmarkEnd w:id="79"/>
      <w:r>
        <w:t>Náhradní opatření musí být stanovena vždy, kdy dochází ke krátkodobému omezení požárně bezpečnostních zařízení, nebo změně podmínek požární bezpečnosti v prostoru oproti schválenému PBŘ.</w:t>
      </w:r>
    </w:p>
    <w:p w14:paraId="49F618F1" w14:textId="77777777" w:rsidR="00D52929" w:rsidRDefault="00000000">
      <w:pPr>
        <w:pStyle w:val="Bodytext10"/>
        <w:framePr w:w="9533" w:h="12245" w:hRule="exact" w:wrap="none" w:vAnchor="page" w:hAnchor="page" w:x="1577" w:y="2588"/>
        <w:numPr>
          <w:ilvl w:val="0"/>
          <w:numId w:val="2"/>
        </w:numPr>
        <w:tabs>
          <w:tab w:val="left" w:pos="329"/>
        </w:tabs>
        <w:spacing w:after="240"/>
        <w:ind w:left="340" w:hanging="340"/>
        <w:jc w:val="both"/>
      </w:pPr>
      <w:bookmarkStart w:id="80" w:name="bookmark83"/>
      <w:bookmarkEnd w:id="80"/>
      <w:r>
        <w:t>Náhradní opatření musí být stanovena odpovídajícím způsobem a v dostatečném rozsahu tak, aby nebyla ohrožena požární bezpečnost objektu, osob vyskytujících se v objektu a zároveň bylo umožněno bezpečné provedení požárního zásahu a záchranných prací.</w:t>
      </w:r>
    </w:p>
    <w:p w14:paraId="0127ADD2" w14:textId="77777777" w:rsidR="00D52929" w:rsidRDefault="00000000">
      <w:pPr>
        <w:pStyle w:val="Bodytext10"/>
        <w:framePr w:w="9533" w:h="12245" w:hRule="exact" w:wrap="none" w:vAnchor="page" w:hAnchor="page" w:x="1577" w:y="2588"/>
        <w:ind w:left="340" w:hanging="340"/>
        <w:jc w:val="both"/>
      </w:pPr>
      <w:r>
        <w:t>* Krátkodobé vyřazení požárně bezpečnostního zařízení z provozu musí být zaznamenáno v požární knize, kde je také uvedeno náhradní opatření.</w:t>
      </w:r>
    </w:p>
    <w:p w14:paraId="6A4403B7" w14:textId="77777777" w:rsidR="00D52929" w:rsidRDefault="00000000">
      <w:pPr>
        <w:pStyle w:val="Headerorfooter10"/>
        <w:framePr w:wrap="none" w:vAnchor="page" w:hAnchor="page" w:x="10932" w:y="15860"/>
        <w:rPr>
          <w:sz w:val="22"/>
          <w:szCs w:val="22"/>
        </w:rPr>
      </w:pPr>
      <w:r>
        <w:rPr>
          <w:rFonts w:ascii="Times New Roman" w:eastAsia="Times New Roman" w:hAnsi="Times New Roman" w:cs="Times New Roman"/>
          <w:color w:val="000000"/>
          <w:sz w:val="22"/>
          <w:szCs w:val="22"/>
        </w:rPr>
        <w:t>2</w:t>
      </w:r>
    </w:p>
    <w:p w14:paraId="4E4F66B0" w14:textId="77777777" w:rsidR="00D52929" w:rsidRDefault="00D52929">
      <w:pPr>
        <w:spacing w:line="1" w:lineRule="exact"/>
        <w:sectPr w:rsidR="00D52929">
          <w:pgSz w:w="11900" w:h="16840"/>
          <w:pgMar w:top="360" w:right="360" w:bottom="360" w:left="360" w:header="0" w:footer="3" w:gutter="0"/>
          <w:cols w:space="720"/>
          <w:noEndnote/>
          <w:docGrid w:linePitch="360"/>
        </w:sectPr>
      </w:pPr>
    </w:p>
    <w:p w14:paraId="57233FC2" w14:textId="77777777" w:rsidR="00D52929" w:rsidRDefault="00D52929">
      <w:pPr>
        <w:spacing w:line="1" w:lineRule="exact"/>
      </w:pPr>
    </w:p>
    <w:p w14:paraId="7E51DCCD" w14:textId="513EE64D" w:rsidR="00D52929" w:rsidRDefault="00D52929">
      <w:pPr>
        <w:pStyle w:val="Heading210"/>
        <w:framePr w:w="9533" w:h="4262" w:hRule="exact" w:wrap="none" w:vAnchor="page" w:hAnchor="page" w:x="1108" w:y="1173"/>
        <w:pBdr>
          <w:bottom w:val="single" w:sz="4" w:space="0" w:color="auto"/>
        </w:pBdr>
        <w:spacing w:after="240"/>
        <w:ind w:firstLine="660"/>
        <w:rPr>
          <w:sz w:val="24"/>
          <w:szCs w:val="24"/>
        </w:rPr>
      </w:pPr>
    </w:p>
    <w:p w14:paraId="259090D2" w14:textId="77777777" w:rsidR="00D52929" w:rsidRDefault="00000000">
      <w:pPr>
        <w:pStyle w:val="Bodytext10"/>
        <w:framePr w:w="9533" w:h="4262" w:hRule="exact" w:wrap="none" w:vAnchor="page" w:hAnchor="page" w:x="1108" w:y="1173"/>
        <w:numPr>
          <w:ilvl w:val="0"/>
          <w:numId w:val="4"/>
        </w:numPr>
        <w:tabs>
          <w:tab w:val="left" w:pos="734"/>
        </w:tabs>
        <w:spacing w:line="257" w:lineRule="auto"/>
        <w:ind w:firstLine="400"/>
      </w:pPr>
      <w:bookmarkStart w:id="81" w:name="bookmark87"/>
      <w:bookmarkEnd w:id="81"/>
      <w:r>
        <w:t>Technická opatření</w:t>
      </w:r>
    </w:p>
    <w:p w14:paraId="361094F1" w14:textId="77777777" w:rsidR="00D52929" w:rsidRDefault="00000000">
      <w:pPr>
        <w:pStyle w:val="Bodytext10"/>
        <w:framePr w:w="9533" w:h="4262" w:hRule="exact" w:wrap="none" w:vAnchor="page" w:hAnchor="page" w:x="1108" w:y="1173"/>
        <w:spacing w:after="240" w:line="257" w:lineRule="auto"/>
        <w:ind w:firstLine="660"/>
      </w:pPr>
      <w:r>
        <w:t>jedná se o opatření pasivního charakteru, které nevyžadují po dobu svého trvání činnost osob.</w:t>
      </w:r>
    </w:p>
    <w:p w14:paraId="352EB46C" w14:textId="77777777" w:rsidR="00D52929" w:rsidRDefault="00000000">
      <w:pPr>
        <w:pStyle w:val="Bodytext10"/>
        <w:framePr w:w="9533" w:h="4262" w:hRule="exact" w:wrap="none" w:vAnchor="page" w:hAnchor="page" w:x="1108" w:y="1173"/>
        <w:spacing w:after="240" w:line="266" w:lineRule="auto"/>
        <w:ind w:left="660" w:firstLine="40"/>
      </w:pPr>
      <w:r>
        <w:t>Typickým příkladem technického opatření je nahrazení požárního uzávěru konstrukcí s minimálně stejnou požární odolností.</w:t>
      </w:r>
    </w:p>
    <w:p w14:paraId="5BCC6907" w14:textId="77777777" w:rsidR="00D52929" w:rsidRDefault="00000000">
      <w:pPr>
        <w:pStyle w:val="Bodytext10"/>
        <w:framePr w:w="9533" w:h="4262" w:hRule="exact" w:wrap="none" w:vAnchor="page" w:hAnchor="page" w:x="1108" w:y="1173"/>
        <w:numPr>
          <w:ilvl w:val="0"/>
          <w:numId w:val="4"/>
        </w:numPr>
        <w:tabs>
          <w:tab w:val="left" w:pos="734"/>
        </w:tabs>
        <w:spacing w:line="257" w:lineRule="auto"/>
        <w:ind w:firstLine="400"/>
      </w:pPr>
      <w:bookmarkStart w:id="82" w:name="bookmark88"/>
      <w:bookmarkEnd w:id="82"/>
      <w:r>
        <w:t>Organizační opatření</w:t>
      </w:r>
    </w:p>
    <w:p w14:paraId="4BE60A8F" w14:textId="77777777" w:rsidR="00D52929" w:rsidRDefault="00000000">
      <w:pPr>
        <w:pStyle w:val="Bodytext10"/>
        <w:framePr w:w="9533" w:h="4262" w:hRule="exact" w:wrap="none" w:vAnchor="page" w:hAnchor="page" w:x="1108" w:y="1173"/>
        <w:spacing w:after="240" w:line="257" w:lineRule="auto"/>
        <w:ind w:firstLine="660"/>
      </w:pPr>
      <w:r>
        <w:t>jedná se o opatření vyžadující aktivní činnost určitého počtu osob plnících nějaký konkrétní úkol.</w:t>
      </w:r>
    </w:p>
    <w:p w14:paraId="532FE1B2" w14:textId="77777777" w:rsidR="00D52929" w:rsidRDefault="00000000">
      <w:pPr>
        <w:pStyle w:val="Bodytext10"/>
        <w:framePr w:w="9533" w:h="4262" w:hRule="exact" w:wrap="none" w:vAnchor="page" w:hAnchor="page" w:x="1108" w:y="1173"/>
        <w:spacing w:line="257" w:lineRule="auto"/>
        <w:ind w:firstLine="660"/>
      </w:pPr>
      <w:r>
        <w:t>Typickým příkladem nutnosti přijetí organizačního opatření je krátkodobé odstavení systému EPS.</w:t>
      </w:r>
    </w:p>
    <w:p w14:paraId="6EF24A05" w14:textId="77777777" w:rsidR="00D52929" w:rsidRDefault="00000000">
      <w:pPr>
        <w:pStyle w:val="Bodytext10"/>
        <w:framePr w:w="9533" w:h="4262" w:hRule="exact" w:wrap="none" w:vAnchor="page" w:hAnchor="page" w:x="1108" w:y="1173"/>
        <w:spacing w:line="257" w:lineRule="auto"/>
        <w:ind w:left="660" w:firstLine="40"/>
      </w:pPr>
      <w:r>
        <w:t xml:space="preserve">V místě, kde je odstaveno detekční zařízení musí být stanovena preventivní požární hlídka, jejímž úkolem je </w:t>
      </w:r>
      <w:r>
        <w:rPr>
          <w:u w:val="single"/>
        </w:rPr>
        <w:t>pouze</w:t>
      </w:r>
      <w:r>
        <w:t xml:space="preserve"> nahrazení detekčního zařízení.</w:t>
      </w:r>
    </w:p>
    <w:p w14:paraId="600E9248" w14:textId="77777777" w:rsidR="00D52929" w:rsidRDefault="00000000">
      <w:pPr>
        <w:pStyle w:val="Bodytext10"/>
        <w:framePr w:w="9533" w:h="4262" w:hRule="exact" w:wrap="none" w:vAnchor="page" w:hAnchor="page" w:x="1108" w:y="1173"/>
        <w:spacing w:line="257" w:lineRule="auto"/>
        <w:ind w:left="660" w:firstLine="40"/>
      </w:pPr>
      <w:r>
        <w:t>Typickým příkladem nutnosti přijetí organizačního opatření je krátkodobé odstavení systému SHZ (nebo GHZ). V místě, kde je odstaveno hasicí zařízení musí být mimo jiné stanovena požární hlídka sestavená z osob způsobilých k hašení požárů.</w:t>
      </w:r>
    </w:p>
    <w:p w14:paraId="2A0EC6B9" w14:textId="77777777" w:rsidR="00D52929" w:rsidRDefault="00000000">
      <w:pPr>
        <w:pStyle w:val="Heading310"/>
        <w:framePr w:w="9533" w:h="8899" w:hRule="exact" w:wrap="none" w:vAnchor="page" w:hAnchor="page" w:x="1108" w:y="6108"/>
        <w:numPr>
          <w:ilvl w:val="0"/>
          <w:numId w:val="3"/>
        </w:numPr>
        <w:tabs>
          <w:tab w:val="left" w:pos="726"/>
        </w:tabs>
        <w:spacing w:after="240"/>
        <w:ind w:firstLine="320"/>
      </w:pPr>
      <w:bookmarkStart w:id="83" w:name="bookmark91"/>
      <w:bookmarkStart w:id="84" w:name="bookmark89"/>
      <w:bookmarkStart w:id="85" w:name="bookmark90"/>
      <w:bookmarkStart w:id="86" w:name="bookmark92"/>
      <w:bookmarkEnd w:id="83"/>
      <w:r>
        <w:t>ČINNOSTI SE ZVÝŠENÝM RIZIKEM VZNIKU POŽÁRU</w:t>
      </w:r>
      <w:bookmarkEnd w:id="84"/>
      <w:bookmarkEnd w:id="85"/>
      <w:bookmarkEnd w:id="86"/>
    </w:p>
    <w:p w14:paraId="13EA76A2" w14:textId="77777777" w:rsidR="00D52929" w:rsidRDefault="00000000">
      <w:pPr>
        <w:pStyle w:val="Bodytext10"/>
        <w:framePr w:w="9533" w:h="8899" w:hRule="exact" w:wrap="none" w:vAnchor="page" w:hAnchor="page" w:x="1108" w:y="6108"/>
        <w:numPr>
          <w:ilvl w:val="0"/>
          <w:numId w:val="2"/>
        </w:numPr>
        <w:tabs>
          <w:tab w:val="left" w:pos="667"/>
        </w:tabs>
        <w:spacing w:after="240" w:line="259" w:lineRule="auto"/>
        <w:ind w:firstLine="320"/>
      </w:pPr>
      <w:bookmarkStart w:id="87" w:name="bookmark93"/>
      <w:bookmarkEnd w:id="87"/>
      <w:r>
        <w:t xml:space="preserve">Jedná se zejména o činnosti ve smyslu </w:t>
      </w:r>
      <w:proofErr w:type="spellStart"/>
      <w:r>
        <w:t>vyhl</w:t>
      </w:r>
      <w:proofErr w:type="spellEnd"/>
      <w:r>
        <w:t>. 87/2000 Sb.</w:t>
      </w:r>
    </w:p>
    <w:p w14:paraId="24D5ED02" w14:textId="77777777" w:rsidR="00D52929" w:rsidRDefault="00000000">
      <w:pPr>
        <w:pStyle w:val="Bodytext10"/>
        <w:framePr w:w="9533" w:h="8899" w:hRule="exact" w:wrap="none" w:vAnchor="page" w:hAnchor="page" w:x="1108" w:y="6108"/>
        <w:numPr>
          <w:ilvl w:val="0"/>
          <w:numId w:val="2"/>
        </w:numPr>
        <w:tabs>
          <w:tab w:val="left" w:pos="667"/>
        </w:tabs>
        <w:spacing w:after="240" w:line="257" w:lineRule="auto"/>
        <w:ind w:left="660" w:hanging="320"/>
      </w:pPr>
      <w:bookmarkStart w:id="88" w:name="bookmark94"/>
      <w:bookmarkEnd w:id="88"/>
      <w:r>
        <w:t xml:space="preserve">Typicky se jedná o svařování, pájení, práce s otevřeným plamenem, řezání </w:t>
      </w:r>
      <w:proofErr w:type="spellStart"/>
      <w:r>
        <w:t>rozbrusem</w:t>
      </w:r>
      <w:proofErr w:type="spellEnd"/>
      <w:r>
        <w:t>, činnosti při kterých vnikají jiskry nebo zvýšená teplota, atp. Jedná se tedy o činnosti, kdy může při jejich průběhu nebo po jejich skončení vzniknout požár.</w:t>
      </w:r>
    </w:p>
    <w:p w14:paraId="3DF23C7E" w14:textId="77777777" w:rsidR="00D52929" w:rsidRDefault="00000000">
      <w:pPr>
        <w:pStyle w:val="Bodytext10"/>
        <w:framePr w:w="9533" w:h="8899" w:hRule="exact" w:wrap="none" w:vAnchor="page" w:hAnchor="page" w:x="1108" w:y="6108"/>
        <w:spacing w:after="480" w:line="252" w:lineRule="auto"/>
        <w:ind w:left="660" w:hanging="320"/>
      </w:pPr>
      <w:r>
        <w:t>• Pro provádění činností se zvýšeným rizikem vzniku požáru musí být vystaveno samostatné povolení k provádění těchto prací, které bude obsahovat zejména určení odpovědné osoby provádějící práce, stanovení podmínek provádění těchto prací a podpis odpovědného zaměstnance Muzea, který schválil toto provedení a odsouhlasí správnost a rozsah přijatých opatření.</w:t>
      </w:r>
    </w:p>
    <w:p w14:paraId="110794A7" w14:textId="77777777" w:rsidR="00D52929" w:rsidRDefault="00000000">
      <w:pPr>
        <w:pStyle w:val="Heading310"/>
        <w:framePr w:w="9533" w:h="8899" w:hRule="exact" w:wrap="none" w:vAnchor="page" w:hAnchor="page" w:x="1108" w:y="6108"/>
        <w:numPr>
          <w:ilvl w:val="0"/>
          <w:numId w:val="3"/>
        </w:numPr>
        <w:tabs>
          <w:tab w:val="left" w:pos="731"/>
        </w:tabs>
        <w:spacing w:after="240"/>
        <w:ind w:firstLine="320"/>
      </w:pPr>
      <w:bookmarkStart w:id="89" w:name="bookmark97"/>
      <w:bookmarkStart w:id="90" w:name="bookmark95"/>
      <w:bookmarkStart w:id="91" w:name="bookmark96"/>
      <w:bookmarkStart w:id="92" w:name="bookmark98"/>
      <w:bookmarkEnd w:id="89"/>
      <w:r>
        <w:t>POVOLENÍ KE SVAŘOVÁNÍ, ŘEZÁNÍ (SAMOSTATNÝ DOKUMENT)</w:t>
      </w:r>
      <w:bookmarkEnd w:id="90"/>
      <w:bookmarkEnd w:id="91"/>
      <w:bookmarkEnd w:id="92"/>
    </w:p>
    <w:p w14:paraId="6ADE8D34" w14:textId="77777777" w:rsidR="00D52929" w:rsidRDefault="00000000">
      <w:pPr>
        <w:pStyle w:val="Bodytext10"/>
        <w:framePr w:w="9533" w:h="8899" w:hRule="exact" w:wrap="none" w:vAnchor="page" w:hAnchor="page" w:x="1108" w:y="6108"/>
        <w:numPr>
          <w:ilvl w:val="0"/>
          <w:numId w:val="2"/>
        </w:numPr>
        <w:tabs>
          <w:tab w:val="left" w:pos="667"/>
        </w:tabs>
        <w:spacing w:line="259" w:lineRule="auto"/>
        <w:ind w:firstLine="400"/>
      </w:pPr>
      <w:bookmarkStart w:id="93" w:name="bookmark99"/>
      <w:bookmarkEnd w:id="93"/>
      <w:r>
        <w:t>Povolení k provedení prací se zvýšeným rizikem vzniku požáru vystaví správce objektu Muzea.</w:t>
      </w:r>
    </w:p>
    <w:p w14:paraId="76DBE91E" w14:textId="77777777" w:rsidR="00D52929" w:rsidRDefault="00000000">
      <w:pPr>
        <w:pStyle w:val="Bodytext10"/>
        <w:framePr w:w="9533" w:h="8899" w:hRule="exact" w:wrap="none" w:vAnchor="page" w:hAnchor="page" w:x="1108" w:y="6108"/>
        <w:numPr>
          <w:ilvl w:val="0"/>
          <w:numId w:val="2"/>
        </w:numPr>
        <w:tabs>
          <w:tab w:val="left" w:pos="667"/>
        </w:tabs>
        <w:spacing w:line="259" w:lineRule="auto"/>
        <w:ind w:firstLine="400"/>
      </w:pPr>
      <w:bookmarkStart w:id="94" w:name="bookmark100"/>
      <w:bookmarkEnd w:id="94"/>
      <w:r>
        <w:t>Povolení k provedení prací musí obsahovat stanovení opatření pro průběh prací a po ukončení prací.</w:t>
      </w:r>
    </w:p>
    <w:p w14:paraId="6D8B0D05" w14:textId="77777777" w:rsidR="00D52929" w:rsidRDefault="00000000">
      <w:pPr>
        <w:pStyle w:val="Bodytext10"/>
        <w:framePr w:w="9533" w:h="8899" w:hRule="exact" w:wrap="none" w:vAnchor="page" w:hAnchor="page" w:x="1108" w:y="6108"/>
        <w:numPr>
          <w:ilvl w:val="0"/>
          <w:numId w:val="2"/>
        </w:numPr>
        <w:tabs>
          <w:tab w:val="left" w:pos="667"/>
        </w:tabs>
        <w:spacing w:line="259" w:lineRule="auto"/>
        <w:ind w:firstLine="400"/>
      </w:pPr>
      <w:bookmarkStart w:id="95" w:name="bookmark101"/>
      <w:bookmarkEnd w:id="95"/>
      <w:r>
        <w:t>Zahájení a ukončení prací musí být zaznamenáno do požární knihy.</w:t>
      </w:r>
    </w:p>
    <w:p w14:paraId="0A7F7307" w14:textId="77777777" w:rsidR="00D52929" w:rsidRDefault="00000000">
      <w:pPr>
        <w:pStyle w:val="Bodytext10"/>
        <w:framePr w:w="9533" w:h="8899" w:hRule="exact" w:wrap="none" w:vAnchor="page" w:hAnchor="page" w:x="1108" w:y="6108"/>
        <w:numPr>
          <w:ilvl w:val="0"/>
          <w:numId w:val="2"/>
        </w:numPr>
        <w:tabs>
          <w:tab w:val="left" w:pos="667"/>
        </w:tabs>
        <w:spacing w:line="259" w:lineRule="auto"/>
        <w:ind w:left="660" w:hanging="260"/>
      </w:pPr>
      <w:bookmarkStart w:id="96" w:name="bookmark102"/>
      <w:bookmarkEnd w:id="96"/>
      <w:r>
        <w:t>Musí být stanovena odpovědná osoba ze strany dodavatele za dodržování požární bezpečnosti v místě provádění prací.</w:t>
      </w:r>
    </w:p>
    <w:p w14:paraId="566C90E8" w14:textId="77777777" w:rsidR="00D52929" w:rsidRDefault="00000000">
      <w:pPr>
        <w:pStyle w:val="Bodytext10"/>
        <w:framePr w:w="9533" w:h="8899" w:hRule="exact" w:wrap="none" w:vAnchor="page" w:hAnchor="page" w:x="1108" w:y="6108"/>
        <w:numPr>
          <w:ilvl w:val="0"/>
          <w:numId w:val="2"/>
        </w:numPr>
        <w:tabs>
          <w:tab w:val="left" w:pos="667"/>
        </w:tabs>
        <w:spacing w:line="259" w:lineRule="auto"/>
        <w:ind w:left="660" w:hanging="260"/>
      </w:pPr>
      <w:bookmarkStart w:id="97" w:name="bookmark103"/>
      <w:bookmarkEnd w:id="97"/>
      <w:r>
        <w:t xml:space="preserve">Pro řezání </w:t>
      </w:r>
      <w:proofErr w:type="spellStart"/>
      <w:r>
        <w:t>rozbrusem</w:t>
      </w:r>
      <w:proofErr w:type="spellEnd"/>
      <w:r>
        <w:t xml:space="preserve"> nebo jiné činnosti, při které vznikají jiskry a zároveň není povinnost pracovníka vlastnit speciální odborné oprávnění, se vyplňuje stejný dokument jako pro svařování, pouze není uvedeno číslo svářecího průkazu pracovníka.</w:t>
      </w:r>
    </w:p>
    <w:p w14:paraId="1E000B6B" w14:textId="77777777" w:rsidR="00D52929" w:rsidRDefault="00000000">
      <w:pPr>
        <w:pStyle w:val="Bodytext10"/>
        <w:framePr w:w="9533" w:h="8899" w:hRule="exact" w:wrap="none" w:vAnchor="page" w:hAnchor="page" w:x="1108" w:y="6108"/>
        <w:numPr>
          <w:ilvl w:val="0"/>
          <w:numId w:val="2"/>
        </w:numPr>
        <w:tabs>
          <w:tab w:val="left" w:pos="667"/>
        </w:tabs>
        <w:spacing w:line="259" w:lineRule="auto"/>
        <w:ind w:left="660" w:hanging="260"/>
      </w:pPr>
      <w:bookmarkStart w:id="98" w:name="bookmark104"/>
      <w:bookmarkEnd w:id="98"/>
      <w:r>
        <w:t>Doporučuji vyhotovení příkazu k provádění prací ve dvou kopiích a jednu kopii archivovat správcem objektu.</w:t>
      </w:r>
    </w:p>
    <w:p w14:paraId="02C2DA5F" w14:textId="77777777" w:rsidR="00D52929" w:rsidRDefault="00000000">
      <w:pPr>
        <w:pStyle w:val="Bodytext10"/>
        <w:framePr w:w="9533" w:h="8899" w:hRule="exact" w:wrap="none" w:vAnchor="page" w:hAnchor="page" w:x="1108" w:y="6108"/>
        <w:numPr>
          <w:ilvl w:val="0"/>
          <w:numId w:val="2"/>
        </w:numPr>
        <w:tabs>
          <w:tab w:val="left" w:pos="667"/>
        </w:tabs>
        <w:spacing w:after="540" w:line="259" w:lineRule="auto"/>
        <w:ind w:firstLine="400"/>
      </w:pPr>
      <w:bookmarkStart w:id="99" w:name="bookmark105"/>
      <w:bookmarkEnd w:id="99"/>
      <w:r>
        <w:t>Dokument je platný až po podpisu dodavatele prací a správce objektu.</w:t>
      </w:r>
    </w:p>
    <w:p w14:paraId="08402177" w14:textId="77777777" w:rsidR="00D52929" w:rsidRDefault="00000000">
      <w:pPr>
        <w:pStyle w:val="Heading310"/>
        <w:framePr w:w="9533" w:h="8899" w:hRule="exact" w:wrap="none" w:vAnchor="page" w:hAnchor="page" w:x="1108" w:y="6108"/>
        <w:numPr>
          <w:ilvl w:val="0"/>
          <w:numId w:val="3"/>
        </w:numPr>
        <w:tabs>
          <w:tab w:val="left" w:pos="751"/>
        </w:tabs>
        <w:spacing w:after="240"/>
        <w:ind w:left="660" w:hanging="320"/>
      </w:pPr>
      <w:bookmarkStart w:id="100" w:name="bookmark108"/>
      <w:bookmarkStart w:id="101" w:name="bookmark106"/>
      <w:bookmarkStart w:id="102" w:name="bookmark107"/>
      <w:bookmarkStart w:id="103" w:name="bookmark109"/>
      <w:bookmarkEnd w:id="100"/>
      <w:r>
        <w:t>TYPICKÉ NEDOSTATKY PŘI PROVÁDĚNÍ ČINNOSTÍ SE ZVÝŠENÝM RIZIKEM VZNIKU POŽÁRU NEBO SE ZVÝŠOU PRAŠNOSTÍ</w:t>
      </w:r>
      <w:bookmarkEnd w:id="101"/>
      <w:bookmarkEnd w:id="102"/>
      <w:bookmarkEnd w:id="103"/>
    </w:p>
    <w:p w14:paraId="1F50997E" w14:textId="77777777" w:rsidR="00D52929" w:rsidRDefault="00000000">
      <w:pPr>
        <w:pStyle w:val="Bodytext10"/>
        <w:framePr w:w="9533" w:h="8899" w:hRule="exact" w:wrap="none" w:vAnchor="page" w:hAnchor="page" w:x="1108" w:y="6108"/>
        <w:numPr>
          <w:ilvl w:val="0"/>
          <w:numId w:val="2"/>
        </w:numPr>
        <w:tabs>
          <w:tab w:val="left" w:pos="667"/>
        </w:tabs>
        <w:spacing w:line="257" w:lineRule="auto"/>
        <w:ind w:firstLine="400"/>
      </w:pPr>
      <w:bookmarkStart w:id="104" w:name="bookmark110"/>
      <w:bookmarkEnd w:id="104"/>
      <w:r>
        <w:t>osoba provádějící svařování nebo pájení nemá u sebe platný svařovací průkaz</w:t>
      </w:r>
    </w:p>
    <w:p w14:paraId="721D3746" w14:textId="77777777" w:rsidR="00D52929" w:rsidRDefault="00000000">
      <w:pPr>
        <w:pStyle w:val="Bodytext10"/>
        <w:framePr w:w="9533" w:h="8899" w:hRule="exact" w:wrap="none" w:vAnchor="page" w:hAnchor="page" w:x="1108" w:y="6108"/>
        <w:numPr>
          <w:ilvl w:val="0"/>
          <w:numId w:val="2"/>
        </w:numPr>
        <w:tabs>
          <w:tab w:val="left" w:pos="667"/>
        </w:tabs>
        <w:spacing w:line="257" w:lineRule="auto"/>
        <w:ind w:left="660" w:hanging="260"/>
      </w:pPr>
      <w:bookmarkStart w:id="105" w:name="bookmark111"/>
      <w:bookmarkEnd w:id="105"/>
      <w:r>
        <w:t>není zajištěn dohled po skončení nebo v průběhu přerušení prací (spoléhají na objektovou ostrahu, která toto nemá v popisu práce)</w:t>
      </w:r>
    </w:p>
    <w:p w14:paraId="65DE7871" w14:textId="77777777" w:rsidR="00D52929" w:rsidRDefault="00000000">
      <w:pPr>
        <w:pStyle w:val="Headerorfooter10"/>
        <w:framePr w:wrap="none" w:vAnchor="page" w:hAnchor="page" w:x="10472" w:y="15290"/>
        <w:rPr>
          <w:sz w:val="22"/>
          <w:szCs w:val="22"/>
        </w:rPr>
      </w:pPr>
      <w:r>
        <w:rPr>
          <w:rFonts w:ascii="Times New Roman" w:eastAsia="Times New Roman" w:hAnsi="Times New Roman" w:cs="Times New Roman"/>
          <w:color w:val="000000"/>
          <w:sz w:val="22"/>
          <w:szCs w:val="22"/>
        </w:rPr>
        <w:t>3</w:t>
      </w:r>
    </w:p>
    <w:p w14:paraId="22BF80F6" w14:textId="77777777" w:rsidR="00D52929" w:rsidRDefault="00D52929">
      <w:pPr>
        <w:spacing w:line="1" w:lineRule="exact"/>
        <w:sectPr w:rsidR="00D52929">
          <w:pgSz w:w="11900" w:h="16840"/>
          <w:pgMar w:top="360" w:right="360" w:bottom="360" w:left="360" w:header="0" w:footer="3" w:gutter="0"/>
          <w:cols w:space="720"/>
          <w:noEndnote/>
          <w:docGrid w:linePitch="360"/>
        </w:sectPr>
      </w:pPr>
    </w:p>
    <w:p w14:paraId="27C32526" w14:textId="77777777" w:rsidR="00D52929" w:rsidRDefault="00D52929">
      <w:pPr>
        <w:spacing w:line="1" w:lineRule="exact"/>
      </w:pPr>
    </w:p>
    <w:p w14:paraId="0474FD19" w14:textId="7F19614B" w:rsidR="00D52929" w:rsidRDefault="00D52929">
      <w:pPr>
        <w:pStyle w:val="Bodytext50"/>
        <w:framePr w:w="9528" w:h="5899" w:hRule="exact" w:wrap="none" w:vAnchor="page" w:hAnchor="page" w:x="1110" w:y="1173"/>
        <w:rPr>
          <w:sz w:val="24"/>
          <w:szCs w:val="24"/>
        </w:rPr>
      </w:pPr>
    </w:p>
    <w:p w14:paraId="171E56D7" w14:textId="1DED93EC" w:rsidR="00D52929" w:rsidRDefault="00D52929">
      <w:pPr>
        <w:pStyle w:val="Bodytext60"/>
        <w:framePr w:w="9528" w:h="5899" w:hRule="exact" w:wrap="none" w:vAnchor="page" w:hAnchor="page" w:x="1110" w:y="1173"/>
        <w:spacing w:after="120" w:line="180" w:lineRule="auto"/>
        <w:rPr>
          <w:sz w:val="20"/>
          <w:szCs w:val="20"/>
        </w:rPr>
      </w:pPr>
    </w:p>
    <w:p w14:paraId="01F636C6" w14:textId="77777777" w:rsidR="00D52929" w:rsidRDefault="00000000">
      <w:pPr>
        <w:pStyle w:val="Bodytext10"/>
        <w:framePr w:w="9528" w:h="5899" w:hRule="exact" w:wrap="none" w:vAnchor="page" w:hAnchor="page" w:x="1110" w:y="1173"/>
        <w:numPr>
          <w:ilvl w:val="0"/>
          <w:numId w:val="2"/>
        </w:numPr>
        <w:tabs>
          <w:tab w:val="left" w:pos="682"/>
        </w:tabs>
        <w:spacing w:line="257" w:lineRule="auto"/>
        <w:ind w:left="680" w:hanging="260"/>
      </w:pPr>
      <w:bookmarkStart w:id="106" w:name="bookmark112"/>
      <w:bookmarkEnd w:id="106"/>
      <w:r>
        <w:t>v době provádění prašných nebo jiných prací s nechtěnou možností aktivace kouřové nebo teplotní detekce, není provedena ochrana aktivních částí zařízení</w:t>
      </w:r>
    </w:p>
    <w:p w14:paraId="5D9FF40A" w14:textId="77777777" w:rsidR="00D52929" w:rsidRDefault="00000000">
      <w:pPr>
        <w:pStyle w:val="Bodytext10"/>
        <w:framePr w:w="9528" w:h="5899" w:hRule="exact" w:wrap="none" w:vAnchor="page" w:hAnchor="page" w:x="1110" w:y="1173"/>
        <w:numPr>
          <w:ilvl w:val="0"/>
          <w:numId w:val="2"/>
        </w:numPr>
        <w:tabs>
          <w:tab w:val="left" w:pos="682"/>
        </w:tabs>
        <w:spacing w:line="257" w:lineRule="auto"/>
        <w:ind w:firstLine="420"/>
      </w:pPr>
      <w:bookmarkStart w:id="107" w:name="bookmark113"/>
      <w:bookmarkEnd w:id="107"/>
      <w:r>
        <w:t>jsou odpojena požárně bezpečnostní zařízení bez zápisu do požární knihy a přijetí dalších opatření</w:t>
      </w:r>
    </w:p>
    <w:p w14:paraId="5C62009F" w14:textId="77777777" w:rsidR="00D52929" w:rsidRDefault="00000000">
      <w:pPr>
        <w:pStyle w:val="Bodytext10"/>
        <w:framePr w:w="9528" w:h="5899" w:hRule="exact" w:wrap="none" w:vAnchor="page" w:hAnchor="page" w:x="1110" w:y="1173"/>
        <w:spacing w:line="257" w:lineRule="auto"/>
        <w:ind w:firstLine="420"/>
      </w:pPr>
      <w:r>
        <w:t>• čidla EPS nebo jiné detekce nejsou ochráněna proti zvýšené prašnosti</w:t>
      </w:r>
    </w:p>
    <w:p w14:paraId="36BEAE33" w14:textId="77777777" w:rsidR="00D52929" w:rsidRDefault="00000000">
      <w:pPr>
        <w:pStyle w:val="Bodytext10"/>
        <w:framePr w:w="9528" w:h="5899" w:hRule="exact" w:wrap="none" w:vAnchor="page" w:hAnchor="page" w:x="1110" w:y="1173"/>
        <w:numPr>
          <w:ilvl w:val="0"/>
          <w:numId w:val="2"/>
        </w:numPr>
        <w:tabs>
          <w:tab w:val="left" w:pos="682"/>
        </w:tabs>
        <w:spacing w:line="257" w:lineRule="auto"/>
        <w:ind w:firstLine="420"/>
      </w:pPr>
      <w:bookmarkStart w:id="108" w:name="bookmark114"/>
      <w:bookmarkEnd w:id="108"/>
      <w:r>
        <w:t>ochrana čidel proti prachu zůstane instalována i po ukončení prací</w:t>
      </w:r>
    </w:p>
    <w:p w14:paraId="4C2DBD95" w14:textId="77777777" w:rsidR="00D52929" w:rsidRDefault="00000000">
      <w:pPr>
        <w:pStyle w:val="Bodytext10"/>
        <w:framePr w:w="9528" w:h="5899" w:hRule="exact" w:wrap="none" w:vAnchor="page" w:hAnchor="page" w:x="1110" w:y="1173"/>
        <w:numPr>
          <w:ilvl w:val="0"/>
          <w:numId w:val="2"/>
        </w:numPr>
        <w:tabs>
          <w:tab w:val="left" w:pos="682"/>
        </w:tabs>
        <w:spacing w:line="257" w:lineRule="auto"/>
        <w:ind w:firstLine="420"/>
      </w:pPr>
      <w:bookmarkStart w:id="109" w:name="bookmark115"/>
      <w:bookmarkEnd w:id="109"/>
      <w:r>
        <w:t>není ohlášen začátek a konec činnosti</w:t>
      </w:r>
    </w:p>
    <w:p w14:paraId="11CEDBEB" w14:textId="77777777" w:rsidR="00D52929" w:rsidRDefault="00000000">
      <w:pPr>
        <w:pStyle w:val="Bodytext10"/>
        <w:framePr w:w="9528" w:h="5899" w:hRule="exact" w:wrap="none" w:vAnchor="page" w:hAnchor="page" w:x="1110" w:y="1173"/>
        <w:numPr>
          <w:ilvl w:val="0"/>
          <w:numId w:val="2"/>
        </w:numPr>
        <w:tabs>
          <w:tab w:val="left" w:pos="687"/>
        </w:tabs>
        <w:spacing w:line="257" w:lineRule="auto"/>
        <w:ind w:firstLine="420"/>
      </w:pPr>
      <w:bookmarkStart w:id="110" w:name="bookmark116"/>
      <w:bookmarkEnd w:id="110"/>
      <w:r>
        <w:t>činnosti provádí jiné osoby, než bylo určeno příkazem k provedení prací</w:t>
      </w:r>
    </w:p>
    <w:p w14:paraId="47D7713B" w14:textId="77777777" w:rsidR="00D52929" w:rsidRDefault="00000000">
      <w:pPr>
        <w:pStyle w:val="Bodytext10"/>
        <w:framePr w:w="9528" w:h="5899" w:hRule="exact" w:wrap="none" w:vAnchor="page" w:hAnchor="page" w:x="1110" w:y="1173"/>
        <w:numPr>
          <w:ilvl w:val="0"/>
          <w:numId w:val="2"/>
        </w:numPr>
        <w:tabs>
          <w:tab w:val="left" w:pos="687"/>
        </w:tabs>
        <w:spacing w:line="257" w:lineRule="auto"/>
        <w:ind w:firstLine="420"/>
      </w:pPr>
      <w:bookmarkStart w:id="111" w:name="bookmark117"/>
      <w:bookmarkEnd w:id="111"/>
      <w:r>
        <w:t>v době provádění prací více společností na jednom místě není zajištěna koordinace dodavateli prací</w:t>
      </w:r>
    </w:p>
    <w:p w14:paraId="2F1FBA61" w14:textId="77777777" w:rsidR="00D52929" w:rsidRDefault="00000000">
      <w:pPr>
        <w:pStyle w:val="Bodytext10"/>
        <w:framePr w:w="9528" w:h="5899" w:hRule="exact" w:wrap="none" w:vAnchor="page" w:hAnchor="page" w:x="1110" w:y="1173"/>
        <w:numPr>
          <w:ilvl w:val="0"/>
          <w:numId w:val="2"/>
        </w:numPr>
        <w:tabs>
          <w:tab w:val="left" w:pos="687"/>
        </w:tabs>
        <w:spacing w:line="257" w:lineRule="auto"/>
        <w:ind w:firstLine="420"/>
      </w:pPr>
      <w:bookmarkStart w:id="112" w:name="bookmark118"/>
      <w:bookmarkEnd w:id="112"/>
      <w:r>
        <w:t>v místě provádění činností se zvýšeným rizikem vzniku požáru nemá dodavatel dostatečné prostředky</w:t>
      </w:r>
    </w:p>
    <w:p w14:paraId="6F3DDBD3" w14:textId="77777777" w:rsidR="00D52929" w:rsidRDefault="00000000">
      <w:pPr>
        <w:pStyle w:val="Bodytext10"/>
        <w:framePr w:w="9528" w:h="5899" w:hRule="exact" w:wrap="none" w:vAnchor="page" w:hAnchor="page" w:x="1110" w:y="1173"/>
        <w:spacing w:after="300" w:line="257" w:lineRule="auto"/>
        <w:ind w:firstLine="760"/>
      </w:pPr>
      <w:r>
        <w:t>pro hašení případného požáru (včetně platné revize)</w:t>
      </w:r>
    </w:p>
    <w:p w14:paraId="33271D85" w14:textId="77777777" w:rsidR="00D52929" w:rsidRDefault="00000000">
      <w:pPr>
        <w:pStyle w:val="Heading310"/>
        <w:framePr w:w="9528" w:h="5899" w:hRule="exact" w:wrap="none" w:vAnchor="page" w:hAnchor="page" w:x="1110" w:y="1173"/>
        <w:spacing w:after="300"/>
      </w:pPr>
      <w:bookmarkStart w:id="113" w:name="bookmark119"/>
      <w:bookmarkStart w:id="114" w:name="bookmark120"/>
      <w:bookmarkStart w:id="115" w:name="bookmark121"/>
      <w:r>
        <w:t>DOPORUČENÍ</w:t>
      </w:r>
      <w:bookmarkEnd w:id="113"/>
      <w:bookmarkEnd w:id="114"/>
      <w:bookmarkEnd w:id="115"/>
    </w:p>
    <w:p w14:paraId="7EA4587F" w14:textId="77777777" w:rsidR="00D52929" w:rsidRDefault="00000000">
      <w:pPr>
        <w:pStyle w:val="Bodytext10"/>
        <w:framePr w:w="9528" w:h="5899" w:hRule="exact" w:wrap="none" w:vAnchor="page" w:hAnchor="page" w:x="1110" w:y="1173"/>
        <w:numPr>
          <w:ilvl w:val="0"/>
          <w:numId w:val="2"/>
        </w:numPr>
        <w:tabs>
          <w:tab w:val="left" w:pos="679"/>
        </w:tabs>
        <w:spacing w:line="257" w:lineRule="auto"/>
        <w:ind w:left="680" w:hanging="320"/>
      </w:pPr>
      <w:bookmarkStart w:id="116" w:name="bookmark122"/>
      <w:bookmarkEnd w:id="116"/>
      <w:r>
        <w:t>instruovat ostrahu objektu, aby v době provádění prací alespoň 2x zkontrolovala dodržování stanovených podmínek</w:t>
      </w:r>
    </w:p>
    <w:p w14:paraId="01E3F089" w14:textId="77777777" w:rsidR="00D52929" w:rsidRDefault="00000000">
      <w:pPr>
        <w:pStyle w:val="Bodytext10"/>
        <w:framePr w:w="9528" w:h="5899" w:hRule="exact" w:wrap="none" w:vAnchor="page" w:hAnchor="page" w:x="1110" w:y="1173"/>
        <w:numPr>
          <w:ilvl w:val="0"/>
          <w:numId w:val="2"/>
        </w:numPr>
        <w:tabs>
          <w:tab w:val="left" w:pos="679"/>
        </w:tabs>
        <w:spacing w:line="257" w:lineRule="auto"/>
        <w:ind w:firstLine="360"/>
      </w:pPr>
      <w:bookmarkStart w:id="117" w:name="bookmark123"/>
      <w:bookmarkEnd w:id="117"/>
      <w:r>
        <w:t>informovat ostrahu o nutnosti ukončení prací při porušení stanovených podmínek</w:t>
      </w:r>
    </w:p>
    <w:p w14:paraId="208F5691" w14:textId="77777777" w:rsidR="00D52929" w:rsidRDefault="00000000">
      <w:pPr>
        <w:pStyle w:val="Bodytext10"/>
        <w:framePr w:w="9528" w:h="5899" w:hRule="exact" w:wrap="none" w:vAnchor="page" w:hAnchor="page" w:x="1110" w:y="1173"/>
        <w:numPr>
          <w:ilvl w:val="0"/>
          <w:numId w:val="2"/>
        </w:numPr>
        <w:tabs>
          <w:tab w:val="left" w:pos="679"/>
        </w:tabs>
        <w:spacing w:line="257" w:lineRule="auto"/>
        <w:ind w:left="680" w:hanging="320"/>
      </w:pPr>
      <w:bookmarkStart w:id="118" w:name="bookmark124"/>
      <w:bookmarkEnd w:id="118"/>
      <w:r>
        <w:t>informovat dodavatele o rizicích v objektu a vyžadovat specifikaci rizik a technologický postup provádění prací</w:t>
      </w:r>
    </w:p>
    <w:p w14:paraId="35F8C541" w14:textId="77777777" w:rsidR="00D52929" w:rsidRDefault="00000000">
      <w:pPr>
        <w:pStyle w:val="Bodytext10"/>
        <w:framePr w:w="9528" w:h="5899" w:hRule="exact" w:wrap="none" w:vAnchor="page" w:hAnchor="page" w:x="1110" w:y="1173"/>
        <w:numPr>
          <w:ilvl w:val="0"/>
          <w:numId w:val="2"/>
        </w:numPr>
        <w:tabs>
          <w:tab w:val="left" w:pos="679"/>
        </w:tabs>
        <w:spacing w:line="257" w:lineRule="auto"/>
        <w:ind w:left="680" w:hanging="320"/>
      </w:pPr>
      <w:bookmarkStart w:id="119" w:name="bookmark125"/>
      <w:bookmarkEnd w:id="119"/>
      <w:r>
        <w:t>po ukončení činnosti dodavatelské firmy zkontrolovat pracoviště, zdaje v takovém stavu aby mohla být opětovně spuštěna požárně bezpečnostní zařízení do plného provozu a toto pracoviště od odpovědného zástupce dodavatele převzít (nejlépe písemně).</w:t>
      </w:r>
    </w:p>
    <w:p w14:paraId="23B43185" w14:textId="77777777" w:rsidR="00D52929" w:rsidRDefault="00000000">
      <w:pPr>
        <w:pStyle w:val="Headerorfooter10"/>
        <w:framePr w:wrap="none" w:vAnchor="page" w:hAnchor="page" w:x="10470" w:y="15276"/>
        <w:rPr>
          <w:sz w:val="22"/>
          <w:szCs w:val="22"/>
        </w:rPr>
      </w:pPr>
      <w:r>
        <w:rPr>
          <w:rFonts w:ascii="Times New Roman" w:eastAsia="Times New Roman" w:hAnsi="Times New Roman" w:cs="Times New Roman"/>
          <w:color w:val="000000"/>
          <w:sz w:val="22"/>
          <w:szCs w:val="22"/>
        </w:rPr>
        <w:t>4</w:t>
      </w:r>
    </w:p>
    <w:p w14:paraId="52DC8C2A" w14:textId="77777777" w:rsidR="00D52929" w:rsidRDefault="00D52929">
      <w:pPr>
        <w:spacing w:line="1" w:lineRule="exact"/>
      </w:pPr>
    </w:p>
    <w:sectPr w:rsidR="00D5292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78D4" w14:textId="77777777" w:rsidR="00E96050" w:rsidRDefault="00E96050">
      <w:r>
        <w:separator/>
      </w:r>
    </w:p>
  </w:endnote>
  <w:endnote w:type="continuationSeparator" w:id="0">
    <w:p w14:paraId="4A5813A7" w14:textId="77777777" w:rsidR="00E96050" w:rsidRDefault="00E9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624E" w14:textId="77777777" w:rsidR="00E96050" w:rsidRDefault="00E96050"/>
  </w:footnote>
  <w:footnote w:type="continuationSeparator" w:id="0">
    <w:p w14:paraId="40F82269" w14:textId="77777777" w:rsidR="00E96050" w:rsidRDefault="00E960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C464F"/>
    <w:multiLevelType w:val="multilevel"/>
    <w:tmpl w:val="16C295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9B05D3"/>
    <w:multiLevelType w:val="multilevel"/>
    <w:tmpl w:val="60340A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896C66"/>
    <w:multiLevelType w:val="multilevel"/>
    <w:tmpl w:val="A02AF2C2"/>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E863A4"/>
    <w:multiLevelType w:val="multilevel"/>
    <w:tmpl w:val="8EB8D1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5740350">
    <w:abstractNumId w:val="0"/>
  </w:num>
  <w:num w:numId="2" w16cid:durableId="2067993878">
    <w:abstractNumId w:val="1"/>
  </w:num>
  <w:num w:numId="3" w16cid:durableId="1612737002">
    <w:abstractNumId w:val="3"/>
  </w:num>
  <w:num w:numId="4" w16cid:durableId="919020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29"/>
    <w:rsid w:val="000C4F48"/>
    <w:rsid w:val="009117C1"/>
    <w:rsid w:val="00CF0F0C"/>
    <w:rsid w:val="00CF6C8E"/>
    <w:rsid w:val="00D52929"/>
    <w:rsid w:val="00E96050"/>
    <w:rsid w:val="00F04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3503"/>
  <w15:docId w15:val="{27835AA8-5DA2-4AD9-8682-B86C0A9A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22"/>
      <w:szCs w:val="22"/>
      <w:u w:val="none"/>
      <w:shd w:val="clear" w:color="auto" w:fill="auto"/>
    </w:rPr>
  </w:style>
  <w:style w:type="character" w:customStyle="1" w:styleId="Bodytext5">
    <w:name w:val="Body text|5_"/>
    <w:basedOn w:val="Standardnpsmoodstavce"/>
    <w:link w:val="Bodytext50"/>
    <w:rPr>
      <w:rFonts w:ascii="Arial" w:eastAsia="Arial" w:hAnsi="Arial" w:cs="Arial"/>
      <w:b w:val="0"/>
      <w:bCs w:val="0"/>
      <w:i w:val="0"/>
      <w:iCs w:val="0"/>
      <w:smallCaps w:val="0"/>
      <w:strike w:val="0"/>
      <w:color w:val="677381"/>
      <w:sz w:val="32"/>
      <w:szCs w:val="32"/>
      <w:u w:val="none"/>
      <w:shd w:val="clear" w:color="auto" w:fill="auto"/>
    </w:rPr>
  </w:style>
  <w:style w:type="character" w:customStyle="1" w:styleId="Bodytext3">
    <w:name w:val="Body text|3_"/>
    <w:basedOn w:val="Standardnpsmoodstavce"/>
    <w:link w:val="Bodytext30"/>
    <w:rPr>
      <w:b/>
      <w:bCs/>
      <w:i w:val="0"/>
      <w:iCs w:val="0"/>
      <w:smallCaps w:val="0"/>
      <w:strike w:val="0"/>
      <w:sz w:val="44"/>
      <w:szCs w:val="44"/>
      <w:u w:val="none"/>
      <w:shd w:val="clear" w:color="auto" w:fill="auto"/>
    </w:rPr>
  </w:style>
  <w:style w:type="character" w:customStyle="1" w:styleId="Bodytext1">
    <w:name w:val="Body text|1_"/>
    <w:basedOn w:val="Standardnpsmoodstavce"/>
    <w:link w:val="Bodytext10"/>
    <w:rPr>
      <w:b w:val="0"/>
      <w:bCs w:val="0"/>
      <w:i w:val="0"/>
      <w:iCs w:val="0"/>
      <w:smallCaps w:val="0"/>
      <w:strike w:val="0"/>
      <w:sz w:val="20"/>
      <w:szCs w:val="20"/>
      <w:u w:val="none"/>
      <w:shd w:val="clear" w:color="auto" w:fill="auto"/>
    </w:rPr>
  </w:style>
  <w:style w:type="character" w:customStyle="1" w:styleId="Tableofcontents1">
    <w:name w:val="Table of contents|1_"/>
    <w:basedOn w:val="Standardnpsmoodstavce"/>
    <w:link w:val="Tableofcontents10"/>
    <w:rPr>
      <w:b w:val="0"/>
      <w:bCs w:val="0"/>
      <w:i w:val="0"/>
      <w:iCs w:val="0"/>
      <w:smallCaps w:val="0"/>
      <w:strike w:val="0"/>
      <w:sz w:val="20"/>
      <w:szCs w:val="20"/>
      <w:u w:val="none"/>
      <w:shd w:val="clear" w:color="auto" w:fill="auto"/>
    </w:rPr>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color w:val="677381"/>
      <w:sz w:val="32"/>
      <w:szCs w:val="32"/>
      <w:u w:val="none"/>
      <w:shd w:val="clear" w:color="auto" w:fill="auto"/>
    </w:rPr>
  </w:style>
  <w:style w:type="character" w:customStyle="1" w:styleId="Heading31">
    <w:name w:val="Heading #3|1_"/>
    <w:basedOn w:val="Standardnpsmoodstavce"/>
    <w:link w:val="Heading310"/>
    <w:rPr>
      <w:b/>
      <w:bCs/>
      <w:i w:val="0"/>
      <w:iCs w:val="0"/>
      <w:smallCaps w:val="0"/>
      <w:strike w:val="0"/>
      <w:sz w:val="26"/>
      <w:szCs w:val="26"/>
      <w:u w:val="none"/>
      <w:shd w:val="clear" w:color="auto" w:fill="auto"/>
    </w:rPr>
  </w:style>
  <w:style w:type="character" w:customStyle="1" w:styleId="Heading41">
    <w:name w:val="Heading #4|1_"/>
    <w:basedOn w:val="Standardnpsmoodstavce"/>
    <w:link w:val="Heading410"/>
    <w:rPr>
      <w:b w:val="0"/>
      <w:bCs w:val="0"/>
      <w:i w:val="0"/>
      <w:iCs w:val="0"/>
      <w:smallCaps w:val="0"/>
      <w:strike w:val="0"/>
      <w:sz w:val="26"/>
      <w:szCs w:val="26"/>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2"/>
      <w:szCs w:val="12"/>
      <w:u w:val="none"/>
      <w:shd w:val="clear" w:color="auto" w:fill="auto"/>
    </w:rPr>
  </w:style>
  <w:style w:type="character" w:customStyle="1" w:styleId="Heading11">
    <w:name w:val="Heading #1|1_"/>
    <w:basedOn w:val="Standardnpsmoodstavce"/>
    <w:link w:val="Heading110"/>
    <w:rPr>
      <w:rFonts w:ascii="Arial" w:eastAsia="Arial" w:hAnsi="Arial" w:cs="Arial"/>
      <w:b w:val="0"/>
      <w:bCs w:val="0"/>
      <w:i w:val="0"/>
      <w:iCs w:val="0"/>
      <w:smallCaps w:val="0"/>
      <w:strike w:val="0"/>
      <w:color w:val="919DAC"/>
      <w:sz w:val="72"/>
      <w:szCs w:val="72"/>
      <w:u w:val="none"/>
      <w:shd w:val="clear" w:color="auto" w:fill="auto"/>
    </w:rPr>
  </w:style>
  <w:style w:type="character" w:customStyle="1" w:styleId="Bodytext4">
    <w:name w:val="Body text|4_"/>
    <w:basedOn w:val="Standardnpsmoodstavce"/>
    <w:link w:val="Bodytext40"/>
    <w:rPr>
      <w:b/>
      <w:bCs/>
      <w:i w:val="0"/>
      <w:iCs w:val="0"/>
      <w:smallCaps w:val="0"/>
      <w:strike w:val="0"/>
      <w:sz w:val="56"/>
      <w:szCs w:val="56"/>
      <w:u w:val="none"/>
      <w:shd w:val="clear" w:color="auto" w:fill="auto"/>
    </w:rPr>
  </w:style>
  <w:style w:type="character" w:customStyle="1" w:styleId="Tablecaption1">
    <w:name w:val="Table caption|1_"/>
    <w:basedOn w:val="Standardnpsmoodstavce"/>
    <w:link w:val="Tablecaption10"/>
    <w:rPr>
      <w:b/>
      <w:bCs/>
      <w:i w:val="0"/>
      <w:iCs w:val="0"/>
      <w:smallCaps w:val="0"/>
      <w:strike w:val="0"/>
      <w:sz w:val="22"/>
      <w:szCs w:val="22"/>
      <w:u w:val="none"/>
      <w:shd w:val="clear" w:color="auto" w:fill="auto"/>
    </w:rPr>
  </w:style>
  <w:style w:type="character" w:customStyle="1" w:styleId="Other1">
    <w:name w:val="Other|1_"/>
    <w:basedOn w:val="Standardnpsmoodstavce"/>
    <w:link w:val="Other10"/>
    <w:rPr>
      <w:b w:val="0"/>
      <w:bCs w:val="0"/>
      <w:i w:val="0"/>
      <w:iCs w:val="0"/>
      <w:smallCaps w:val="0"/>
      <w:strike w:val="0"/>
      <w:sz w:val="20"/>
      <w:szCs w:val="20"/>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color w:val="0971A0"/>
      <w:sz w:val="30"/>
      <w:szCs w:val="30"/>
      <w:u w:val="none"/>
      <w:shd w:val="clear" w:color="auto" w:fill="auto"/>
    </w:rPr>
  </w:style>
  <w:style w:type="paragraph" w:customStyle="1" w:styleId="Bodytext60">
    <w:name w:val="Body text|6"/>
    <w:basedOn w:val="Normln"/>
    <w:link w:val="Bodytext6"/>
    <w:pPr>
      <w:spacing w:after="60" w:line="209" w:lineRule="auto"/>
    </w:pPr>
    <w:rPr>
      <w:rFonts w:ascii="Arial" w:eastAsia="Arial" w:hAnsi="Arial" w:cs="Arial"/>
      <w:sz w:val="22"/>
      <w:szCs w:val="22"/>
    </w:rPr>
  </w:style>
  <w:style w:type="paragraph" w:customStyle="1" w:styleId="Bodytext50">
    <w:name w:val="Body text|5"/>
    <w:basedOn w:val="Normln"/>
    <w:link w:val="Bodytext5"/>
    <w:rPr>
      <w:rFonts w:ascii="Arial" w:eastAsia="Arial" w:hAnsi="Arial" w:cs="Arial"/>
      <w:color w:val="677381"/>
      <w:sz w:val="32"/>
      <w:szCs w:val="32"/>
    </w:rPr>
  </w:style>
  <w:style w:type="paragraph" w:customStyle="1" w:styleId="Bodytext30">
    <w:name w:val="Body text|3"/>
    <w:basedOn w:val="Normln"/>
    <w:link w:val="Bodytext3"/>
    <w:pPr>
      <w:spacing w:after="500"/>
      <w:jc w:val="center"/>
    </w:pPr>
    <w:rPr>
      <w:b/>
      <w:bCs/>
      <w:sz w:val="44"/>
      <w:szCs w:val="44"/>
    </w:rPr>
  </w:style>
  <w:style w:type="paragraph" w:customStyle="1" w:styleId="Bodytext10">
    <w:name w:val="Body text|1"/>
    <w:basedOn w:val="Normln"/>
    <w:link w:val="Bodytext1"/>
    <w:rPr>
      <w:sz w:val="20"/>
      <w:szCs w:val="20"/>
    </w:rPr>
  </w:style>
  <w:style w:type="paragraph" w:customStyle="1" w:styleId="Tableofcontents10">
    <w:name w:val="Table of contents|1"/>
    <w:basedOn w:val="Normln"/>
    <w:link w:val="Tableofcontents1"/>
    <w:rPr>
      <w:sz w:val="20"/>
      <w:szCs w:val="20"/>
    </w:rPr>
  </w:style>
  <w:style w:type="paragraph" w:customStyle="1" w:styleId="Headerorfooter20">
    <w:name w:val="Header or footer|2"/>
    <w:basedOn w:val="Normln"/>
    <w:link w:val="Headerorfooter2"/>
    <w:rPr>
      <w:sz w:val="20"/>
      <w:szCs w:val="20"/>
    </w:rPr>
  </w:style>
  <w:style w:type="paragraph" w:customStyle="1" w:styleId="Headerorfooter10">
    <w:name w:val="Header or footer|1"/>
    <w:basedOn w:val="Normln"/>
    <w:link w:val="Headerorfooter1"/>
    <w:rPr>
      <w:rFonts w:ascii="Arial" w:eastAsia="Arial" w:hAnsi="Arial" w:cs="Arial"/>
      <w:color w:val="677381"/>
      <w:sz w:val="32"/>
      <w:szCs w:val="32"/>
    </w:rPr>
  </w:style>
  <w:style w:type="paragraph" w:customStyle="1" w:styleId="Heading310">
    <w:name w:val="Heading #3|1"/>
    <w:basedOn w:val="Normln"/>
    <w:link w:val="Heading31"/>
    <w:pPr>
      <w:spacing w:after="290"/>
      <w:outlineLvl w:val="2"/>
    </w:pPr>
    <w:rPr>
      <w:b/>
      <w:bCs/>
      <w:sz w:val="26"/>
      <w:szCs w:val="26"/>
    </w:rPr>
  </w:style>
  <w:style w:type="paragraph" w:customStyle="1" w:styleId="Heading410">
    <w:name w:val="Heading #4|1"/>
    <w:basedOn w:val="Normln"/>
    <w:link w:val="Heading41"/>
    <w:pPr>
      <w:spacing w:after="300"/>
      <w:outlineLvl w:val="3"/>
    </w:pPr>
    <w:rPr>
      <w:sz w:val="26"/>
      <w:szCs w:val="26"/>
    </w:rPr>
  </w:style>
  <w:style w:type="paragraph" w:customStyle="1" w:styleId="Bodytext20">
    <w:name w:val="Body text|2"/>
    <w:basedOn w:val="Normln"/>
    <w:link w:val="Bodytext2"/>
    <w:pPr>
      <w:spacing w:after="20"/>
    </w:pPr>
    <w:rPr>
      <w:rFonts w:ascii="Arial" w:eastAsia="Arial" w:hAnsi="Arial" w:cs="Arial"/>
      <w:sz w:val="12"/>
      <w:szCs w:val="12"/>
    </w:rPr>
  </w:style>
  <w:style w:type="paragraph" w:customStyle="1" w:styleId="Heading110">
    <w:name w:val="Heading #1|1"/>
    <w:basedOn w:val="Normln"/>
    <w:link w:val="Heading11"/>
    <w:pPr>
      <w:spacing w:line="230" w:lineRule="auto"/>
      <w:outlineLvl w:val="0"/>
    </w:pPr>
    <w:rPr>
      <w:rFonts w:ascii="Arial" w:eastAsia="Arial" w:hAnsi="Arial" w:cs="Arial"/>
      <w:color w:val="919DAC"/>
      <w:sz w:val="72"/>
      <w:szCs w:val="72"/>
    </w:rPr>
  </w:style>
  <w:style w:type="paragraph" w:customStyle="1" w:styleId="Bodytext40">
    <w:name w:val="Body text|4"/>
    <w:basedOn w:val="Normln"/>
    <w:link w:val="Bodytext4"/>
    <w:pPr>
      <w:spacing w:after="1220"/>
      <w:jc w:val="center"/>
    </w:pPr>
    <w:rPr>
      <w:b/>
      <w:bCs/>
      <w:sz w:val="56"/>
      <w:szCs w:val="56"/>
    </w:rPr>
  </w:style>
  <w:style w:type="paragraph" w:customStyle="1" w:styleId="Tablecaption10">
    <w:name w:val="Table caption|1"/>
    <w:basedOn w:val="Normln"/>
    <w:link w:val="Tablecaption1"/>
    <w:rPr>
      <w:b/>
      <w:bCs/>
      <w:sz w:val="22"/>
      <w:szCs w:val="22"/>
    </w:rPr>
  </w:style>
  <w:style w:type="paragraph" w:customStyle="1" w:styleId="Other10">
    <w:name w:val="Other|1"/>
    <w:basedOn w:val="Normln"/>
    <w:link w:val="Other1"/>
    <w:rPr>
      <w:sz w:val="20"/>
      <w:szCs w:val="20"/>
    </w:rPr>
  </w:style>
  <w:style w:type="paragraph" w:customStyle="1" w:styleId="Heading210">
    <w:name w:val="Heading #2|1"/>
    <w:basedOn w:val="Normln"/>
    <w:link w:val="Heading21"/>
    <w:pPr>
      <w:spacing w:after="360"/>
      <w:ind w:firstLine="690"/>
      <w:outlineLvl w:val="1"/>
    </w:pPr>
    <w:rPr>
      <w:rFonts w:ascii="Arial" w:eastAsia="Arial" w:hAnsi="Arial" w:cs="Arial"/>
      <w:b/>
      <w:bCs/>
      <w:color w:val="0971A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1853</Words>
  <Characters>10933</Characters>
  <Application>Microsoft Office Word</Application>
  <DocSecurity>0</DocSecurity>
  <Lines>91</Lines>
  <Paragraphs>25</Paragraphs>
  <ScaleCrop>false</ScaleCrop>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Drápalová Petra</cp:lastModifiedBy>
  <cp:revision>3</cp:revision>
  <dcterms:created xsi:type="dcterms:W3CDTF">2025-09-04T08:06:00Z</dcterms:created>
  <dcterms:modified xsi:type="dcterms:W3CDTF">2025-09-04T08:35:00Z</dcterms:modified>
</cp:coreProperties>
</file>