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 ke</w:t>
      </w:r>
      <w:bookmarkEnd w:id="0"/>
      <w:bookmarkEnd w:id="1"/>
      <w:bookmarkEnd w:id="2"/>
    </w:p>
    <w:p>
      <w:pPr>
        <w:pStyle w:val="Style2"/>
        <w:keepNext/>
        <w:keepLines/>
        <w:widowControl w:val="0"/>
        <w:shd w:val="clear" w:color="auto" w:fill="auto"/>
        <w:bidi w:val="0"/>
        <w:spacing w:before="0" w:after="18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2"/>
        <w:keepNext/>
        <w:keepLines/>
        <w:widowControl w:val="0"/>
        <w:shd w:val="clear" w:color="auto" w:fill="auto"/>
        <w:bidi w:val="0"/>
        <w:spacing w:before="0" w:after="18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2"/>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620/2025</w:t>
      </w:r>
      <w:bookmarkEnd w:id="10"/>
      <w:bookmarkEnd w:id="11"/>
      <w:bookmarkEnd w:id="9"/>
    </w:p>
    <w:p>
      <w:pPr>
        <w:pStyle w:val="Style2"/>
        <w:keepNext/>
        <w:keepLines/>
        <w:widowControl w:val="0"/>
        <w:shd w:val="clear" w:color="auto" w:fill="auto"/>
        <w:bidi w:val="0"/>
        <w:spacing w:before="0" w:after="180" w:line="240" w:lineRule="auto"/>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 z91/24</w:t>
      </w:r>
      <w:bookmarkEnd w:id="12"/>
      <w:bookmarkEnd w:id="13"/>
      <w:bookmarkEnd w:id="14"/>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0" w:line="218"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“HC Nechranice - kontrola a následné vyčištění prahu hradící tabule na vtoku č.</w:t>
      </w:r>
    </w:p>
    <w:p>
      <w:pPr>
        <w:pStyle w:val="Style9"/>
        <w:keepNext w:val="0"/>
        <w:keepLines w:val="0"/>
        <w:widowControl w:val="0"/>
        <w:shd w:val="clear" w:color="auto" w:fill="auto"/>
        <w:bidi w:val="0"/>
        <w:spacing w:before="0" w:after="280" w:line="218"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1“, č. a. 216 699 – potápěčské práce 2025</w:t>
      </w:r>
    </w:p>
    <w:p>
      <w:pPr>
        <w:pStyle w:val="Style2"/>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61" w:left="1394" w:right="1389" w:bottom="2373" w:header="633" w:footer="3" w:gutter="0"/>
          <w:pgNumType w:start="1"/>
          <w:cols w:space="720"/>
          <w:noEndnote/>
          <w:rtlGutter w:val="0"/>
          <w:docGrid w:linePitch="360"/>
        </w:sectPr>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widowControl w:val="0"/>
        <w:spacing w:line="147" w:lineRule="exact"/>
        <w:rPr>
          <w:sz w:val="12"/>
          <w:szCs w:val="12"/>
        </w:rPr>
      </w:pPr>
    </w:p>
    <w:p>
      <w:pPr>
        <w:widowControl w:val="0"/>
        <w:spacing w:line="1" w:lineRule="exact"/>
        <w:sectPr>
          <w:footnotePr>
            <w:pos w:val="pageBottom"/>
            <w:numFmt w:val="decimal"/>
            <w:numRestart w:val="continuous"/>
          </w:footnotePr>
          <w:type w:val="continuous"/>
          <w:pgSz w:w="11909" w:h="16838"/>
          <w:pgMar w:top="1061" w:left="0" w:right="0" w:bottom="2373"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statutární orgán:</w:t>
      </w:r>
      <w:bookmarkEnd w:id="18"/>
      <w:bookmarkEnd w:id="19"/>
      <w:bookmarkEnd w:id="20"/>
    </w:p>
    <w:p>
      <w:pPr>
        <w:pStyle w:val="Style9"/>
        <w:keepNext w:val="0"/>
        <w:keepLines w:val="0"/>
        <w:widowControl w:val="0"/>
        <w:shd w:val="clear" w:color="auto" w:fill="auto"/>
        <w:bidi w:val="0"/>
        <w:spacing w:before="0" w:after="0" w:line="240" w:lineRule="auto"/>
        <w:ind w:left="0" w:right="0" w:firstLine="0"/>
        <w:jc w:val="left"/>
      </w:pPr>
      <w:bookmarkStart w:id="21" w:name="bookmark21"/>
      <w:bookmarkStart w:id="22" w:name="bookmark22"/>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1"/>
      <w:bookmarkEnd w:id="22"/>
    </w:p>
    <w:p>
      <w:pPr>
        <w:pStyle w:val="Style2"/>
        <w:keepNext/>
        <w:keepLines/>
        <w:widowControl w:val="0"/>
        <w:shd w:val="clear" w:color="auto" w:fill="auto"/>
        <w:bidi w:val="0"/>
        <w:spacing w:before="0" w:after="0" w:line="240" w:lineRule="auto"/>
        <w:ind w:left="0" w:right="0" w:firstLine="0"/>
        <w:jc w:val="left"/>
      </w:pPr>
      <w:bookmarkStart w:id="23" w:name="bookmark23"/>
      <w:bookmarkStart w:id="24" w:name="bookmark24"/>
      <w:bookmarkStart w:id="25" w:name="bookmark25"/>
      <w:r>
        <w:rPr>
          <w:b/>
          <w:bCs/>
          <w:color w:val="000000"/>
          <w:spacing w:val="0"/>
          <w:w w:val="100"/>
          <w:position w:val="0"/>
          <w:shd w:val="clear" w:color="auto" w:fill="auto"/>
          <w:lang w:val="cs-CZ" w:eastAsia="cs-CZ" w:bidi="cs-CZ"/>
        </w:rPr>
        <w:t>Povodí Ohře, státní podnik</w:t>
      </w:r>
      <w:bookmarkEnd w:id="23"/>
      <w:bookmarkEnd w:id="24"/>
      <w:bookmarkEnd w:id="25"/>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2690" w:bottom="2373" w:header="0" w:footer="3" w:gutter="0"/>
          <w:cols w:num="2" w:space="455"/>
          <w:noEndnote/>
          <w:rtlGutter w:val="0"/>
          <w:docGrid w:linePitch="360"/>
        </w:sectPr>
      </w:pPr>
      <w:bookmarkStart w:id="26" w:name="bookmark26"/>
      <w:bookmarkStart w:id="27" w:name="bookmark27"/>
      <w:bookmarkStart w:id="28" w:name="bookmark28"/>
      <w:bookmarkStart w:id="29" w:name="bookmark29"/>
      <w:r>
        <w:rPr>
          <w:color w:val="000000"/>
          <w:spacing w:val="0"/>
          <w:w w:val="100"/>
          <w:position w:val="0"/>
          <w:shd w:val="clear" w:color="auto" w:fill="auto"/>
          <w:lang w:val="cs-CZ" w:eastAsia="cs-CZ" w:bidi="cs-CZ"/>
        </w:rPr>
        <w:t>Bezručova 4219, 430 03 Chomutov</w:t>
      </w:r>
      <w:bookmarkEnd w:id="26"/>
      <w:bookmarkEnd w:id="27"/>
      <w:bookmarkEnd w:id="28"/>
      <w:bookmarkEnd w:id="29"/>
    </w:p>
    <w:p>
      <w:pPr>
        <w:widowControl w:val="0"/>
        <w:spacing w:line="240" w:lineRule="exact"/>
        <w:rPr>
          <w:sz w:val="19"/>
          <w:szCs w:val="19"/>
        </w:rPr>
      </w:pPr>
    </w:p>
    <w:p>
      <w:pPr>
        <w:widowControl w:val="0"/>
        <w:spacing w:before="81" w:after="8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73" w:left="0" w:right="0" w:bottom="1583" w:header="0" w:footer="3" w:gutter="0"/>
          <w:cols w:space="720"/>
          <w:noEndnote/>
          <w:rtlGutter w:val="0"/>
          <w:docGrid w:linePitch="360"/>
        </w:sectPr>
      </w:pPr>
    </w:p>
    <w:p>
      <w:pPr>
        <w:pStyle w:val="Style9"/>
        <w:keepNext w:val="0"/>
        <w:keepLines w:val="0"/>
        <w:widowControl w:val="0"/>
        <w:shd w:val="clear" w:color="auto" w:fill="auto"/>
        <w:tabs>
          <w:tab w:pos="428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82" w:val="left"/>
        </w:tabs>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DIČ:</w:t>
        <w:tab/>
        <w:t>CZ70889988</w:t>
      </w:r>
      <w:bookmarkEnd w:id="30"/>
      <w:bookmarkEnd w:id="31"/>
      <w:bookmarkEnd w:id="32"/>
    </w:p>
    <w:p>
      <w:pPr>
        <w:pStyle w:val="Style2"/>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bankovní spojení:</w:t>
      </w:r>
      <w:bookmarkEnd w:id="33"/>
      <w:bookmarkEnd w:id="34"/>
      <w:bookmarkEnd w:id="35"/>
    </w:p>
    <w:p>
      <w:pPr>
        <w:pStyle w:val="Style2"/>
        <w:keepNext/>
        <w:keepLines/>
        <w:widowControl w:val="0"/>
        <w:shd w:val="clear" w:color="auto" w:fill="auto"/>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číslo účtu:</w:t>
      </w:r>
      <w:bookmarkEnd w:id="36"/>
      <w:bookmarkEnd w:id="37"/>
      <w:bookmarkEnd w:id="38"/>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(dále jen „objednatel“)</w:t>
      </w:r>
      <w:bookmarkEnd w:id="39"/>
      <w:bookmarkEnd w:id="40"/>
      <w:bookmarkEnd w:id="41"/>
    </w:p>
    <w:p>
      <w:pPr>
        <w:pStyle w:val="Style2"/>
        <w:keepNext/>
        <w:keepLines/>
        <w:widowControl w:val="0"/>
        <w:shd w:val="clear" w:color="auto" w:fill="auto"/>
        <w:bidi w:val="0"/>
        <w:spacing w:before="0" w:after="18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a</w:t>
      </w:r>
      <w:bookmarkEnd w:id="42"/>
      <w:bookmarkEnd w:id="43"/>
      <w:bookmarkEnd w:id="44"/>
    </w:p>
    <w:p>
      <w:pPr>
        <w:pStyle w:val="Style2"/>
        <w:keepNext/>
        <w:keepLines/>
        <w:widowControl w:val="0"/>
        <w:shd w:val="clear" w:color="auto" w:fill="auto"/>
        <w:tabs>
          <w:tab w:pos="4282" w:val="left"/>
        </w:tabs>
        <w:bidi w:val="0"/>
        <w:spacing w:before="0" w:after="0" w:line="240" w:lineRule="auto"/>
        <w:ind w:left="0" w:right="0" w:firstLine="0"/>
        <w:jc w:val="left"/>
      </w:pPr>
      <w:bookmarkStart w:id="45" w:name="bookmark45"/>
      <w:bookmarkStart w:id="46" w:name="bookmark46"/>
      <w:bookmarkStart w:id="47" w:name="bookmark47"/>
      <w:r>
        <w:rPr>
          <w:b/>
          <w:bCs/>
          <w:color w:val="000000"/>
          <w:spacing w:val="0"/>
          <w:w w:val="100"/>
          <w:position w:val="0"/>
          <w:shd w:val="clear" w:color="auto" w:fill="auto"/>
          <w:lang w:val="cs-CZ" w:eastAsia="cs-CZ" w:bidi="cs-CZ"/>
        </w:rPr>
        <w:t>zhotovitel:</w:t>
        <w:tab/>
        <w:t>Potápěčská stanice, a.s.</w:t>
      </w:r>
      <w:bookmarkEnd w:id="45"/>
      <w:bookmarkEnd w:id="46"/>
      <w:bookmarkEnd w:id="47"/>
    </w:p>
    <w:p>
      <w:pPr>
        <w:pStyle w:val="Style2"/>
        <w:keepNext/>
        <w:keepLines/>
        <w:widowControl w:val="0"/>
        <w:shd w:val="clear" w:color="auto" w:fill="auto"/>
        <w:tabs>
          <w:tab w:pos="4282" w:val="left"/>
        </w:tabs>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sídlo:</w:t>
        <w:tab/>
        <w:t>Botičská 1936/4, Nové Město, 128 00 Praha 2</w:t>
      </w:r>
      <w:bookmarkEnd w:id="48"/>
      <w:bookmarkEnd w:id="49"/>
      <w:bookmarkEnd w:id="50"/>
    </w:p>
    <w:p>
      <w:pPr>
        <w:pStyle w:val="Style2"/>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 k podpisu smlouvy:</w:t>
      </w:r>
      <w:bookmarkEnd w:id="51"/>
      <w:bookmarkEnd w:id="52"/>
      <w:bookmarkEnd w:id="53"/>
    </w:p>
    <w:p>
      <w:pPr>
        <w:pStyle w:val="Style2"/>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oprávněn jednat o věcech smluvních:</w:t>
      </w:r>
      <w:bookmarkEnd w:id="54"/>
      <w:bookmarkEnd w:id="55"/>
      <w:bookmarkEnd w:id="56"/>
    </w:p>
    <w:p>
      <w:pPr>
        <w:pStyle w:val="Style2"/>
        <w:keepNext/>
        <w:keepLines/>
        <w:widowControl w:val="0"/>
        <w:shd w:val="clear" w:color="auto" w:fill="auto"/>
        <w:bidi w:val="0"/>
        <w:spacing w:before="0" w:after="0" w:line="240" w:lineRule="auto"/>
        <w:ind w:left="0" w:right="0" w:firstLine="0"/>
        <w:jc w:val="left"/>
      </w:pPr>
      <w:bookmarkStart w:id="57" w:name="bookmark57"/>
      <w:bookmarkStart w:id="58" w:name="bookmark58"/>
      <w:bookmarkStart w:id="59" w:name="bookmark59"/>
      <w:bookmarkStart w:id="60" w:name="bookmark60"/>
      <w:r>
        <w:rPr>
          <w:color w:val="000000"/>
          <w:spacing w:val="0"/>
          <w:w w:val="100"/>
          <w:position w:val="0"/>
          <w:shd w:val="clear" w:color="auto" w:fill="auto"/>
          <w:lang w:val="cs-CZ" w:eastAsia="cs-CZ" w:bidi="cs-CZ"/>
        </w:rPr>
        <w:t>oprávněn jednat o věcech technických:</w:t>
      </w:r>
      <w:bookmarkEnd w:id="57"/>
      <w:bookmarkEnd w:id="58"/>
      <w:bookmarkEnd w:id="59"/>
      <w:bookmarkEnd w:id="60"/>
    </w:p>
    <w:p>
      <w:pPr>
        <w:pStyle w:val="Style2"/>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stavbyvedoucí:</w:t>
      </w:r>
      <w:bookmarkEnd w:id="61"/>
      <w:bookmarkEnd w:id="62"/>
      <w:bookmarkEnd w:id="63"/>
    </w:p>
    <w:p>
      <w:pPr>
        <w:pStyle w:val="Style2"/>
        <w:keepNext/>
        <w:keepLines/>
        <w:widowControl w:val="0"/>
        <w:shd w:val="clear" w:color="auto" w:fill="auto"/>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manažer stavby:</w:t>
      </w:r>
      <w:bookmarkEnd w:id="64"/>
      <w:bookmarkEnd w:id="65"/>
      <w:bookmarkEnd w:id="66"/>
    </w:p>
    <w:p>
      <w:pPr>
        <w:pStyle w:val="Style2"/>
        <w:keepNext/>
        <w:keepLines/>
        <w:widowControl w:val="0"/>
        <w:shd w:val="clear" w:color="auto" w:fill="auto"/>
        <w:tabs>
          <w:tab w:pos="4282"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IČO:</w:t>
        <w:tab/>
        <w:t>47285532</w:t>
      </w:r>
      <w:bookmarkEnd w:id="67"/>
      <w:bookmarkEnd w:id="68"/>
      <w:bookmarkEnd w:id="69"/>
    </w:p>
    <w:p>
      <w:pPr>
        <w:pStyle w:val="Style2"/>
        <w:keepNext/>
        <w:keepLines/>
        <w:widowControl w:val="0"/>
        <w:shd w:val="clear" w:color="auto" w:fill="auto"/>
        <w:tabs>
          <w:tab w:pos="4282" w:val="left"/>
        </w:tabs>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DIČ:</w:t>
        <w:tab/>
        <w:t>CZ47285532</w:t>
      </w:r>
      <w:bookmarkEnd w:id="70"/>
      <w:bookmarkEnd w:id="71"/>
      <w:bookmarkEnd w:id="72"/>
    </w:p>
    <w:p>
      <w:pPr>
        <w:pStyle w:val="Style2"/>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bankovní spojení:</w:t>
      </w:r>
      <w:bookmarkEnd w:id="73"/>
      <w:bookmarkEnd w:id="74"/>
      <w:bookmarkEnd w:id="75"/>
    </w:p>
    <w:p>
      <w:pPr>
        <w:pStyle w:val="Style2"/>
        <w:keepNext/>
        <w:keepLines/>
        <w:widowControl w:val="0"/>
        <w:shd w:val="clear" w:color="auto" w:fill="auto"/>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číslo účtu:</w:t>
      </w:r>
      <w:bookmarkEnd w:id="76"/>
      <w:bookmarkEnd w:id="77"/>
      <w:bookmarkEnd w:id="78"/>
    </w:p>
    <w:p>
      <w:pPr>
        <w:pStyle w:val="Style2"/>
        <w:keepNext/>
        <w:keepLines/>
        <w:widowControl w:val="0"/>
        <w:shd w:val="clear" w:color="auto" w:fill="auto"/>
        <w:tabs>
          <w:tab w:pos="4282" w:val="left"/>
        </w:tabs>
        <w:bidi w:val="0"/>
        <w:spacing w:before="0" w:after="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9"/>
      <w:bookmarkEnd w:id="80"/>
      <w:bookmarkEnd w:id="81"/>
    </w:p>
    <w:p>
      <w:pPr>
        <w:pStyle w:val="Style9"/>
        <w:keepNext w:val="0"/>
        <w:keepLines w:val="0"/>
        <w:widowControl w:val="0"/>
        <w:shd w:val="clear" w:color="auto" w:fill="auto"/>
        <w:bidi w:val="0"/>
        <w:spacing w:before="0" w:after="180" w:line="240" w:lineRule="auto"/>
        <w:ind w:left="0" w:right="0" w:firstLine="0"/>
        <w:jc w:val="left"/>
      </w:pPr>
      <w:bookmarkStart w:id="82" w:name="bookmark82"/>
      <w:bookmarkStart w:id="83" w:name="bookmark83"/>
      <w:r>
        <w:rPr>
          <w:color w:val="000000"/>
          <w:spacing w:val="0"/>
          <w:w w:val="100"/>
          <w:position w:val="0"/>
          <w:shd w:val="clear" w:color="auto" w:fill="auto"/>
          <w:lang w:val="cs-CZ" w:eastAsia="cs-CZ" w:bidi="cs-CZ"/>
        </w:rPr>
        <w:t>(dále jen „zhotovitel“)</w:t>
      </w:r>
      <w:bookmarkEnd w:id="82"/>
      <w:bookmarkEnd w:id="83"/>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w:t>
      </w:r>
    </w:p>
    <w:p>
      <w:pPr>
        <w:pStyle w:val="Style9"/>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84" w:name="bookmark84"/>
      <w:bookmarkEnd w:id="84"/>
      <w:r>
        <w:rPr>
          <w:b/>
          <w:bCs/>
          <w:color w:val="000000"/>
          <w:spacing w:val="0"/>
          <w:w w:val="100"/>
          <w:position w:val="0"/>
          <w:shd w:val="clear" w:color="auto" w:fill="auto"/>
          <w:lang w:val="cs-CZ" w:eastAsia="cs-CZ" w:bidi="cs-CZ"/>
        </w:rPr>
        <w:t>změnu účelu a předmětu smlouvy</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13.08.2025,</w:t>
      </w:r>
    </w:p>
    <w:p>
      <w:pPr>
        <w:pStyle w:val="Style9"/>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85" w:name="bookmark85"/>
      <w:bookmarkEnd w:id="85"/>
      <w:r>
        <w:rPr>
          <w:b/>
          <w:bCs/>
          <w:color w:val="000000"/>
          <w:spacing w:val="0"/>
          <w:w w:val="100"/>
          <w:position w:val="0"/>
          <w:shd w:val="clear" w:color="auto" w:fill="auto"/>
          <w:lang w:val="cs-CZ" w:eastAsia="cs-CZ" w:bidi="cs-CZ"/>
        </w:rPr>
        <w:t>změnu ceny díla</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prací. Tyto práce nebyly obsaženy v oceněném soupisu prací, ze kterého vycházela tato smlouva, a to z důvodu, že jejich cena byla stanovena až při realizaci veřejné zakázky podle skutečnosti. Tyto změny jsou obsahem Přílohy č. 1 Oceněného soupisu prací změn závazku ze dne 13.08.2025. Tato změna závazku ze smlouvy v souvislosti se zadáním dalších prací nemění celkovou povahu veřejné zakázky.</w:t>
      </w:r>
    </w:p>
    <w:p>
      <w:pPr>
        <w:pStyle w:val="Style9"/>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9"/>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86" w:name="bookmark86"/>
      <w:bookmarkEnd w:id="86"/>
      <w:r>
        <w:rPr>
          <w:b/>
          <w:bCs/>
          <w:color w:val="000000"/>
          <w:spacing w:val="0"/>
          <w:w w:val="100"/>
          <w:position w:val="0"/>
          <w:shd w:val="clear" w:color="auto" w:fill="auto"/>
          <w:lang w:val="cs-CZ" w:eastAsia="cs-CZ" w:bidi="cs-CZ"/>
        </w:rPr>
        <w:t xml:space="preserve">Čl. I. Předmět díla </w:t>
      </w:r>
      <w:r>
        <w:rPr>
          <w:color w:val="000000"/>
          <w:spacing w:val="0"/>
          <w:w w:val="100"/>
          <w:position w:val="0"/>
          <w:shd w:val="clear" w:color="auto" w:fill="auto"/>
          <w:lang w:val="cs-CZ" w:eastAsia="cs-CZ" w:bidi="cs-CZ"/>
        </w:rPr>
        <w:t>v rozsahu přílohy tohoto dodatku – Oceněného soupisu prací změn závazku ze dne 13.08.2025, který se tímto stává nedílnou součástí smlouvy,</w:t>
      </w:r>
    </w:p>
    <w:p>
      <w:pPr>
        <w:pStyle w:val="Style9"/>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87" w:name="bookmark87"/>
      <w:bookmarkEnd w:id="87"/>
      <w:r>
        <w:rPr>
          <w:b/>
          <w:bCs/>
          <w:color w:val="000000"/>
          <w:spacing w:val="0"/>
          <w:w w:val="100"/>
          <w:position w:val="0"/>
          <w:shd w:val="clear" w:color="auto" w:fill="auto"/>
          <w:lang w:val="cs-CZ" w:eastAsia="cs-CZ" w:bidi="cs-CZ"/>
        </w:rPr>
        <w:t>Čl. III. Cena, odst. 4.</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Objednatel souhlasí s tím, že proplatí zhotoviteli jako protihodnotu za provedení a dokončení díla částku: </w:t>
      </w:r>
      <w:r>
        <w:rPr>
          <w:b/>
          <w:bCs/>
          <w:color w:val="000000"/>
          <w:spacing w:val="0"/>
          <w:w w:val="100"/>
          <w:position w:val="0"/>
          <w:shd w:val="clear" w:color="auto" w:fill="auto"/>
          <w:lang w:val="cs-CZ" w:eastAsia="cs-CZ" w:bidi="cs-CZ"/>
        </w:rPr>
        <w:t>původní znění:</w:t>
      </w:r>
    </w:p>
    <w:p>
      <w:pPr>
        <w:pStyle w:val="Style9"/>
        <w:keepNext w:val="0"/>
        <w:keepLines w:val="0"/>
        <w:widowControl w:val="0"/>
        <w:shd w:val="clear" w:color="auto" w:fill="auto"/>
        <w:tabs>
          <w:tab w:pos="5755"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w:t>
        <w:tab/>
        <w:t>121 863,50 Kč</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w:t>
      </w:r>
    </w:p>
    <w:p>
      <w:pPr>
        <w:pStyle w:val="Style9"/>
        <w:keepNext w:val="0"/>
        <w:keepLines w:val="0"/>
        <w:widowControl w:val="0"/>
        <w:shd w:val="clear" w:color="auto" w:fill="auto"/>
        <w:tabs>
          <w:tab w:pos="5755" w:val="left"/>
        </w:tabs>
        <w:bidi w:val="0"/>
        <w:spacing w:before="0" w:after="200" w:line="240" w:lineRule="auto"/>
        <w:ind w:left="0" w:right="0" w:firstLine="0"/>
        <w:jc w:val="both"/>
      </w:pPr>
      <w:r>
        <w:rPr>
          <w:b/>
          <w:bCs/>
          <w:color w:val="000000"/>
          <w:spacing w:val="0"/>
          <w:w w:val="100"/>
          <w:position w:val="0"/>
          <w:shd w:val="clear" w:color="auto" w:fill="auto"/>
          <w:lang w:val="cs-CZ" w:eastAsia="cs-CZ" w:bidi="cs-CZ"/>
        </w:rPr>
        <w:t>Celková smluvní cena bez DPH</w:t>
        <w:tab/>
        <w:t>144 060,00 Kč</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keepLines/>
        <w:widowControl w:val="0"/>
        <w:shd w:val="clear" w:color="auto" w:fill="auto"/>
        <w:bidi w:val="0"/>
        <w:spacing w:before="0" w:after="200" w:line="240" w:lineRule="auto"/>
        <w:ind w:left="0" w:right="0" w:firstLine="0"/>
        <w:jc w:val="both"/>
      </w:pPr>
      <w:bookmarkStart w:id="88" w:name="bookmark88"/>
      <w:bookmarkStart w:id="89" w:name="bookmark89"/>
      <w:bookmarkStart w:id="90" w:name="bookmark90"/>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bookmarkEnd w:id="88"/>
      <w:bookmarkEnd w:id="89"/>
      <w:bookmarkEnd w:id="90"/>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Nedílnou součástí tohoto dodatku je:</w:t>
      </w:r>
    </w:p>
    <w:p>
      <w:pPr>
        <w:pStyle w:val="Style9"/>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9" w:h="16838"/>
          <w:pgMar w:top="1073" w:left="1392" w:right="1382" w:bottom="1583" w:header="645" w:footer="3" w:gutter="0"/>
          <w:cols w:space="720"/>
          <w:noEndnote/>
          <w:rtlGutter w:val="0"/>
          <w:docGrid w:linePitch="360"/>
        </w:sectPr>
      </w:pPr>
      <w:r>
        <w:rPr>
          <w:color w:val="000000"/>
          <w:spacing w:val="0"/>
          <w:w w:val="100"/>
          <w:position w:val="0"/>
          <w:shd w:val="clear" w:color="auto" w:fill="auto"/>
          <w:lang w:val="cs-CZ" w:eastAsia="cs-CZ" w:bidi="cs-CZ"/>
        </w:rPr>
        <w:t>Příloha č. 1 Oceněný soupis prací změn závazku ze dne 13.08.2025.</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4" w:after="1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08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9918065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4999999999999pt;margin-top:780.95000000000005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