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76606FC5" w14:textId="77777777" w:rsidR="005A65E1" w:rsidRDefault="005A65E1" w:rsidP="52624700">
      <w:pPr>
        <w:rPr>
          <w:b/>
          <w:bCs/>
        </w:rPr>
      </w:pPr>
      <w:r w:rsidRPr="52624700">
        <w:rPr>
          <w:b/>
          <w:bCs/>
        </w:rPr>
        <w:t>MAKRO Cash &amp; Carry ČR s.r.o.</w:t>
      </w:r>
    </w:p>
    <w:p w14:paraId="6CACC489" w14:textId="77777777" w:rsidR="005A65E1" w:rsidRDefault="005A65E1" w:rsidP="005A65E1">
      <w:r>
        <w:t>IČO: 26450691</w:t>
      </w:r>
    </w:p>
    <w:p w14:paraId="3AFCB23B" w14:textId="77777777" w:rsidR="005A65E1" w:rsidRDefault="005A65E1" w:rsidP="005A65E1">
      <w:r>
        <w:t>DIČ: CZ26450691</w:t>
      </w:r>
    </w:p>
    <w:p w14:paraId="0B4E6205" w14:textId="7240526C" w:rsidR="005A65E1" w:rsidRDefault="005A65E1" w:rsidP="005A65E1">
      <w:r>
        <w:t xml:space="preserve">se sídlem: Jeremiášova 1249/7, </w:t>
      </w:r>
      <w:r>
        <w:rPr>
          <w:rFonts w:ascii="Lato" w:hAnsi="Lato"/>
          <w:color w:val="001432"/>
          <w:shd w:val="clear" w:color="auto" w:fill="FFFFFF"/>
        </w:rPr>
        <w:t>15</w:t>
      </w:r>
      <w:r w:rsidR="00457FEF">
        <w:rPr>
          <w:rFonts w:ascii="Lato" w:hAnsi="Lato"/>
          <w:color w:val="001432"/>
          <w:shd w:val="clear" w:color="auto" w:fill="FFFFFF"/>
        </w:rPr>
        <w:t>5</w:t>
      </w:r>
      <w:r>
        <w:rPr>
          <w:rFonts w:ascii="Lato" w:hAnsi="Lato"/>
          <w:color w:val="001432"/>
          <w:shd w:val="clear" w:color="auto" w:fill="FFFFFF"/>
        </w:rPr>
        <w:t xml:space="preserve"> 00 Praha 5</w:t>
      </w:r>
    </w:p>
    <w:p w14:paraId="59131276" w14:textId="4754B16A" w:rsidR="005A65E1" w:rsidRDefault="005A65E1" w:rsidP="005A65E1">
      <w:r>
        <w:t xml:space="preserve">zastoupena: </w:t>
      </w:r>
      <w:proofErr w:type="spellStart"/>
      <w:r w:rsidR="004F79A7">
        <w:t>xxxxxxxx</w:t>
      </w:r>
      <w:proofErr w:type="spellEnd"/>
      <w:r>
        <w:t xml:space="preserve">, </w:t>
      </w:r>
      <w:proofErr w:type="spellStart"/>
      <w:r w:rsidR="004F79A7">
        <w:t>xxxxxxxx</w:t>
      </w:r>
      <w:proofErr w:type="spellEnd"/>
      <w:r>
        <w:t>, na základě plné moci</w:t>
      </w:r>
    </w:p>
    <w:p w14:paraId="4BB81EFE" w14:textId="77777777" w:rsidR="005A65E1" w:rsidRDefault="005A65E1" w:rsidP="005A65E1">
      <w:r>
        <w:t>bankovní spojení: ČSOB</w:t>
      </w:r>
    </w:p>
    <w:p w14:paraId="7189E637" w14:textId="77777777" w:rsidR="005A65E1" w:rsidRDefault="005A65E1" w:rsidP="005A65E1">
      <w:r>
        <w:t>číslo účtu: 2048930118/0300</w:t>
      </w:r>
    </w:p>
    <w:p w14:paraId="5251B40E" w14:textId="77777777" w:rsidR="005A65E1" w:rsidRDefault="005A65E1" w:rsidP="005A65E1">
      <w:r>
        <w:t>zapsána v obchodním rejstříku vedeném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 xml:space="preserve"> </w:t>
      </w:r>
      <w:r>
        <w:t>Městským soudem v Praze, spisová značka oddíl C, 83051</w:t>
      </w:r>
    </w:p>
    <w:p w14:paraId="23756277" w14:textId="77777777" w:rsidR="005A65E1" w:rsidRPr="002B77A6" w:rsidRDefault="005A65E1" w:rsidP="005A65E1">
      <w:pPr>
        <w:rPr>
          <w:rStyle w:val="platne1"/>
        </w:rPr>
      </w:pPr>
    </w:p>
    <w:p w14:paraId="694F3FDA" w14:textId="77777777" w:rsidR="005A65E1" w:rsidRPr="00726B26" w:rsidRDefault="005A65E1" w:rsidP="005A65E1">
      <w:pPr>
        <w:rPr>
          <w:rStyle w:val="platne1"/>
        </w:rPr>
      </w:pPr>
      <w:r w:rsidRPr="52624700">
        <w:rPr>
          <w:rStyle w:val="platne1"/>
        </w:rPr>
        <w:t>jako prodávajícím (dále jen „</w:t>
      </w:r>
      <w:r w:rsidRPr="52624700">
        <w:rPr>
          <w:rStyle w:val="platne1"/>
          <w:b/>
          <w:bCs/>
        </w:rPr>
        <w:t>Prodávající</w:t>
      </w:r>
      <w:r w:rsidRPr="52624700">
        <w:rPr>
          <w:rStyle w:val="platne1"/>
        </w:rPr>
        <w:t>“) na straně jedné</w:t>
      </w:r>
    </w:p>
    <w:p w14:paraId="1334CE27" w14:textId="092AC01F" w:rsidR="00D516A3" w:rsidRPr="002B77A6" w:rsidRDefault="00D516A3" w:rsidP="52624700">
      <w:pPr>
        <w:rPr>
          <w:b/>
          <w:bCs/>
          <w:highlight w:val="yellow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2A30D22C" w:rsidR="00D516A3" w:rsidRPr="002B77A6" w:rsidRDefault="00D516A3" w:rsidP="00D516A3">
      <w:r>
        <w:t>zastoupena</w:t>
      </w:r>
      <w:r w:rsidRPr="002B77A6">
        <w:t>:</w:t>
      </w:r>
      <w:r w:rsidR="007D4370">
        <w:t xml:space="preserve"> </w:t>
      </w:r>
      <w:r w:rsidR="00C47459">
        <w:t>Ing. Micha</w:t>
      </w:r>
      <w:r w:rsidR="00C47459">
        <w:t>le</w:t>
      </w:r>
      <w:bookmarkStart w:id="0" w:name="_GoBack"/>
      <w:bookmarkEnd w:id="0"/>
      <w:r w:rsidR="00C47459">
        <w:t>m</w:t>
      </w:r>
      <w:r w:rsidR="00C47459">
        <w:t xml:space="preserve"> Doležal</w:t>
      </w:r>
      <w:r w:rsidR="00C47459">
        <w:t>em</w:t>
      </w:r>
      <w:r w:rsidR="00C813B4">
        <w:t>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E209ABB" w:rsidR="00D516A3" w:rsidRDefault="00D516A3" w:rsidP="00D516A3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 xml:space="preserve">Dodávka mraženého </w:t>
      </w:r>
      <w:r w:rsidR="00896C44" w:rsidRPr="00D559CF">
        <w:rPr>
          <w:b/>
        </w:rPr>
        <w:t>masa</w:t>
      </w:r>
      <w:r w:rsidR="007332A5" w:rsidRPr="00D559CF">
        <w:rPr>
          <w:b/>
        </w:rPr>
        <w:t xml:space="preserve"> – drůbeží, králičí, zvěřina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BD066D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50A075FE" w:rsidR="00D516A3" w:rsidRDefault="00D516A3" w:rsidP="0069206D">
      <w:pPr>
        <w:pStyle w:val="Psmenoodstavce"/>
      </w:pPr>
      <w:r>
        <w:t>e-mailem na adresu</w:t>
      </w:r>
      <w:r w:rsidR="005A65E1">
        <w:t>:</w:t>
      </w:r>
      <w:r>
        <w:t xml:space="preserve"> </w:t>
      </w:r>
      <w:r w:rsidR="004F79A7">
        <w:t>xxxxxxxxx</w:t>
      </w:r>
    </w:p>
    <w:p w14:paraId="4BD7EE51" w14:textId="02AE86A9" w:rsidR="00D516A3" w:rsidRPr="00A23C20" w:rsidRDefault="00D516A3" w:rsidP="0069206D">
      <w:pPr>
        <w:pStyle w:val="Psmenoodstavce"/>
        <w:rPr>
          <w:strike/>
        </w:rPr>
      </w:pPr>
      <w:r w:rsidRPr="00A23C20">
        <w:rPr>
          <w:strike/>
        </w:rPr>
        <w:t>faxem na telefonní číslo</w:t>
      </w:r>
    </w:p>
    <w:p w14:paraId="35DE7FDB" w14:textId="5AF4E5F8" w:rsidR="00D516A3" w:rsidRDefault="00D516A3" w:rsidP="0069206D">
      <w:pPr>
        <w:pStyle w:val="Psmenoodstavce"/>
      </w:pPr>
      <w:r>
        <w:t>v internetovém systému Prodávajícího na adrese</w:t>
      </w:r>
      <w:r w:rsidR="005A65E1">
        <w:t xml:space="preserve">: </w:t>
      </w:r>
      <w:r w:rsidR="004F79A7">
        <w:t>xxxxxxxxxx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063F08BE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4F79A7">
        <w:t>xxxxxxxxx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7C5E244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4F79A7" w:rsidRPr="004F79A7">
        <w:rPr>
          <w:rStyle w:val="Hypertextovodkaz"/>
          <w:color w:val="auto"/>
          <w:u w:val="none"/>
        </w:rPr>
        <w:t xml:space="preserve"> xxxxxxxxxxxx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90545D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6"/>
      <w:bookmarkEnd w:id="7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91AD4D1" w:rsidR="00014CFB" w:rsidRDefault="00014CFB" w:rsidP="00014CFB">
      <w:pPr>
        <w:pStyle w:val="Odstavecsmlouvy"/>
      </w:pPr>
      <w:bookmarkStart w:id="8" w:name="_Ref530751629"/>
      <w:r w:rsidRPr="002D60E6">
        <w:t xml:space="preserve">Zboží může být dodáno pouze po baleních o maximální hmotnosti </w:t>
      </w:r>
      <w:r w:rsidR="00EA73A8">
        <w:t>20</w:t>
      </w:r>
      <w:r w:rsidRPr="002D60E6">
        <w:t xml:space="preserve"> kg.</w:t>
      </w:r>
      <w:bookmarkEnd w:id="8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1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lastRenderedPageBreak/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D1D70A2" w14:textId="3477B613" w:rsidR="00EE0C75" w:rsidRDefault="00BA6E26" w:rsidP="00EE0C75">
      <w:pPr>
        <w:pStyle w:val="Nadpis1"/>
      </w:pPr>
      <w:r>
        <w:t>ODPOVĚDNÉ ZADÁVÁNÍ</w:t>
      </w:r>
    </w:p>
    <w:p w14:paraId="547EBCE3" w14:textId="77777777" w:rsidR="00EE0C75" w:rsidRPr="00EE0C75" w:rsidRDefault="00EE0C75" w:rsidP="000F2099"/>
    <w:p w14:paraId="4576B8A4" w14:textId="77777777" w:rsidR="00BA6E26" w:rsidRDefault="00BA6E26" w:rsidP="00BA6E26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7696444A" w14:textId="77777777" w:rsidR="00BA6E26" w:rsidRDefault="00BA6E26" w:rsidP="00BA6E26">
      <w:pPr>
        <w:pStyle w:val="Odstavecsmlouvy"/>
        <w:numPr>
          <w:ilvl w:val="0"/>
          <w:numId w:val="0"/>
        </w:numPr>
        <w:ind w:left="567"/>
      </w:pPr>
    </w:p>
    <w:p w14:paraId="7DC6CD7B" w14:textId="77777777" w:rsidR="00BA6E26" w:rsidRDefault="00BA6E26" w:rsidP="00BA6E26">
      <w:pPr>
        <w:pStyle w:val="Odstavecsmlouvy"/>
      </w:pP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F3CAAF1" w14:textId="77777777" w:rsidR="00BA6E26" w:rsidRDefault="00BA6E26" w:rsidP="00BA6E26">
      <w:pPr>
        <w:pStyle w:val="Odstavecsmlouvy"/>
        <w:numPr>
          <w:ilvl w:val="0"/>
          <w:numId w:val="0"/>
        </w:numPr>
        <w:ind w:left="567"/>
      </w:pPr>
    </w:p>
    <w:p w14:paraId="4EC5D89A" w14:textId="032CB03F" w:rsidR="00BA6E26" w:rsidRDefault="00EE0C75" w:rsidP="00EE0C75">
      <w:pPr>
        <w:pStyle w:val="Nadpis1"/>
      </w:pPr>
      <w:r>
        <w:t>závěrečná ujednání</w:t>
      </w:r>
    </w:p>
    <w:p w14:paraId="1D212789" w14:textId="77777777" w:rsidR="00EE0C75" w:rsidRPr="00EE0C75" w:rsidRDefault="00EE0C75" w:rsidP="000F2099"/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38635243" w:rsidR="00074676" w:rsidRPr="00A95455" w:rsidRDefault="00BD066D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</w:t>
      </w:r>
      <w:r w:rsidRPr="001D71E3">
        <w:lastRenderedPageBreak/>
        <w:t>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52624700">
        <w:tc>
          <w:tcPr>
            <w:tcW w:w="4077" w:type="dxa"/>
            <w:shd w:val="clear" w:color="auto" w:fill="auto"/>
          </w:tcPr>
          <w:p w14:paraId="14A42849" w14:textId="79E942B5" w:rsidR="00D516A3" w:rsidRPr="00D722DC" w:rsidRDefault="00D516A3" w:rsidP="00457FE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457FEF">
              <w:rPr>
                <w:sz w:val="22"/>
                <w:szCs w:val="22"/>
              </w:rPr>
              <w:t>V</w:t>
            </w:r>
            <w:r w:rsidR="0071417F" w:rsidRPr="00457FEF">
              <w:rPr>
                <w:sz w:val="22"/>
                <w:szCs w:val="22"/>
              </w:rPr>
              <w:t> Praze,</w:t>
            </w:r>
            <w:r w:rsidRPr="52624700">
              <w:rPr>
                <w:sz w:val="22"/>
                <w:szCs w:val="22"/>
              </w:rPr>
              <w:t xml:space="preserve"> dne</w:t>
            </w:r>
            <w:r w:rsidR="00096D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5262470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52624700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E6A5156" w14:textId="5A79F3CC" w:rsidR="004E2F31" w:rsidRDefault="004E2F31" w:rsidP="52624700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E2F31">
              <w:rPr>
                <w:b/>
                <w:bCs/>
                <w:sz w:val="22"/>
              </w:rPr>
              <w:t>MAKRO Cash &amp; Carry ČR s.r.o.</w:t>
            </w:r>
          </w:p>
          <w:p w14:paraId="41C6BA22" w14:textId="279F1EB8" w:rsidR="0071417F" w:rsidRDefault="004F79A7" w:rsidP="52624700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xxxxxxxxx</w:t>
            </w:r>
            <w:r w:rsidR="0071417F" w:rsidRPr="52624700">
              <w:rPr>
                <w:b/>
                <w:bCs/>
                <w:sz w:val="22"/>
                <w:szCs w:val="22"/>
              </w:rPr>
              <w:t xml:space="preserve">, </w:t>
            </w:r>
            <w:r w:rsidR="004E2F31">
              <w:rPr>
                <w:b/>
                <w:bCs/>
                <w:sz w:val="22"/>
                <w:szCs w:val="22"/>
              </w:rPr>
              <w:t>xxxxxxxxx</w:t>
            </w:r>
          </w:p>
          <w:p w14:paraId="0DBDD8DB" w14:textId="067E2779" w:rsidR="00D516A3" w:rsidRPr="0071417F" w:rsidRDefault="0071417F" w:rsidP="5262470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57FEF">
              <w:rPr>
                <w:sz w:val="22"/>
                <w:szCs w:val="22"/>
              </w:rPr>
              <w:t xml:space="preserve"> Na základě plné moci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312156E3" w14:textId="77777777" w:rsidR="00C47459" w:rsidRDefault="00C47459" w:rsidP="00C47459">
            <w:pPr>
              <w:pStyle w:val="Zhlav"/>
              <w:tabs>
                <w:tab w:val="left" w:pos="708"/>
              </w:tabs>
              <w:rPr>
                <w:noProof/>
              </w:rPr>
            </w:pPr>
            <w:r>
              <w:t xml:space="preserve">Ing. Michal Doležal, </w:t>
            </w:r>
            <w:r>
              <w:rPr>
                <w:noProof/>
              </w:rPr>
              <w:t>náměstek pro hospodářsko-technickou správu</w:t>
            </w:r>
          </w:p>
          <w:p w14:paraId="4FCABE7E" w14:textId="6D98F260" w:rsidR="00D516A3" w:rsidRPr="00D722DC" w:rsidRDefault="00D516A3" w:rsidP="00C47459">
            <w:pPr>
              <w:pStyle w:val="Zhlav"/>
              <w:tabs>
                <w:tab w:val="left" w:pos="708"/>
              </w:tabs>
            </w:pP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AD3660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FB365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0A95677C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*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75E3A253" w:rsidR="00350509" w:rsidRDefault="00350509" w:rsidP="00023008">
            <w:r>
              <w:t>Cena za MJ bez DPH</w:t>
            </w:r>
            <w:r w:rsidR="00BE62D0">
              <w:t xml:space="preserve"> **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FB3655" w:rsidRPr="00FB3655" w14:paraId="31B4EF4B" w14:textId="77777777" w:rsidTr="00FB3655">
        <w:trPr>
          <w:trHeight w:val="585"/>
        </w:trPr>
        <w:tc>
          <w:tcPr>
            <w:tcW w:w="999" w:type="dxa"/>
            <w:hideMark/>
          </w:tcPr>
          <w:p w14:paraId="74E81B56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P1</w:t>
            </w:r>
          </w:p>
        </w:tc>
        <w:tc>
          <w:tcPr>
            <w:tcW w:w="1406" w:type="dxa"/>
            <w:hideMark/>
          </w:tcPr>
          <w:p w14:paraId="076D97B3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Kuřecí čtvrtky 260g - 290g</w:t>
            </w:r>
          </w:p>
        </w:tc>
        <w:tc>
          <w:tcPr>
            <w:tcW w:w="3260" w:type="dxa"/>
            <w:hideMark/>
          </w:tcPr>
          <w:p w14:paraId="12615F68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Mražené, kalibr 260g - 290g, mražené IQF.</w:t>
            </w:r>
          </w:p>
        </w:tc>
        <w:tc>
          <w:tcPr>
            <w:tcW w:w="1134" w:type="dxa"/>
            <w:hideMark/>
          </w:tcPr>
          <w:p w14:paraId="3C95E728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KG</w:t>
            </w:r>
          </w:p>
        </w:tc>
        <w:tc>
          <w:tcPr>
            <w:tcW w:w="3261" w:type="dxa"/>
            <w:hideMark/>
          </w:tcPr>
          <w:p w14:paraId="5DD1C338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KUŘECÍ ČTVRTKY 270g a 290g, bal.10kg, mražené</w:t>
            </w:r>
          </w:p>
        </w:tc>
        <w:tc>
          <w:tcPr>
            <w:tcW w:w="1559" w:type="dxa"/>
            <w:hideMark/>
          </w:tcPr>
          <w:p w14:paraId="533B2571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30 dnů</w:t>
            </w:r>
          </w:p>
        </w:tc>
        <w:tc>
          <w:tcPr>
            <w:tcW w:w="1417" w:type="dxa"/>
            <w:hideMark/>
          </w:tcPr>
          <w:p w14:paraId="1F1841A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58,53 Kč</w:t>
            </w:r>
          </w:p>
        </w:tc>
        <w:tc>
          <w:tcPr>
            <w:tcW w:w="958" w:type="dxa"/>
            <w:hideMark/>
          </w:tcPr>
          <w:p w14:paraId="009CA40E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12%</w:t>
            </w:r>
          </w:p>
        </w:tc>
      </w:tr>
      <w:tr w:rsidR="00FB3655" w:rsidRPr="00FB3655" w14:paraId="1D36FB20" w14:textId="77777777" w:rsidTr="00FB3655">
        <w:trPr>
          <w:trHeight w:val="585"/>
        </w:trPr>
        <w:tc>
          <w:tcPr>
            <w:tcW w:w="999" w:type="dxa"/>
            <w:hideMark/>
          </w:tcPr>
          <w:p w14:paraId="6C0E4ACC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P5</w:t>
            </w:r>
          </w:p>
        </w:tc>
        <w:tc>
          <w:tcPr>
            <w:tcW w:w="1406" w:type="dxa"/>
            <w:hideMark/>
          </w:tcPr>
          <w:p w14:paraId="7B5870F0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Skelet kuřecí</w:t>
            </w:r>
          </w:p>
        </w:tc>
        <w:tc>
          <w:tcPr>
            <w:tcW w:w="3260" w:type="dxa"/>
            <w:hideMark/>
          </w:tcPr>
          <w:p w14:paraId="0AF198B5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Mražený.</w:t>
            </w:r>
          </w:p>
        </w:tc>
        <w:tc>
          <w:tcPr>
            <w:tcW w:w="1134" w:type="dxa"/>
            <w:hideMark/>
          </w:tcPr>
          <w:p w14:paraId="717C126C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KG</w:t>
            </w:r>
          </w:p>
        </w:tc>
        <w:tc>
          <w:tcPr>
            <w:tcW w:w="3261" w:type="dxa"/>
            <w:hideMark/>
          </w:tcPr>
          <w:p w14:paraId="3FDB9BB1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KUŘECÍ DÍLY NA POLÉVKU 1KG, mražené, CFA</w:t>
            </w:r>
          </w:p>
        </w:tc>
        <w:tc>
          <w:tcPr>
            <w:tcW w:w="1559" w:type="dxa"/>
            <w:hideMark/>
          </w:tcPr>
          <w:p w14:paraId="66F0A2D9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30 dnů</w:t>
            </w:r>
          </w:p>
        </w:tc>
        <w:tc>
          <w:tcPr>
            <w:tcW w:w="1417" w:type="dxa"/>
            <w:hideMark/>
          </w:tcPr>
          <w:p w14:paraId="38A45EF6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19,44 Kč</w:t>
            </w:r>
          </w:p>
        </w:tc>
        <w:tc>
          <w:tcPr>
            <w:tcW w:w="958" w:type="dxa"/>
            <w:hideMark/>
          </w:tcPr>
          <w:p w14:paraId="14DBCE13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12%</w:t>
            </w:r>
          </w:p>
        </w:tc>
      </w:tr>
      <w:tr w:rsidR="00FB3655" w:rsidRPr="00FB3655" w14:paraId="148DA65A" w14:textId="77777777" w:rsidTr="00FB3655">
        <w:trPr>
          <w:trHeight w:val="585"/>
        </w:trPr>
        <w:tc>
          <w:tcPr>
            <w:tcW w:w="999" w:type="dxa"/>
            <w:hideMark/>
          </w:tcPr>
          <w:p w14:paraId="18C0CE93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P7</w:t>
            </w:r>
          </w:p>
        </w:tc>
        <w:tc>
          <w:tcPr>
            <w:tcW w:w="1406" w:type="dxa"/>
            <w:hideMark/>
          </w:tcPr>
          <w:p w14:paraId="37C1ACAD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Kuřecí játra</w:t>
            </w:r>
          </w:p>
        </w:tc>
        <w:tc>
          <w:tcPr>
            <w:tcW w:w="3260" w:type="dxa"/>
            <w:hideMark/>
          </w:tcPr>
          <w:p w14:paraId="1C0A496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Mražená.</w:t>
            </w:r>
          </w:p>
        </w:tc>
        <w:tc>
          <w:tcPr>
            <w:tcW w:w="1134" w:type="dxa"/>
            <w:hideMark/>
          </w:tcPr>
          <w:p w14:paraId="51AFDFF8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KG</w:t>
            </w:r>
          </w:p>
        </w:tc>
        <w:tc>
          <w:tcPr>
            <w:tcW w:w="3261" w:type="dxa"/>
            <w:hideMark/>
          </w:tcPr>
          <w:p w14:paraId="63301338" w14:textId="4303FFBE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 xml:space="preserve"> KUŘECÍ JÁTRA BRAZLSKÁ 500G, mražené, CFA</w:t>
            </w:r>
          </w:p>
        </w:tc>
        <w:tc>
          <w:tcPr>
            <w:tcW w:w="1559" w:type="dxa"/>
            <w:hideMark/>
          </w:tcPr>
          <w:p w14:paraId="465E3B49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30 dnů</w:t>
            </w:r>
          </w:p>
        </w:tc>
        <w:tc>
          <w:tcPr>
            <w:tcW w:w="1417" w:type="dxa"/>
            <w:hideMark/>
          </w:tcPr>
          <w:p w14:paraId="28154799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26,76 Kč</w:t>
            </w:r>
          </w:p>
        </w:tc>
        <w:tc>
          <w:tcPr>
            <w:tcW w:w="958" w:type="dxa"/>
            <w:hideMark/>
          </w:tcPr>
          <w:p w14:paraId="53687785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12%</w:t>
            </w:r>
          </w:p>
        </w:tc>
      </w:tr>
      <w:tr w:rsidR="00FB3655" w:rsidRPr="00FB3655" w14:paraId="64DA48D0" w14:textId="77777777" w:rsidTr="00FB3655">
        <w:trPr>
          <w:trHeight w:val="870"/>
        </w:trPr>
        <w:tc>
          <w:tcPr>
            <w:tcW w:w="999" w:type="dxa"/>
            <w:hideMark/>
          </w:tcPr>
          <w:p w14:paraId="3CDEC0EC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P8</w:t>
            </w:r>
          </w:p>
        </w:tc>
        <w:tc>
          <w:tcPr>
            <w:tcW w:w="1406" w:type="dxa"/>
            <w:hideMark/>
          </w:tcPr>
          <w:p w14:paraId="489BFEEB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Krůtí prsa</w:t>
            </w:r>
          </w:p>
        </w:tc>
        <w:tc>
          <w:tcPr>
            <w:tcW w:w="3260" w:type="dxa"/>
            <w:hideMark/>
          </w:tcPr>
          <w:p w14:paraId="238F4767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Bez kosti a kůže, mražená bez kosti a kůže, mražené IQF, vakuované po kuse.</w:t>
            </w:r>
          </w:p>
        </w:tc>
        <w:tc>
          <w:tcPr>
            <w:tcW w:w="1134" w:type="dxa"/>
            <w:hideMark/>
          </w:tcPr>
          <w:p w14:paraId="4AB2FF94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KG</w:t>
            </w:r>
          </w:p>
        </w:tc>
        <w:tc>
          <w:tcPr>
            <w:tcW w:w="3261" w:type="dxa"/>
            <w:hideMark/>
          </w:tcPr>
          <w:p w14:paraId="50039D57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*KRŮTÍ PRSA, bez kosti a kůže, mražená</w:t>
            </w:r>
          </w:p>
        </w:tc>
        <w:tc>
          <w:tcPr>
            <w:tcW w:w="1559" w:type="dxa"/>
            <w:hideMark/>
          </w:tcPr>
          <w:p w14:paraId="35B804D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30 dnů</w:t>
            </w:r>
          </w:p>
        </w:tc>
        <w:tc>
          <w:tcPr>
            <w:tcW w:w="1417" w:type="dxa"/>
            <w:hideMark/>
          </w:tcPr>
          <w:p w14:paraId="6F9FB8EC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195,00 Kč</w:t>
            </w:r>
          </w:p>
        </w:tc>
        <w:tc>
          <w:tcPr>
            <w:tcW w:w="958" w:type="dxa"/>
            <w:hideMark/>
          </w:tcPr>
          <w:p w14:paraId="5D8634BD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12%</w:t>
            </w:r>
          </w:p>
        </w:tc>
      </w:tr>
      <w:tr w:rsidR="00FB3655" w:rsidRPr="00FB3655" w14:paraId="6707E086" w14:textId="77777777" w:rsidTr="00FB3655">
        <w:trPr>
          <w:trHeight w:val="870"/>
        </w:trPr>
        <w:tc>
          <w:tcPr>
            <w:tcW w:w="999" w:type="dxa"/>
            <w:hideMark/>
          </w:tcPr>
          <w:p w14:paraId="63B357EE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P9</w:t>
            </w:r>
          </w:p>
        </w:tc>
        <w:tc>
          <w:tcPr>
            <w:tcW w:w="1406" w:type="dxa"/>
            <w:hideMark/>
          </w:tcPr>
          <w:p w14:paraId="72412FE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Krůtí stehenní plátek</w:t>
            </w:r>
          </w:p>
        </w:tc>
        <w:tc>
          <w:tcPr>
            <w:tcW w:w="3260" w:type="dxa"/>
            <w:hideMark/>
          </w:tcPr>
          <w:p w14:paraId="49D8CD66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Bez kosti a kůže, mražený bez kosti a kůže, mražené IQF, vakuované po kuse.</w:t>
            </w:r>
          </w:p>
        </w:tc>
        <w:tc>
          <w:tcPr>
            <w:tcW w:w="1134" w:type="dxa"/>
            <w:hideMark/>
          </w:tcPr>
          <w:p w14:paraId="1D4C9959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KG</w:t>
            </w:r>
          </w:p>
        </w:tc>
        <w:tc>
          <w:tcPr>
            <w:tcW w:w="3261" w:type="dxa"/>
            <w:hideMark/>
          </w:tcPr>
          <w:p w14:paraId="1EA3B643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KRŮTÍ STEHENNÍ PLÁTEK bal.2KG, bez kosti a kůže, mražené</w:t>
            </w:r>
          </w:p>
        </w:tc>
        <w:tc>
          <w:tcPr>
            <w:tcW w:w="1559" w:type="dxa"/>
            <w:hideMark/>
          </w:tcPr>
          <w:p w14:paraId="0993F465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30 dnů</w:t>
            </w:r>
          </w:p>
        </w:tc>
        <w:tc>
          <w:tcPr>
            <w:tcW w:w="1417" w:type="dxa"/>
            <w:hideMark/>
          </w:tcPr>
          <w:p w14:paraId="0C13882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128,80 Kč</w:t>
            </w:r>
          </w:p>
        </w:tc>
        <w:tc>
          <w:tcPr>
            <w:tcW w:w="958" w:type="dxa"/>
            <w:hideMark/>
          </w:tcPr>
          <w:p w14:paraId="645C1D1B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12%</w:t>
            </w:r>
          </w:p>
        </w:tc>
      </w:tr>
      <w:tr w:rsidR="00FB3655" w:rsidRPr="00FB3655" w14:paraId="7400A083" w14:textId="77777777" w:rsidTr="00FB3655">
        <w:trPr>
          <w:trHeight w:val="585"/>
        </w:trPr>
        <w:tc>
          <w:tcPr>
            <w:tcW w:w="999" w:type="dxa"/>
            <w:hideMark/>
          </w:tcPr>
          <w:p w14:paraId="4A82F0A5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P11</w:t>
            </w:r>
          </w:p>
        </w:tc>
        <w:tc>
          <w:tcPr>
            <w:tcW w:w="1406" w:type="dxa"/>
            <w:hideMark/>
          </w:tcPr>
          <w:p w14:paraId="1C56C2C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Králičí hřbet</w:t>
            </w:r>
          </w:p>
        </w:tc>
        <w:tc>
          <w:tcPr>
            <w:tcW w:w="3260" w:type="dxa"/>
            <w:hideMark/>
          </w:tcPr>
          <w:p w14:paraId="477C4302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Mražený, kalibr 500g.</w:t>
            </w:r>
          </w:p>
        </w:tc>
        <w:tc>
          <w:tcPr>
            <w:tcW w:w="1134" w:type="dxa"/>
            <w:hideMark/>
          </w:tcPr>
          <w:p w14:paraId="05238C55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KG</w:t>
            </w:r>
          </w:p>
        </w:tc>
        <w:tc>
          <w:tcPr>
            <w:tcW w:w="3261" w:type="dxa"/>
            <w:hideMark/>
          </w:tcPr>
          <w:p w14:paraId="3FCB3BDF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KRÁLIČÍ HŘBET BEZ KOSTI 500g, mražený, CFA</w:t>
            </w:r>
          </w:p>
        </w:tc>
        <w:tc>
          <w:tcPr>
            <w:tcW w:w="1559" w:type="dxa"/>
            <w:hideMark/>
          </w:tcPr>
          <w:p w14:paraId="72C4AD2E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30 dnů</w:t>
            </w:r>
          </w:p>
        </w:tc>
        <w:tc>
          <w:tcPr>
            <w:tcW w:w="1417" w:type="dxa"/>
            <w:hideMark/>
          </w:tcPr>
          <w:p w14:paraId="7E34AF60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168,48 Kč</w:t>
            </w:r>
          </w:p>
        </w:tc>
        <w:tc>
          <w:tcPr>
            <w:tcW w:w="958" w:type="dxa"/>
            <w:hideMark/>
          </w:tcPr>
          <w:p w14:paraId="4638E4D8" w14:textId="77777777" w:rsidR="00FB3655" w:rsidRPr="00FB3655" w:rsidRDefault="00FB3655" w:rsidP="00FB3655">
            <w:pPr>
              <w:spacing w:line="240" w:lineRule="auto"/>
              <w:rPr>
                <w:color w:val="000000"/>
              </w:rPr>
            </w:pPr>
            <w:r w:rsidRPr="00FB3655">
              <w:rPr>
                <w:color w:val="000000"/>
              </w:rPr>
              <w:t>12%</w:t>
            </w:r>
          </w:p>
        </w:tc>
      </w:tr>
    </w:tbl>
    <w:p w14:paraId="16D79CB4" w14:textId="77777777" w:rsidR="00350509" w:rsidRDefault="00350509" w:rsidP="00023008"/>
    <w:p w14:paraId="124D17CF" w14:textId="6CA19086" w:rsidR="00BE62D0" w:rsidRDefault="00BE62D0" w:rsidP="00BE62D0">
      <w:r>
        <w:t>** Cena přepočtená za měrnou jednotku (cena za 1 kg), nikoliv cena za celé balení,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E316F8" w16cid:durableId="6BE316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B83D5" w14:textId="77777777" w:rsidR="00363E0A" w:rsidRDefault="00363E0A" w:rsidP="006337DC">
      <w:r>
        <w:separator/>
      </w:r>
    </w:p>
  </w:endnote>
  <w:endnote w:type="continuationSeparator" w:id="0">
    <w:p w14:paraId="3BDC43A4" w14:textId="77777777" w:rsidR="00363E0A" w:rsidRDefault="00363E0A" w:rsidP="006337DC">
      <w:r>
        <w:continuationSeparator/>
      </w:r>
    </w:p>
  </w:endnote>
  <w:endnote w:type="continuationNotice" w:id="1">
    <w:p w14:paraId="1FD253FA" w14:textId="77777777" w:rsidR="00363E0A" w:rsidRDefault="00363E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B53A80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47459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81B556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7459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3549" w14:textId="77777777" w:rsidR="00363E0A" w:rsidRDefault="00363E0A" w:rsidP="006337DC">
      <w:r>
        <w:separator/>
      </w:r>
    </w:p>
  </w:footnote>
  <w:footnote w:type="continuationSeparator" w:id="0">
    <w:p w14:paraId="5490F11D" w14:textId="77777777" w:rsidR="00363E0A" w:rsidRDefault="00363E0A" w:rsidP="006337DC">
      <w:r>
        <w:continuationSeparator/>
      </w:r>
    </w:p>
  </w:footnote>
  <w:footnote w:type="continuationNotice" w:id="1">
    <w:p w14:paraId="3521904E" w14:textId="77777777" w:rsidR="00363E0A" w:rsidRDefault="00363E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F412A5C7A6A0420D95B1EAB9BBDB671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6A8E253" w14:textId="7A3AE96F" w:rsidR="00745746" w:rsidRDefault="00745746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KD/2939/2025/Do</w:t>
        </w:r>
      </w:p>
    </w:sdtContent>
  </w:sdt>
  <w:p w14:paraId="3E49DA26" w14:textId="079CF98E" w:rsidR="00E56998" w:rsidRDefault="00E569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9D171D5"/>
    <w:multiLevelType w:val="hybridMultilevel"/>
    <w:tmpl w:val="6DBEA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1"/>
  </w:num>
  <w:num w:numId="20">
    <w:abstractNumId w:val="0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244C"/>
    <w:rsid w:val="00023008"/>
    <w:rsid w:val="00023AFC"/>
    <w:rsid w:val="00024928"/>
    <w:rsid w:val="00027592"/>
    <w:rsid w:val="00030B09"/>
    <w:rsid w:val="00031D1B"/>
    <w:rsid w:val="0003714D"/>
    <w:rsid w:val="00040B88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96DF4"/>
    <w:rsid w:val="000A0623"/>
    <w:rsid w:val="000A153E"/>
    <w:rsid w:val="000A5B93"/>
    <w:rsid w:val="000A6004"/>
    <w:rsid w:val="000B00FA"/>
    <w:rsid w:val="000B02B6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6C7"/>
    <w:rsid w:val="000D6CC1"/>
    <w:rsid w:val="000F0B32"/>
    <w:rsid w:val="000F0CFA"/>
    <w:rsid w:val="000F2099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0B1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4B12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423C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37F9F"/>
    <w:rsid w:val="00343B9B"/>
    <w:rsid w:val="0034523E"/>
    <w:rsid w:val="00346900"/>
    <w:rsid w:val="00350509"/>
    <w:rsid w:val="00350E53"/>
    <w:rsid w:val="00352CD1"/>
    <w:rsid w:val="003571AB"/>
    <w:rsid w:val="003603C6"/>
    <w:rsid w:val="00363E0A"/>
    <w:rsid w:val="00371230"/>
    <w:rsid w:val="0037595E"/>
    <w:rsid w:val="00377786"/>
    <w:rsid w:val="00381055"/>
    <w:rsid w:val="00381C00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51B43"/>
    <w:rsid w:val="00453ACB"/>
    <w:rsid w:val="00457FE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2F31"/>
    <w:rsid w:val="004E3585"/>
    <w:rsid w:val="004E7425"/>
    <w:rsid w:val="004F79A7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5E1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417F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45746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A36AF"/>
    <w:rsid w:val="007B298D"/>
    <w:rsid w:val="007B4F60"/>
    <w:rsid w:val="007B5200"/>
    <w:rsid w:val="007B5FDD"/>
    <w:rsid w:val="007D0D56"/>
    <w:rsid w:val="007D13B2"/>
    <w:rsid w:val="007D3523"/>
    <w:rsid w:val="007D4370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0545D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04BE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3C20"/>
    <w:rsid w:val="00A2783D"/>
    <w:rsid w:val="00A31EAD"/>
    <w:rsid w:val="00A324DC"/>
    <w:rsid w:val="00A326A5"/>
    <w:rsid w:val="00A34988"/>
    <w:rsid w:val="00A3675B"/>
    <w:rsid w:val="00A4210A"/>
    <w:rsid w:val="00A46C93"/>
    <w:rsid w:val="00A47C60"/>
    <w:rsid w:val="00A50BC9"/>
    <w:rsid w:val="00A5141C"/>
    <w:rsid w:val="00A6010B"/>
    <w:rsid w:val="00A60989"/>
    <w:rsid w:val="00A6174D"/>
    <w:rsid w:val="00A644F1"/>
    <w:rsid w:val="00A67095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3660"/>
    <w:rsid w:val="00AD7170"/>
    <w:rsid w:val="00AE1423"/>
    <w:rsid w:val="00AE1821"/>
    <w:rsid w:val="00AE2234"/>
    <w:rsid w:val="00AE3303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77C6A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6E26"/>
    <w:rsid w:val="00BA7DC7"/>
    <w:rsid w:val="00BB5167"/>
    <w:rsid w:val="00BB53C3"/>
    <w:rsid w:val="00BC1018"/>
    <w:rsid w:val="00BC1147"/>
    <w:rsid w:val="00BD066D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7459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3B4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22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E6E96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DF3563"/>
    <w:rsid w:val="00E02379"/>
    <w:rsid w:val="00E034D5"/>
    <w:rsid w:val="00E04D76"/>
    <w:rsid w:val="00E04FEC"/>
    <w:rsid w:val="00E052D0"/>
    <w:rsid w:val="00E055EA"/>
    <w:rsid w:val="00E12EB9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56998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6F7D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A7BA0"/>
    <w:rsid w:val="00EB2D15"/>
    <w:rsid w:val="00EB3860"/>
    <w:rsid w:val="00EC330C"/>
    <w:rsid w:val="00EC6A23"/>
    <w:rsid w:val="00ED0547"/>
    <w:rsid w:val="00ED22CB"/>
    <w:rsid w:val="00ED4756"/>
    <w:rsid w:val="00EE0C75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3655"/>
    <w:rsid w:val="00FB4FC8"/>
    <w:rsid w:val="00FC17C4"/>
    <w:rsid w:val="00FC1DA1"/>
    <w:rsid w:val="00FD476F"/>
    <w:rsid w:val="00FD7577"/>
    <w:rsid w:val="00FE76CA"/>
    <w:rsid w:val="00FF4CCA"/>
    <w:rsid w:val="2B0CA5CF"/>
    <w:rsid w:val="52624700"/>
    <w:rsid w:val="640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12A5C7A6A0420D95B1EAB9BBDB6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1EEE2-84BD-4411-A68E-715D36B53DF3}"/>
      </w:docPartPr>
      <w:docPartBody>
        <w:p w:rsidR="00AD014F" w:rsidRDefault="00886BC0" w:rsidP="00886BC0">
          <w:pPr>
            <w:pStyle w:val="F412A5C7A6A0420D95B1EAB9BBDB6717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C0"/>
    <w:rsid w:val="00886BC0"/>
    <w:rsid w:val="00A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412A5C7A6A0420D95B1EAB9BBDB6717">
    <w:name w:val="F412A5C7A6A0420D95B1EAB9BBDB6717"/>
    <w:rsid w:val="00886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609C0093B9E47B56C7F735F7D1288" ma:contentTypeVersion="13" ma:contentTypeDescription="Create a new document." ma:contentTypeScope="" ma:versionID="b127acbbd8f55bb63cfc6c26d69c4022">
  <xsd:schema xmlns:xsd="http://www.w3.org/2001/XMLSchema" xmlns:xs="http://www.w3.org/2001/XMLSchema" xmlns:p="http://schemas.microsoft.com/office/2006/metadata/properties" xmlns:ns2="8bec5973-11cb-4e34-a343-ec55b1e10fe1" xmlns:ns3="b936f1ca-70a8-4166-a1ef-234fa67c2093" targetNamespace="http://schemas.microsoft.com/office/2006/metadata/properties" ma:root="true" ma:fieldsID="6ef106fb5631bf321f6b87043b143d92" ns2:_="" ns3:_="">
    <xsd:import namespace="8bec5973-11cb-4e34-a343-ec55b1e10fe1"/>
    <xsd:import namespace="b936f1ca-70a8-4166-a1ef-234fa67c2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c5973-11cb-4e34-a343-ec55b1e10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f1ca-70a8-4166-a1ef-234fa67c20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fffc05-a000-41ec-9d99-1a444fc2fb01}" ma:internalName="TaxCatchAll" ma:showField="CatchAllData" ma:web="b936f1ca-70a8-4166-a1ef-234fa67c2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c5973-11cb-4e34-a343-ec55b1e10fe1">
      <Terms xmlns="http://schemas.microsoft.com/office/infopath/2007/PartnerControls"/>
    </lcf76f155ced4ddcb4097134ff3c332f>
    <TaxCatchAll xmlns="b936f1ca-70a8-4166-a1ef-234fa67c209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86BB-08C2-4AF2-B327-61B7E0BC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c5973-11cb-4e34-a343-ec55b1e10fe1"/>
    <ds:schemaRef ds:uri="b936f1ca-70a8-4166-a1ef-234fa67c2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8bec5973-11cb-4e34-a343-ec55b1e10fe1"/>
    <ds:schemaRef ds:uri="b936f1ca-70a8-4166-a1ef-234fa67c2093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E1313F-8DE6-4042-B37B-512BA7575F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3466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KD/2939/2025/Do</vt:lpstr>
    </vt:vector>
  </TitlesOfParts>
  <Company>sV</Company>
  <LinksUpToDate>false</LinksUpToDate>
  <CharactersWithSpaces>23272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KD/2939/2025/Do</dc:title>
  <dc:creator>sV</dc:creator>
  <cp:lastModifiedBy>Dorazilová Tereza</cp:lastModifiedBy>
  <cp:revision>96</cp:revision>
  <cp:lastPrinted>2025-06-24T10:58:00Z</cp:lastPrinted>
  <dcterms:created xsi:type="dcterms:W3CDTF">2025-06-23T10:31:00Z</dcterms:created>
  <dcterms:modified xsi:type="dcterms:W3CDTF">2025-08-07T12:48:00Z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0x0101009B4609C0093B9E47B56C7F735F7D1288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