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112" w:h="547" w:wrap="none" w:hAnchor="page" w:x="2471" w:y="5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6"/>
          <w:szCs w:val="36"/>
        </w:rPr>
      </w:pP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Povodí Ohře</w:t>
      </w:r>
    </w:p>
    <w:p>
      <w:pPr>
        <w:pStyle w:val="Style2"/>
        <w:keepNext w:val="0"/>
        <w:keepLines w:val="0"/>
        <w:framePr w:w="6898" w:h="686" w:wrap="none" w:hAnchor="page" w:x="1112" w:y="18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2"/>
        <w:keepNext w:val="0"/>
        <w:keepLines w:val="0"/>
        <w:framePr w:w="6898" w:h="686" w:wrap="none" w:hAnchor="page" w:x="1112" w:y="18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 dne:</w:t>
      </w:r>
    </w:p>
    <w:p>
      <w:pPr>
        <w:pStyle w:val="Style2"/>
        <w:keepNext w:val="0"/>
        <w:keepLines w:val="0"/>
        <w:framePr w:w="6898" w:h="686" w:wrap="none" w:hAnchor="page" w:x="1112" w:y="1811"/>
        <w:widowControl w:val="0"/>
        <w:shd w:val="clear" w:color="auto" w:fill="auto"/>
        <w:tabs>
          <w:tab w:pos="127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  <w:tab/>
        <w:t>POH/37101/2025</w:t>
      </w:r>
    </w:p>
    <w:p>
      <w:pPr>
        <w:widowControl w:val="0"/>
        <w:spacing w:line="360" w:lineRule="exact"/>
      </w:pPr>
      <w:r>
        <w:drawing>
          <wp:anchor distT="0" distB="618490" distL="18415" distR="2197735" simplePos="0" relativeHeight="62914690" behindDoc="1" locked="0" layoutInCell="1" allowOverlap="1">
            <wp:simplePos x="0" y="0"/>
            <wp:positionH relativeFrom="page">
              <wp:posOffset>723900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2" w:left="1111" w:right="915" w:bottom="4259" w:header="244" w:footer="3831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272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29.08.2025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podnikové ředitelství, Bezručova 4219, 430 03 Chomutov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12700</wp:posOffset>
                </wp:positionV>
                <wp:extent cx="1024255" cy="64897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648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101064/169/2025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19.09.2025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96 720,00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44720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32.65000000000001pt;margin-top:1.pt;width:80.650000000000006pt;height:51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101064/169/2025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19.09.2025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96 720,00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44720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posečení, shrabání a odvoz posečeného travního porostu na hrázi VD Jesenice.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a rozsah prací viz cenová nabídka a poptávkové řízení ze dne 28.8.2025.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384175" cy="38735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417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DlHM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550000000000004pt;margin-top:1.pt;width:30.25pt;height:30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DlHM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44720</w:t>
        <w:br/>
        <w:t>služební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Cheb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2" w:left="1111" w:right="915" w:bottom="67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