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071682C9"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120DD6">
        <w:rPr>
          <w:rFonts w:ascii="Times New Roman" w:hAnsi="Times New Roman"/>
          <w:sz w:val="22"/>
          <w:szCs w:val="22"/>
        </w:rPr>
        <w:t>SD/20250040</w:t>
      </w:r>
    </w:p>
    <w:p w14:paraId="0E72E611" w14:textId="77777777"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pPr>
        <w:pStyle w:val="JVS1"/>
        <w:spacing w:before="360"/>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574C4B23" w:rsidR="00DB270C" w:rsidRPr="00986F17"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r w:rsidR="00986F17" w:rsidRPr="00986F17">
        <w:rPr>
          <w:rFonts w:ascii="Times New Roman" w:hAnsi="Times New Roman"/>
          <w:b/>
          <w:sz w:val="22"/>
          <w:szCs w:val="22"/>
        </w:rPr>
        <w:t>Algotech, a.s.</w:t>
      </w:r>
    </w:p>
    <w:p w14:paraId="59D752AF" w14:textId="64FDD09F" w:rsidR="00DB270C" w:rsidRPr="00986F17"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Hájkova 1100/13, 702 00 Ostrava</w:t>
      </w:r>
      <w:r w:rsidRPr="00127E79">
        <w:rPr>
          <w:rFonts w:ascii="Times New Roman" w:hAnsi="Times New Roman"/>
          <w:sz w:val="22"/>
          <w:szCs w:val="22"/>
        </w:rPr>
        <w:tab/>
      </w:r>
      <w:r w:rsidRPr="00127E79">
        <w:rPr>
          <w:rFonts w:ascii="Times New Roman" w:hAnsi="Times New Roman"/>
          <w:sz w:val="22"/>
          <w:szCs w:val="22"/>
        </w:rPr>
        <w:tab/>
      </w:r>
      <w:r w:rsidR="00986F17" w:rsidRPr="00986F17">
        <w:rPr>
          <w:rFonts w:ascii="Times New Roman" w:hAnsi="Times New Roman"/>
          <w:sz w:val="22"/>
          <w:szCs w:val="22"/>
        </w:rPr>
        <w:t>Sokolovská 668/136d, Karlín, 186 00 Praha 8</w:t>
      </w:r>
    </w:p>
    <w:p w14:paraId="348BF7A4" w14:textId="5CB78B8D" w:rsidR="00DB270C" w:rsidRPr="00986F17" w:rsidRDefault="00F73919" w:rsidP="00986F17">
      <w:pPr>
        <w:tabs>
          <w:tab w:val="left" w:pos="0"/>
          <w:tab w:val="left" w:pos="4706"/>
          <w:tab w:val="left" w:pos="4990"/>
          <w:tab w:val="left" w:pos="9639"/>
        </w:tabs>
        <w:rPr>
          <w:rFonts w:ascii="Times New Roman" w:hAnsi="Times New Roman"/>
          <w:sz w:val="22"/>
          <w:szCs w:val="22"/>
        </w:rPr>
      </w:pPr>
      <w:r w:rsidRPr="00986F17">
        <w:rPr>
          <w:rFonts w:ascii="Times New Roman" w:hAnsi="Times New Roman"/>
          <w:sz w:val="22"/>
          <w:szCs w:val="22"/>
        </w:rPr>
        <w:t>zastoupena členem představenstva</w:t>
      </w:r>
      <w:r w:rsidRPr="00986F17">
        <w:rPr>
          <w:rFonts w:ascii="Times New Roman" w:hAnsi="Times New Roman"/>
          <w:sz w:val="22"/>
          <w:szCs w:val="22"/>
        </w:rPr>
        <w:tab/>
      </w:r>
      <w:r w:rsidR="00986F17" w:rsidRPr="00986F17">
        <w:rPr>
          <w:rFonts w:ascii="Times New Roman" w:hAnsi="Times New Roman"/>
          <w:sz w:val="22"/>
          <w:szCs w:val="22"/>
        </w:rPr>
        <w:tab/>
        <w:t>Zastoupená: SKM Invest, s.r.o., předseda</w:t>
      </w:r>
    </w:p>
    <w:p w14:paraId="094FA278" w14:textId="44357B72" w:rsidR="00986F17" w:rsidRPr="00986F17" w:rsidRDefault="00986F17" w:rsidP="00986F17">
      <w:pPr>
        <w:tabs>
          <w:tab w:val="left" w:pos="0"/>
          <w:tab w:val="left" w:pos="4706"/>
          <w:tab w:val="left" w:pos="4990"/>
          <w:tab w:val="left" w:pos="9639"/>
        </w:tabs>
        <w:rPr>
          <w:rFonts w:ascii="Times New Roman" w:hAnsi="Times New Roman"/>
          <w:sz w:val="22"/>
          <w:szCs w:val="22"/>
        </w:rPr>
      </w:pPr>
      <w:r w:rsidRPr="00986F17">
        <w:rPr>
          <w:rFonts w:ascii="Times New Roman" w:hAnsi="Times New Roman"/>
          <w:sz w:val="22"/>
          <w:szCs w:val="22"/>
        </w:rPr>
        <w:t>Ing. Michalem Hrotíkem</w:t>
      </w:r>
      <w:r w:rsidRPr="00986F17">
        <w:rPr>
          <w:rFonts w:ascii="Times New Roman" w:hAnsi="Times New Roman"/>
          <w:sz w:val="22"/>
          <w:szCs w:val="22"/>
        </w:rPr>
        <w:tab/>
      </w:r>
      <w:r w:rsidRPr="00986F17">
        <w:rPr>
          <w:rFonts w:ascii="Times New Roman" w:hAnsi="Times New Roman"/>
          <w:sz w:val="22"/>
          <w:szCs w:val="22"/>
        </w:rPr>
        <w:tab/>
        <w:t>představenstva, při výkonu funkce zastupuje</w:t>
      </w:r>
    </w:p>
    <w:p w14:paraId="4A8E3FA8" w14:textId="52CD9124" w:rsidR="00986F17" w:rsidRPr="00986F17" w:rsidRDefault="00986F17" w:rsidP="00986F17">
      <w:pPr>
        <w:tabs>
          <w:tab w:val="left" w:pos="0"/>
          <w:tab w:val="left" w:pos="4706"/>
          <w:tab w:val="left" w:pos="4990"/>
          <w:tab w:val="left" w:pos="9639"/>
        </w:tabs>
        <w:rPr>
          <w:rFonts w:ascii="Times New Roman" w:hAnsi="Times New Roman"/>
          <w:sz w:val="22"/>
          <w:szCs w:val="22"/>
        </w:rPr>
      </w:pPr>
      <w:r w:rsidRPr="00986F17">
        <w:rPr>
          <w:rFonts w:ascii="Times New Roman" w:hAnsi="Times New Roman"/>
          <w:sz w:val="22"/>
          <w:szCs w:val="22"/>
        </w:rPr>
        <w:tab/>
      </w:r>
      <w:r w:rsidRPr="00986F17">
        <w:rPr>
          <w:rFonts w:ascii="Times New Roman" w:hAnsi="Times New Roman"/>
          <w:sz w:val="22"/>
          <w:szCs w:val="22"/>
        </w:rPr>
        <w:tab/>
        <w:t>František Zeman, a ROFIN s.r.o., místopředseda</w:t>
      </w:r>
    </w:p>
    <w:p w14:paraId="78A80FEA" w14:textId="3345EBEB" w:rsidR="00DB270C" w:rsidRPr="00986F17" w:rsidRDefault="00F73919" w:rsidP="00986F17">
      <w:pPr>
        <w:tabs>
          <w:tab w:val="left" w:pos="0"/>
          <w:tab w:val="left" w:pos="4706"/>
          <w:tab w:val="left" w:pos="4990"/>
          <w:tab w:val="left" w:pos="9639"/>
        </w:tabs>
        <w:rPr>
          <w:rFonts w:ascii="Times New Roman" w:hAnsi="Times New Roman"/>
          <w:sz w:val="22"/>
          <w:szCs w:val="22"/>
        </w:rPr>
      </w:pPr>
      <w:r w:rsidRPr="00986F17">
        <w:rPr>
          <w:rFonts w:ascii="Times New Roman" w:hAnsi="Times New Roman"/>
          <w:sz w:val="22"/>
          <w:szCs w:val="22"/>
        </w:rPr>
        <w:tab/>
      </w:r>
      <w:r w:rsidRPr="00986F17">
        <w:rPr>
          <w:rFonts w:ascii="Times New Roman" w:hAnsi="Times New Roman"/>
          <w:sz w:val="22"/>
          <w:szCs w:val="22"/>
        </w:rPr>
        <w:tab/>
      </w:r>
      <w:r w:rsidR="00986F17" w:rsidRPr="00986F17">
        <w:rPr>
          <w:rFonts w:ascii="Times New Roman" w:hAnsi="Times New Roman"/>
          <w:sz w:val="22"/>
          <w:szCs w:val="22"/>
        </w:rPr>
        <w:t>představenstva, při výkonu funkce zastupuje Ing.</w:t>
      </w:r>
    </w:p>
    <w:p w14:paraId="143C871D" w14:textId="1C78680C" w:rsidR="00986F17" w:rsidRPr="00986F17" w:rsidRDefault="00986F17" w:rsidP="00986F17">
      <w:pPr>
        <w:tabs>
          <w:tab w:val="left" w:pos="0"/>
          <w:tab w:val="left" w:pos="4706"/>
          <w:tab w:val="left" w:pos="4990"/>
          <w:tab w:val="left" w:pos="9639"/>
        </w:tabs>
        <w:rPr>
          <w:rFonts w:ascii="Times New Roman" w:hAnsi="Times New Roman"/>
          <w:sz w:val="22"/>
          <w:szCs w:val="22"/>
        </w:rPr>
      </w:pPr>
      <w:r w:rsidRPr="00986F17">
        <w:rPr>
          <w:rFonts w:ascii="Times New Roman" w:hAnsi="Times New Roman"/>
          <w:sz w:val="22"/>
          <w:szCs w:val="22"/>
        </w:rPr>
        <w:tab/>
      </w:r>
      <w:r w:rsidRPr="00986F17">
        <w:rPr>
          <w:rFonts w:ascii="Times New Roman" w:hAnsi="Times New Roman"/>
          <w:sz w:val="22"/>
          <w:szCs w:val="22"/>
        </w:rPr>
        <w:tab/>
        <w:t>Roman Kopecký</w:t>
      </w:r>
    </w:p>
    <w:p w14:paraId="62776CD5"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1A9705B7" w14:textId="77777777" w:rsidR="00DB270C" w:rsidRPr="00127E79" w:rsidRDefault="00DB270C">
      <w:pPr>
        <w:tabs>
          <w:tab w:val="left" w:pos="0"/>
          <w:tab w:val="left" w:leader="underscore" w:pos="4706"/>
          <w:tab w:val="left" w:pos="4990"/>
          <w:tab w:val="left" w:leader="underscore" w:pos="9639"/>
        </w:tabs>
        <w:rPr>
          <w:rFonts w:ascii="Times New Roman" w:hAnsi="Times New Roman"/>
          <w:szCs w:val="22"/>
        </w:rPr>
      </w:pPr>
    </w:p>
    <w:p w14:paraId="2EC30B42" w14:textId="3BB1BECF" w:rsidR="00DB270C" w:rsidRPr="00127E79" w:rsidRDefault="00F73919" w:rsidP="00986F17">
      <w:pPr>
        <w:tabs>
          <w:tab w:val="left" w:pos="1588"/>
          <w:tab w:val="left" w:pos="5040"/>
          <w:tab w:val="left" w:pos="6521"/>
        </w:tabs>
        <w:rPr>
          <w:rFonts w:ascii="Times New Roman" w:hAnsi="Times New Roman"/>
          <w:bCs/>
          <w:kern w:val="24"/>
          <w:sz w:val="22"/>
          <w:szCs w:val="22"/>
        </w:rPr>
      </w:pPr>
      <w:r w:rsidRPr="00127E79">
        <w:rPr>
          <w:rFonts w:ascii="Times New Roman" w:hAnsi="Times New Roman"/>
          <w:sz w:val="22"/>
          <w:szCs w:val="22"/>
        </w:rPr>
        <w:t xml:space="preserve">IČO: </w:t>
      </w:r>
      <w:r w:rsidRPr="00127E79">
        <w:rPr>
          <w:rFonts w:ascii="Times New Roman" w:hAnsi="Times New Roman"/>
          <w:sz w:val="22"/>
          <w:szCs w:val="22"/>
        </w:rPr>
        <w:tab/>
        <w:t>25857568</w:t>
      </w:r>
      <w:r w:rsidRPr="00127E79">
        <w:rPr>
          <w:rFonts w:ascii="Times New Roman" w:hAnsi="Times New Roman"/>
          <w:sz w:val="22"/>
          <w:szCs w:val="22"/>
        </w:rPr>
        <w:tab/>
        <w:t>IČO:</w:t>
      </w:r>
      <w:r w:rsidR="00986F17">
        <w:rPr>
          <w:rFonts w:ascii="Times New Roman" w:hAnsi="Times New Roman"/>
          <w:sz w:val="22"/>
          <w:szCs w:val="22"/>
        </w:rPr>
        <w:tab/>
      </w:r>
      <w:r w:rsidR="00986F17" w:rsidRPr="00986F17">
        <w:rPr>
          <w:rFonts w:ascii="Times New Roman" w:hAnsi="Times New Roman"/>
          <w:sz w:val="22"/>
          <w:szCs w:val="22"/>
        </w:rPr>
        <w:t>44016336</w:t>
      </w:r>
      <w:r w:rsidRPr="00127E79">
        <w:rPr>
          <w:rFonts w:ascii="Times New Roman" w:hAnsi="Times New Roman"/>
          <w:sz w:val="22"/>
          <w:szCs w:val="22"/>
        </w:rPr>
        <w:tab/>
      </w:r>
    </w:p>
    <w:p w14:paraId="0B93AB49" w14:textId="40273890" w:rsidR="00DB270C" w:rsidRPr="00127E79" w:rsidRDefault="00F73919" w:rsidP="00986F17">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DIČ: </w:t>
      </w:r>
      <w:r w:rsidRPr="00127E79">
        <w:rPr>
          <w:rFonts w:ascii="Times New Roman" w:hAnsi="Times New Roman"/>
          <w:sz w:val="22"/>
          <w:szCs w:val="22"/>
        </w:rPr>
        <w:tab/>
        <w:t>CZ25857568 (plátce DPH)</w:t>
      </w:r>
      <w:r w:rsidRPr="00127E79">
        <w:rPr>
          <w:rFonts w:ascii="Times New Roman" w:hAnsi="Times New Roman"/>
          <w:sz w:val="22"/>
          <w:szCs w:val="22"/>
        </w:rPr>
        <w:tab/>
        <w:t>DIČ:</w:t>
      </w:r>
      <w:r w:rsidRPr="00127E79">
        <w:rPr>
          <w:rFonts w:ascii="Times New Roman" w:hAnsi="Times New Roman"/>
          <w:sz w:val="22"/>
          <w:szCs w:val="22"/>
        </w:rPr>
        <w:tab/>
      </w:r>
      <w:r w:rsidR="00986F17" w:rsidRPr="00986F17">
        <w:rPr>
          <w:rFonts w:ascii="Times New Roman" w:hAnsi="Times New Roman"/>
          <w:sz w:val="22"/>
          <w:szCs w:val="22"/>
        </w:rPr>
        <w:t>CZ44016336</w:t>
      </w:r>
    </w:p>
    <w:p w14:paraId="3B1ECDDC" w14:textId="0468B653" w:rsidR="00DB270C" w:rsidRPr="00127E79" w:rsidRDefault="00F73919" w:rsidP="00986F17">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Peněžní ústav: </w:t>
      </w:r>
      <w:r w:rsidRPr="00127E79">
        <w:rPr>
          <w:rFonts w:ascii="Times New Roman" w:hAnsi="Times New Roman"/>
          <w:sz w:val="22"/>
          <w:szCs w:val="22"/>
        </w:rPr>
        <w:tab/>
        <w:t>Československá obchodní banka</w:t>
      </w:r>
      <w:r w:rsidRPr="00127E79">
        <w:rPr>
          <w:rFonts w:ascii="Times New Roman" w:hAnsi="Times New Roman"/>
          <w:sz w:val="22"/>
          <w:szCs w:val="22"/>
        </w:rPr>
        <w:tab/>
        <w:t>Peněžní ústav:</w:t>
      </w:r>
      <w:r w:rsidRPr="00127E79">
        <w:rPr>
          <w:rFonts w:ascii="Times New Roman" w:hAnsi="Times New Roman"/>
          <w:sz w:val="22"/>
          <w:szCs w:val="22"/>
        </w:rPr>
        <w:tab/>
      </w:r>
      <w:r w:rsidR="00986F17" w:rsidRPr="00986F17">
        <w:rPr>
          <w:rFonts w:ascii="Times New Roman" w:hAnsi="Times New Roman"/>
          <w:sz w:val="22"/>
          <w:szCs w:val="22"/>
        </w:rPr>
        <w:t>Komerční banka a.s.</w:t>
      </w:r>
    </w:p>
    <w:p w14:paraId="27CC4F8F" w14:textId="23565432" w:rsidR="00DB270C" w:rsidRPr="00127E79" w:rsidRDefault="00F73919" w:rsidP="00986F17">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Číslo účtu: </w:t>
      </w:r>
      <w:r w:rsidRPr="00127E79">
        <w:rPr>
          <w:rFonts w:ascii="Times New Roman" w:hAnsi="Times New Roman"/>
          <w:sz w:val="22"/>
          <w:szCs w:val="22"/>
        </w:rPr>
        <w:tab/>
        <w:t>8010-0209268403/0300</w:t>
      </w:r>
      <w:r w:rsidRPr="00127E79">
        <w:rPr>
          <w:rFonts w:ascii="Times New Roman" w:hAnsi="Times New Roman"/>
          <w:sz w:val="22"/>
          <w:szCs w:val="22"/>
        </w:rPr>
        <w:tab/>
        <w:t xml:space="preserve">Číslo účtu: </w:t>
      </w:r>
      <w:r w:rsidRPr="00127E79">
        <w:rPr>
          <w:rFonts w:ascii="Times New Roman" w:hAnsi="Times New Roman"/>
          <w:sz w:val="22"/>
          <w:szCs w:val="22"/>
        </w:rPr>
        <w:tab/>
      </w:r>
      <w:r w:rsidR="00986F17" w:rsidRPr="00986F17">
        <w:rPr>
          <w:rFonts w:ascii="Times New Roman" w:hAnsi="Times New Roman"/>
          <w:sz w:val="22"/>
          <w:szCs w:val="22"/>
        </w:rPr>
        <w:t>107-5311280217/0100</w:t>
      </w:r>
    </w:p>
    <w:p w14:paraId="6414E43C" w14:textId="11383E82"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Zapsaná v obchodním rejstříku vedeném</w:t>
      </w:r>
      <w:r w:rsidRPr="00127E79">
        <w:rPr>
          <w:rFonts w:ascii="Times New Roman" w:hAnsi="Times New Roman"/>
        </w:rPr>
        <w:tab/>
        <w:t xml:space="preserve">Zapsaná v obchodním rejstříku vedeném u </w:t>
      </w:r>
      <w:r w:rsidR="00986F17">
        <w:rPr>
          <w:rFonts w:ascii="Times New Roman" w:hAnsi="Times New Roman"/>
        </w:rPr>
        <w:t xml:space="preserve">Městského </w:t>
      </w:r>
    </w:p>
    <w:p w14:paraId="4D601663" w14:textId="64F01875" w:rsidR="00DB270C" w:rsidRPr="00127E79" w:rsidRDefault="00F73919" w:rsidP="00120DD6">
      <w:pPr>
        <w:tabs>
          <w:tab w:val="left" w:pos="1588"/>
          <w:tab w:val="left" w:pos="5040"/>
          <w:tab w:val="left" w:pos="6521"/>
          <w:tab w:val="left" w:pos="8685"/>
        </w:tabs>
        <w:rPr>
          <w:rFonts w:ascii="Times New Roman" w:hAnsi="Times New Roman"/>
        </w:rPr>
      </w:pPr>
      <w:r w:rsidRPr="00127E79">
        <w:rPr>
          <w:rFonts w:ascii="Times New Roman" w:hAnsi="Times New Roman"/>
        </w:rPr>
        <w:t>u Krajského soudu v Ostravě, spisová značka B 2335</w:t>
      </w:r>
      <w:r w:rsidRPr="00127E79">
        <w:rPr>
          <w:rFonts w:ascii="Times New Roman" w:hAnsi="Times New Roman"/>
        </w:rPr>
        <w:tab/>
        <w:t>soudu v</w:t>
      </w:r>
      <w:r w:rsidR="00986F17">
        <w:rPr>
          <w:rFonts w:ascii="Times New Roman" w:hAnsi="Times New Roman"/>
        </w:rPr>
        <w:t xml:space="preserve"> Praze, </w:t>
      </w:r>
      <w:r w:rsidRPr="00127E79">
        <w:rPr>
          <w:rFonts w:ascii="Times New Roman" w:hAnsi="Times New Roman"/>
        </w:rPr>
        <w:t xml:space="preserve">spisová značka </w:t>
      </w:r>
      <w:r w:rsidR="00986F17">
        <w:rPr>
          <w:rFonts w:ascii="Times New Roman" w:hAnsi="Times New Roman"/>
        </w:rPr>
        <w:t>B 16709</w:t>
      </w:r>
      <w:r w:rsidR="00120DD6">
        <w:rPr>
          <w:rFonts w:ascii="Times New Roman" w:hAnsi="Times New Roman"/>
        </w:rPr>
        <w:tab/>
      </w:r>
    </w:p>
    <w:p w14:paraId="7A47A482"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0C03CF54" w14:textId="0F77289C"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b/>
          <w:sz w:val="22"/>
          <w:szCs w:val="22"/>
        </w:rPr>
        <w:tab/>
      </w:r>
      <w:r w:rsidRPr="00127E79">
        <w:rPr>
          <w:rFonts w:ascii="Times New Roman" w:hAnsi="Times New Roman"/>
          <w:b/>
          <w:sz w:val="22"/>
          <w:szCs w:val="22"/>
        </w:rPr>
        <w:tab/>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0B18D92E"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w:t>
      </w:r>
      <w:r w:rsidR="003C1AE7">
        <w:rPr>
          <w:rFonts w:ascii="Times New Roman" w:hAnsi="Times New Roman"/>
          <w:szCs w:val="22"/>
        </w:rPr>
        <w:t xml:space="preserve"> </w:t>
      </w:r>
      <w:r w:rsidR="003C1AE7" w:rsidRPr="00127E79">
        <w:rPr>
          <w:rFonts w:ascii="Times New Roman" w:hAnsi="Times New Roman"/>
          <w:szCs w:val="22"/>
        </w:rPr>
        <w:t>(dále jen „občanský zákoník“)</w:t>
      </w:r>
      <w:r w:rsidRPr="00127E79">
        <w:rPr>
          <w:rFonts w:ascii="Times New Roman" w:hAnsi="Times New Roman"/>
          <w:szCs w:val="22"/>
        </w:rPr>
        <w:t>, ve znění pozdějších předpisů</w:t>
      </w:r>
      <w:r w:rsidR="003C1AE7">
        <w:rPr>
          <w:rFonts w:ascii="Times New Roman" w:hAnsi="Times New Roman"/>
          <w:szCs w:val="22"/>
        </w:rPr>
        <w:t xml:space="preserve"> </w:t>
      </w:r>
      <w:r w:rsidR="003C1AE7" w:rsidRPr="003C1AE7">
        <w:rPr>
          <w:rFonts w:ascii="Times New Roman" w:hAnsi="Times New Roman"/>
          <w:szCs w:val="22"/>
        </w:rPr>
        <w:t>a dále podle zákona č. 121/2000 Sb., o právu autorském, o právech souvisejících s právem autorským a o změně některých zákonů (dále jen „autorský zákon“)</w:t>
      </w:r>
      <w:r w:rsidRPr="00127E79">
        <w:rPr>
          <w:rFonts w:ascii="Times New Roman" w:hAnsi="Times New Roman"/>
          <w:szCs w:val="22"/>
        </w:rPr>
        <w:t>.</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6A380971" w:rsidR="00DB270C" w:rsidRPr="003463C9" w:rsidRDefault="00812D43">
      <w:pPr>
        <w:pStyle w:val="SBSSmlouva"/>
        <w:numPr>
          <w:ilvl w:val="1"/>
          <w:numId w:val="4"/>
        </w:numPr>
        <w:ind w:left="426" w:hanging="426"/>
        <w:rPr>
          <w:rFonts w:ascii="Times New Roman" w:hAnsi="Times New Roman"/>
          <w:szCs w:val="22"/>
        </w:rPr>
      </w:pPr>
      <w:r w:rsidRPr="003463C9">
        <w:rPr>
          <w:rFonts w:ascii="Times New Roman" w:hAnsi="Times New Roman"/>
          <w:szCs w:val="22"/>
        </w:rPr>
        <w:t xml:space="preserve">Účelem uzavření této smlouvy je </w:t>
      </w:r>
      <w:r w:rsidR="003463C9" w:rsidRPr="003463C9">
        <w:rPr>
          <w:rFonts w:ascii="Times New Roman" w:hAnsi="Times New Roman"/>
          <w:szCs w:val="22"/>
        </w:rPr>
        <w:t xml:space="preserve">dodávka a </w:t>
      </w:r>
      <w:r w:rsidRPr="003463C9">
        <w:rPr>
          <w:rFonts w:ascii="Times New Roman" w:hAnsi="Times New Roman"/>
          <w:szCs w:val="22"/>
        </w:rPr>
        <w:t>obnova síťových zařízení pro ochranu a řízení síťového provozu (dále také „NGFW“)</w:t>
      </w:r>
      <w:r w:rsidR="003463C9" w:rsidRPr="003463C9">
        <w:rPr>
          <w:rFonts w:ascii="Times New Roman" w:eastAsiaTheme="minorHAnsi" w:hAnsi="Times New Roman"/>
          <w:iCs/>
          <w:szCs w:val="22"/>
        </w:rPr>
        <w:t>, definování a zajišťování bezpečnostních a provozních politik síťové komunikace</w:t>
      </w:r>
      <w:r w:rsidR="00F73919" w:rsidRPr="003463C9">
        <w:rPr>
          <w:rFonts w:ascii="Times New Roman" w:hAnsi="Times New Roman"/>
          <w:szCs w:val="22"/>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0EB7A03A" w14:textId="7A3EB565" w:rsidR="00DB270C" w:rsidRPr="00127E79" w:rsidRDefault="00DB270C">
      <w:pPr>
        <w:suppressAutoHyphens/>
        <w:ind w:left="426"/>
        <w:jc w:val="both"/>
        <w:rPr>
          <w:rFonts w:ascii="Times New Roman" w:hAnsi="Times New Roman"/>
        </w:rPr>
      </w:pP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lastRenderedPageBreak/>
        <w:t>Předmět smlouvy</w:t>
      </w:r>
    </w:p>
    <w:p w14:paraId="4971F87F" w14:textId="06386534" w:rsidR="003463C9" w:rsidRPr="002B553A" w:rsidRDefault="00F73919" w:rsidP="00812D43">
      <w:pPr>
        <w:pStyle w:val="SBSSmlouva"/>
        <w:ind w:left="426" w:hanging="426"/>
        <w:rPr>
          <w:rFonts w:ascii="Times New Roman" w:hAnsi="Times New Roman"/>
          <w:szCs w:val="22"/>
        </w:rPr>
      </w:pPr>
      <w:bookmarkStart w:id="0" w:name="_Ref148861196"/>
      <w:r w:rsidRPr="00812D43">
        <w:rPr>
          <w:rFonts w:ascii="Times New Roman" w:hAnsi="Times New Roman"/>
          <w:szCs w:val="20"/>
        </w:rPr>
        <w:t xml:space="preserve">Předmětem této </w:t>
      </w:r>
      <w:r w:rsidR="00A53E36" w:rsidRPr="002B553A">
        <w:rPr>
          <w:rFonts w:ascii="Times New Roman" w:hAnsi="Times New Roman"/>
          <w:szCs w:val="22"/>
        </w:rPr>
        <w:t xml:space="preserve">smlouvy je dodávka </w:t>
      </w:r>
      <w:r w:rsidR="002B553A">
        <w:rPr>
          <w:rFonts w:ascii="Times New Roman" w:hAnsi="Times New Roman"/>
          <w:szCs w:val="22"/>
        </w:rPr>
        <w:t xml:space="preserve">a </w:t>
      </w:r>
      <w:r w:rsidR="002B553A" w:rsidRPr="002B553A">
        <w:rPr>
          <w:rFonts w:ascii="Times New Roman" w:hAnsi="Times New Roman"/>
          <w:szCs w:val="22"/>
        </w:rPr>
        <w:t xml:space="preserve">obnova </w:t>
      </w:r>
      <w:r w:rsidR="00B86AD5">
        <w:rPr>
          <w:rFonts w:ascii="Times New Roman" w:hAnsi="Times New Roman"/>
          <w:szCs w:val="22"/>
        </w:rPr>
        <w:t>x</w:t>
      </w:r>
      <w:r w:rsidR="00812D43" w:rsidRPr="002B553A">
        <w:rPr>
          <w:rFonts w:ascii="Times New Roman" w:hAnsi="Times New Roman"/>
          <w:szCs w:val="22"/>
        </w:rPr>
        <w:t xml:space="preserve">ks síťových zařízení </w:t>
      </w:r>
      <w:r w:rsidR="002B553A" w:rsidRPr="002B553A">
        <w:rPr>
          <w:rFonts w:ascii="Times New Roman" w:hAnsi="Times New Roman"/>
          <w:szCs w:val="22"/>
        </w:rPr>
        <w:t xml:space="preserve">(NGFW) </w:t>
      </w:r>
      <w:r w:rsidR="002B553A" w:rsidRPr="002B553A">
        <w:rPr>
          <w:rFonts w:ascii="Times New Roman" w:eastAsiaTheme="minorHAnsi" w:hAnsi="Times New Roman"/>
          <w:iCs/>
          <w:szCs w:val="22"/>
        </w:rPr>
        <w:t>pro ochranu a řízení síťového provozu, definování a zajišťování bezpečnostních a provozních politik síťové komunikace</w:t>
      </w:r>
      <w:r w:rsidR="002B553A" w:rsidRPr="002B553A">
        <w:rPr>
          <w:rFonts w:ascii="Times New Roman" w:hAnsi="Times New Roman"/>
          <w:szCs w:val="22"/>
        </w:rPr>
        <w:t xml:space="preserve"> </w:t>
      </w:r>
      <w:r w:rsidR="00812D43" w:rsidRPr="002B553A">
        <w:rPr>
          <w:rFonts w:ascii="Times New Roman" w:hAnsi="Times New Roman"/>
          <w:szCs w:val="22"/>
        </w:rPr>
        <w:t xml:space="preserve">(dále také souhrnně „zboží“ nebo „předmět koupě“). </w:t>
      </w:r>
      <w:r w:rsidR="003463C9" w:rsidRPr="002B553A">
        <w:rPr>
          <w:rFonts w:ascii="Times New Roman" w:eastAsiaTheme="minorHAnsi" w:hAnsi="Times New Roman"/>
          <w:iCs/>
          <w:szCs w:val="22"/>
        </w:rPr>
        <w:t xml:space="preserve">Zařízení bude fungovat na perimetru DMZ sítí, vnitřních LAN sítí a veřejné sítě Internetu. Zařízení bude provozované v režimu vysoké dostupnosti </w:t>
      </w:r>
      <w:r w:rsidR="003463C9" w:rsidRPr="002B553A">
        <w:rPr>
          <w:rFonts w:ascii="Times New Roman" w:eastAsiaTheme="minorHAnsi" w:hAnsi="Times New Roman"/>
          <w:iCs/>
          <w:szCs w:val="22"/>
          <w:lang w:val="en-US"/>
        </w:rPr>
        <w:t>(HA active-passive cluster).</w:t>
      </w:r>
    </w:p>
    <w:p w14:paraId="7CC16824" w14:textId="7967A88C" w:rsidR="00DB270C" w:rsidRPr="00812D43" w:rsidRDefault="00F73919" w:rsidP="003463C9">
      <w:pPr>
        <w:pStyle w:val="SBSSmlouva"/>
        <w:numPr>
          <w:ilvl w:val="0"/>
          <w:numId w:val="0"/>
        </w:numPr>
        <w:ind w:left="426"/>
        <w:rPr>
          <w:rFonts w:ascii="Times New Roman" w:hAnsi="Times New Roman"/>
          <w:szCs w:val="20"/>
        </w:rPr>
      </w:pPr>
      <w:r w:rsidRPr="00812D43">
        <w:rPr>
          <w:rFonts w:ascii="Times New Roman" w:hAnsi="Times New Roman"/>
          <w:szCs w:val="20"/>
        </w:rPr>
        <w:t>Přílohou č. 1 této smlouvy je „Specifikace předmětu plnění a cenová kalkulace“, která obsahuje jednoznačnou a podrobnou specifikaci zboží, služeb a ceny.</w:t>
      </w:r>
    </w:p>
    <w:p w14:paraId="55FC05A2" w14:textId="23BCB665" w:rsidR="003463C9" w:rsidRPr="000A1741" w:rsidRDefault="003463C9" w:rsidP="003463C9">
      <w:pPr>
        <w:pStyle w:val="SBSSmlouva"/>
        <w:ind w:left="426" w:hanging="426"/>
        <w:rPr>
          <w:rFonts w:ascii="Times New Roman" w:eastAsiaTheme="minorHAnsi" w:hAnsi="Times New Roman"/>
          <w:iCs/>
        </w:rPr>
      </w:pPr>
      <w:r w:rsidRPr="003463C9">
        <w:rPr>
          <w:rFonts w:ascii="Times New Roman" w:hAnsi="Times New Roman"/>
          <w:szCs w:val="20"/>
        </w:rPr>
        <w:t>Součástí</w:t>
      </w:r>
      <w:r w:rsidRPr="003463C9">
        <w:rPr>
          <w:rFonts w:ascii="Times New Roman" w:eastAsiaTheme="minorHAnsi" w:hAnsi="Times New Roman"/>
          <w:iCs/>
        </w:rPr>
        <w:t xml:space="preserve"> dodávky jsou také potřebné licence pro zajištění pokročilých bezpečnostních funkcionalit a předplatné aktualizací bezpečnostních databází – subskripce. Nedílnou součástí je dále zajištění </w:t>
      </w:r>
      <w:r w:rsidR="006E1B22">
        <w:rPr>
          <w:rFonts w:ascii="Times New Roman" w:eastAsiaTheme="minorHAnsi" w:hAnsi="Times New Roman"/>
          <w:iCs/>
        </w:rPr>
        <w:t xml:space="preserve">technické </w:t>
      </w:r>
      <w:r w:rsidR="000A1741">
        <w:rPr>
          <w:rFonts w:ascii="Times New Roman" w:eastAsiaTheme="minorHAnsi" w:hAnsi="Times New Roman"/>
          <w:iCs/>
        </w:rPr>
        <w:t xml:space="preserve">podpory </w:t>
      </w:r>
      <w:r w:rsidRPr="003463C9">
        <w:rPr>
          <w:rFonts w:ascii="Times New Roman" w:eastAsiaTheme="minorHAnsi" w:hAnsi="Times New Roman"/>
          <w:iCs/>
        </w:rPr>
        <w:t>na nabízené řešení, poskytování nových verzí softwaru, opravy chyb softwaru a hardwaru, opravné kódy a dokumentace k novým verzím softwaru</w:t>
      </w:r>
      <w:r w:rsidRPr="003463C9">
        <w:rPr>
          <w:rFonts w:eastAsiaTheme="minorHAnsi" w:cs="Arial"/>
          <w:iCs/>
        </w:rPr>
        <w:t>.</w:t>
      </w:r>
      <w:r w:rsidR="000A1741">
        <w:rPr>
          <w:rFonts w:eastAsiaTheme="minorHAnsi" w:cs="Arial"/>
          <w:iCs/>
        </w:rPr>
        <w:t xml:space="preserve"> </w:t>
      </w:r>
      <w:r w:rsidR="006E1B22">
        <w:rPr>
          <w:rFonts w:ascii="Times New Roman" w:eastAsiaTheme="minorHAnsi" w:hAnsi="Times New Roman"/>
          <w:iCs/>
        </w:rPr>
        <w:t>Technická</w:t>
      </w:r>
      <w:r w:rsidR="000A1741" w:rsidRPr="000A1741">
        <w:rPr>
          <w:rFonts w:ascii="Times New Roman" w:eastAsiaTheme="minorHAnsi" w:hAnsi="Times New Roman"/>
          <w:iCs/>
        </w:rPr>
        <w:t xml:space="preserve"> podpora je </w:t>
      </w:r>
      <w:r w:rsidR="006E1B22">
        <w:rPr>
          <w:rFonts w:ascii="Times New Roman" w:eastAsiaTheme="minorHAnsi" w:hAnsi="Times New Roman"/>
          <w:iCs/>
        </w:rPr>
        <w:t>podrobně</w:t>
      </w:r>
      <w:r w:rsidR="000A1741" w:rsidRPr="000A1741">
        <w:rPr>
          <w:rFonts w:ascii="Times New Roman" w:eastAsiaTheme="minorHAnsi" w:hAnsi="Times New Roman"/>
          <w:iCs/>
        </w:rPr>
        <w:t xml:space="preserve"> specifikována v příloze č. 1</w:t>
      </w:r>
      <w:r w:rsidR="000A1741">
        <w:rPr>
          <w:rFonts w:ascii="Times New Roman" w:eastAsiaTheme="minorHAnsi" w:hAnsi="Times New Roman"/>
          <w:iCs/>
        </w:rPr>
        <w:t xml:space="preserve"> této smlouvy.</w:t>
      </w:r>
    </w:p>
    <w:p w14:paraId="67190825" w14:textId="2DD251A3" w:rsidR="00812D43" w:rsidRPr="00812D43" w:rsidRDefault="00812D43" w:rsidP="00812D43">
      <w:pPr>
        <w:pStyle w:val="SBSSmlouva"/>
        <w:ind w:left="426" w:hanging="426"/>
        <w:rPr>
          <w:rFonts w:ascii="Times New Roman" w:hAnsi="Times New Roman"/>
        </w:rPr>
      </w:pPr>
      <w:r w:rsidRPr="00812D43">
        <w:rPr>
          <w:rFonts w:ascii="Times New Roman" w:hAnsi="Times New Roman"/>
        </w:rPr>
        <w:t xml:space="preserve">Součástí dodávky je taktéž doprava zboží na místo plnění. </w:t>
      </w:r>
    </w:p>
    <w:p w14:paraId="277ACBF8" w14:textId="453D5825" w:rsidR="00812D43" w:rsidRPr="00812D43" w:rsidRDefault="00812D43" w:rsidP="00812D43">
      <w:pPr>
        <w:pStyle w:val="SBSSmlouva"/>
        <w:ind w:left="426" w:hanging="426"/>
        <w:rPr>
          <w:rFonts w:ascii="Times New Roman" w:hAnsi="Times New Roman"/>
        </w:rPr>
      </w:pPr>
      <w:r w:rsidRPr="00812D43">
        <w:rPr>
          <w:rFonts w:ascii="Times New Roman" w:hAnsi="Times New Roman"/>
        </w:rPr>
        <w:t>Zboží musí být pokryto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2C031251" w:rsidR="00A85801" w:rsidRPr="00812D43" w:rsidRDefault="00A85801" w:rsidP="00AA13CD">
      <w:pPr>
        <w:pStyle w:val="SBSSmlouva"/>
        <w:ind w:left="426" w:hanging="426"/>
        <w:rPr>
          <w:rFonts w:ascii="Times New Roman" w:hAnsi="Times New Roman"/>
        </w:rPr>
      </w:pPr>
      <w:r w:rsidRPr="00812D43">
        <w:rPr>
          <w:rFonts w:ascii="Times New Roman" w:hAnsi="Times New Roman"/>
        </w:rPr>
        <w:t>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4F00DE88" w14:textId="7AE3F4CD" w:rsidR="00A85801" w:rsidRPr="00986F17" w:rsidRDefault="00A85801" w:rsidP="00EA52F3">
      <w:pPr>
        <w:pStyle w:val="Odstavecseseznamem"/>
        <w:numPr>
          <w:ilvl w:val="0"/>
          <w:numId w:val="24"/>
        </w:numPr>
        <w:tabs>
          <w:tab w:val="decimal" w:leader="underscore" w:pos="6237"/>
        </w:tabs>
        <w:suppressAutoHyphens w:val="0"/>
        <w:spacing w:before="60"/>
        <w:jc w:val="both"/>
        <w:rPr>
          <w:sz w:val="22"/>
          <w:szCs w:val="22"/>
        </w:rPr>
      </w:pPr>
      <w:r w:rsidRPr="00986F17">
        <w:rPr>
          <w:sz w:val="22"/>
          <w:szCs w:val="22"/>
        </w:rPr>
        <w:t>Cena bez DPH </w:t>
      </w:r>
      <w:r w:rsidRPr="00986F17">
        <w:rPr>
          <w:sz w:val="22"/>
          <w:szCs w:val="22"/>
        </w:rPr>
        <w:tab/>
        <w:t xml:space="preserve"> </w:t>
      </w:r>
      <w:r w:rsidR="00986F17" w:rsidRPr="00986F17">
        <w:rPr>
          <w:sz w:val="22"/>
          <w:szCs w:val="22"/>
        </w:rPr>
        <w:t>2 063 215,00</w:t>
      </w:r>
      <w:r w:rsidRPr="00986F17">
        <w:rPr>
          <w:i/>
          <w:sz w:val="22"/>
          <w:szCs w:val="22"/>
        </w:rPr>
        <w:t> </w:t>
      </w:r>
      <w:r w:rsidRPr="00986F17">
        <w:rPr>
          <w:sz w:val="22"/>
          <w:szCs w:val="22"/>
        </w:rPr>
        <w:t>Kč</w:t>
      </w:r>
    </w:p>
    <w:p w14:paraId="6F65E3DD" w14:textId="70459D47" w:rsidR="00A85801" w:rsidRPr="00986F17" w:rsidRDefault="00A85801" w:rsidP="00B1101B">
      <w:pPr>
        <w:pStyle w:val="Odstavecseseznamem"/>
        <w:numPr>
          <w:ilvl w:val="0"/>
          <w:numId w:val="24"/>
        </w:numPr>
        <w:tabs>
          <w:tab w:val="decimal" w:leader="underscore" w:pos="6237"/>
        </w:tabs>
        <w:suppressAutoHyphens w:val="0"/>
        <w:spacing w:before="60"/>
        <w:jc w:val="both"/>
        <w:rPr>
          <w:sz w:val="22"/>
          <w:szCs w:val="22"/>
        </w:rPr>
      </w:pPr>
      <w:r w:rsidRPr="00986F17">
        <w:rPr>
          <w:sz w:val="22"/>
          <w:szCs w:val="22"/>
        </w:rPr>
        <w:t>DPH </w:t>
      </w:r>
      <w:r w:rsidRPr="00986F17">
        <w:rPr>
          <w:sz w:val="22"/>
          <w:szCs w:val="22"/>
        </w:rPr>
        <w:tab/>
        <w:t xml:space="preserve"> </w:t>
      </w:r>
      <w:r w:rsidR="00986F17" w:rsidRPr="00986F17">
        <w:rPr>
          <w:sz w:val="22"/>
          <w:szCs w:val="22"/>
        </w:rPr>
        <w:t>433 275,15</w:t>
      </w:r>
      <w:r w:rsidRPr="00986F17">
        <w:rPr>
          <w:i/>
          <w:sz w:val="22"/>
          <w:szCs w:val="22"/>
        </w:rPr>
        <w:t> </w:t>
      </w:r>
      <w:r w:rsidRPr="00986F17">
        <w:rPr>
          <w:sz w:val="22"/>
          <w:szCs w:val="22"/>
        </w:rPr>
        <w:t>Kč</w:t>
      </w:r>
    </w:p>
    <w:p w14:paraId="32E39B09" w14:textId="3BFAF3EA" w:rsidR="00A85801" w:rsidRPr="00986F17" w:rsidRDefault="00A85801" w:rsidP="00830B7E">
      <w:pPr>
        <w:pStyle w:val="Odstavecseseznamem"/>
        <w:numPr>
          <w:ilvl w:val="0"/>
          <w:numId w:val="24"/>
        </w:numPr>
        <w:tabs>
          <w:tab w:val="decimal" w:leader="underscore" w:pos="6237"/>
        </w:tabs>
        <w:suppressAutoHyphens w:val="0"/>
        <w:spacing w:before="60"/>
        <w:jc w:val="both"/>
        <w:rPr>
          <w:sz w:val="22"/>
          <w:szCs w:val="22"/>
        </w:rPr>
      </w:pPr>
      <w:r w:rsidRPr="00986F17">
        <w:rPr>
          <w:sz w:val="22"/>
          <w:szCs w:val="22"/>
        </w:rPr>
        <w:t>Cena celkem včetně DPH </w:t>
      </w:r>
      <w:r w:rsidRPr="00986F17">
        <w:rPr>
          <w:sz w:val="22"/>
          <w:szCs w:val="22"/>
        </w:rPr>
        <w:tab/>
        <w:t xml:space="preserve"> </w:t>
      </w:r>
      <w:r w:rsidR="00986F17" w:rsidRPr="00986F17">
        <w:rPr>
          <w:sz w:val="22"/>
          <w:szCs w:val="22"/>
        </w:rPr>
        <w:t xml:space="preserve">2 496 490,15 </w:t>
      </w:r>
      <w:r w:rsidRPr="00986F17">
        <w:rPr>
          <w:sz w:val="22"/>
          <w:szCs w:val="22"/>
        </w:rPr>
        <w:t>Kč</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lastRenderedPageBreak/>
        <w:t>Doba, místo a způsob plnění</w:t>
      </w:r>
    </w:p>
    <w:p w14:paraId="67FB542C" w14:textId="3CC93FA8" w:rsidR="00DB270C" w:rsidRPr="004D04FC"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w:t>
      </w:r>
      <w:r w:rsidRPr="004D04FC">
        <w:rPr>
          <w:rFonts w:ascii="Times New Roman" w:hAnsi="Times New Roman"/>
        </w:rPr>
        <w:t xml:space="preserve">koupě dle článku II. této smlouvy do </w:t>
      </w:r>
      <w:r w:rsidR="000E7D29" w:rsidRPr="004D04FC">
        <w:rPr>
          <w:rFonts w:ascii="Times New Roman" w:hAnsi="Times New Roman"/>
        </w:rPr>
        <w:br/>
      </w:r>
      <w:r w:rsidR="003046E5" w:rsidRPr="004D04FC">
        <w:rPr>
          <w:rFonts w:ascii="Times New Roman" w:hAnsi="Times New Roman"/>
        </w:rPr>
        <w:t>30</w:t>
      </w:r>
      <w:r w:rsidRPr="004D04FC">
        <w:rPr>
          <w:rFonts w:ascii="Times New Roman" w:hAnsi="Times New Roman"/>
        </w:rPr>
        <w:t xml:space="preserve"> kalendářních dnů od nabytí účinnosti této smlouvy.</w:t>
      </w:r>
      <w:r w:rsidR="004D04FC" w:rsidRPr="004D04FC">
        <w:rPr>
          <w:rFonts w:ascii="Times New Roman" w:hAnsi="Times New Roman"/>
        </w:rPr>
        <w:t xml:space="preserve"> O předání a převzetí předmětu koupě bude sepsán písemný předávací protokol, který podepíší oprávněné osoby smluvních stran.</w:t>
      </w:r>
    </w:p>
    <w:p w14:paraId="2FD8FFCA" w14:textId="1FB1D0F5" w:rsidR="00DB270C" w:rsidRDefault="00F73919">
      <w:pPr>
        <w:pStyle w:val="SBSSmlouva"/>
        <w:ind w:left="426" w:hanging="426"/>
        <w:rPr>
          <w:rFonts w:ascii="Times New Roman" w:hAnsi="Times New Roman"/>
        </w:rPr>
      </w:pPr>
      <w:r w:rsidRPr="00127E79">
        <w:rPr>
          <w:rFonts w:ascii="Times New Roman" w:hAnsi="Times New Roman"/>
        </w:rPr>
        <w:t>Místem odevzdání a převzetí předmětu koupě je sídlo kupujícího Hájkova 1100/13, 702 00 Ostrava.</w:t>
      </w:r>
    </w:p>
    <w:p w14:paraId="5DE377EB" w14:textId="045CEB04" w:rsidR="009A3DBB" w:rsidRDefault="009A3DBB" w:rsidP="009A3DBB">
      <w:pPr>
        <w:pStyle w:val="JVS2"/>
        <w:numPr>
          <w:ilvl w:val="0"/>
          <w:numId w:val="2"/>
        </w:numPr>
        <w:ind w:left="426" w:hanging="284"/>
        <w:rPr>
          <w:rFonts w:ascii="Times New Roman" w:hAnsi="Times New Roman"/>
        </w:rPr>
      </w:pPr>
      <w:r>
        <w:rPr>
          <w:rFonts w:ascii="Times New Roman" w:hAnsi="Times New Roman"/>
        </w:rPr>
        <w:t>Práva a povinnosti smluvních stran, dodací podmínky, předání a převzetí zboží</w:t>
      </w:r>
    </w:p>
    <w:p w14:paraId="1ED7E19D" w14:textId="77777777" w:rsidR="009A3DBB" w:rsidRDefault="009A3DBB" w:rsidP="009A3DBB">
      <w:pPr>
        <w:pStyle w:val="Zkladntextodsazen-slo"/>
        <w:numPr>
          <w:ilvl w:val="0"/>
          <w:numId w:val="32"/>
        </w:numPr>
        <w:tabs>
          <w:tab w:val="clear" w:pos="284"/>
          <w:tab w:val="num" w:pos="426"/>
        </w:tabs>
        <w:spacing w:before="60"/>
        <w:ind w:left="426" w:hanging="426"/>
        <w:outlineLvl w:val="9"/>
      </w:pPr>
      <w:r>
        <w:t>Prodávající je povinen,</w:t>
      </w:r>
    </w:p>
    <w:p w14:paraId="5AF714CE" w14:textId="77777777" w:rsidR="009A3DBB" w:rsidRDefault="009A3DBB" w:rsidP="009A3DBB">
      <w:pPr>
        <w:numPr>
          <w:ilvl w:val="0"/>
          <w:numId w:val="30"/>
        </w:numPr>
        <w:spacing w:before="60"/>
        <w:ind w:hanging="294"/>
        <w:jc w:val="both"/>
        <w:rPr>
          <w:rFonts w:ascii="Times New Roman" w:hAnsi="Times New Roman"/>
          <w:sz w:val="22"/>
          <w:szCs w:val="22"/>
        </w:rPr>
      </w:pPr>
      <w:r>
        <w:rPr>
          <w:rFonts w:ascii="Times New Roman" w:hAnsi="Times New Roman"/>
          <w:sz w:val="22"/>
          <w:szCs w:val="22"/>
        </w:rPr>
        <w:t>dodat kupujícímu zboží originální, nové, nepoužité, bez vad, spolu s doklady a dokumenty, které se ke zboží vztahují. Doklady a dokumenty, které se ke zboží vztahují, jsou uvedeny dále v odst. 2. tohoto článku smlouvy,</w:t>
      </w:r>
    </w:p>
    <w:p w14:paraId="53E61BB2" w14:textId="4BEE6CA8" w:rsidR="009A3DBB" w:rsidRDefault="009A3DBB" w:rsidP="009A3DBB">
      <w:pPr>
        <w:numPr>
          <w:ilvl w:val="0"/>
          <w:numId w:val="30"/>
        </w:numPr>
        <w:spacing w:before="60"/>
        <w:ind w:hanging="294"/>
        <w:jc w:val="both"/>
        <w:rPr>
          <w:rFonts w:ascii="Times New Roman" w:hAnsi="Times New Roman"/>
          <w:sz w:val="22"/>
          <w:szCs w:val="22"/>
        </w:rPr>
      </w:pPr>
      <w:r>
        <w:rPr>
          <w:rFonts w:ascii="Times New Roman" w:hAnsi="Times New Roman"/>
          <w:sz w:val="22"/>
          <w:szCs w:val="22"/>
        </w:rPr>
        <w:t>zajistit, aby dodané zboží včetně jeho balení a ochrany pro přepravu splňovalo požadavky příslušných platných ČSN.</w:t>
      </w:r>
    </w:p>
    <w:p w14:paraId="3DC154FB" w14:textId="3C92682A" w:rsidR="009A3DBB" w:rsidRPr="008B02A3" w:rsidRDefault="009A3DBB" w:rsidP="009A3DBB">
      <w:pPr>
        <w:pStyle w:val="Zkladntextodsazen-slo"/>
        <w:numPr>
          <w:ilvl w:val="0"/>
          <w:numId w:val="32"/>
        </w:numPr>
        <w:tabs>
          <w:tab w:val="clear" w:pos="284"/>
          <w:tab w:val="num" w:pos="426"/>
        </w:tabs>
        <w:spacing w:before="60"/>
        <w:ind w:left="426" w:hanging="426"/>
        <w:outlineLvl w:val="9"/>
      </w:pPr>
      <w:r w:rsidRPr="008B02A3">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 technických požadavcích na výrobky</w:t>
      </w:r>
      <w:r>
        <w:t xml:space="preserve"> </w:t>
      </w:r>
      <w:r w:rsidRPr="00045F52">
        <w:t>a o změně a doplnění některých zákonů</w:t>
      </w:r>
      <w:r w:rsidRPr="008B02A3">
        <w:t xml:space="preserve">, ve znění pozdějších předpisů, potvrzení o provedení příslušných revizí vyžadovaných obecně závaznými právními předpisy a technickými předpisy platnými pro daný typ zboží (je-li relevantní) a potřebnou technickou dokumentaci v českém nebo anglickém jazyce. Za kupujícího je oprávněn předmět koupě převzít a ve věcech technických jednat </w:t>
      </w:r>
      <w:r w:rsidR="00DF0545">
        <w:t>manažer provozu Ing. Tomáš Ježek</w:t>
      </w:r>
      <w:r w:rsidRPr="008B02A3">
        <w:t xml:space="preserve">, případně osoba jím k tomuto </w:t>
      </w:r>
      <w:r>
        <w:t>jednání</w:t>
      </w:r>
      <w:r w:rsidRPr="008B02A3">
        <w:t xml:space="preserve"> pověřená.</w:t>
      </w:r>
    </w:p>
    <w:p w14:paraId="3CE5E871" w14:textId="77777777" w:rsidR="009A3DBB" w:rsidRDefault="009A3DBB" w:rsidP="009A3DBB">
      <w:pPr>
        <w:pStyle w:val="Zkladntextodsazen-slo"/>
        <w:numPr>
          <w:ilvl w:val="0"/>
          <w:numId w:val="32"/>
        </w:numPr>
        <w:tabs>
          <w:tab w:val="clear" w:pos="284"/>
          <w:tab w:val="num" w:pos="426"/>
        </w:tabs>
        <w:spacing w:before="60"/>
        <w:ind w:left="426" w:hanging="426"/>
        <w:outlineLvl w:val="9"/>
      </w:pPr>
      <w:r>
        <w:t xml:space="preserve">Prodávající je povinen předat celkové množství položek zboží, ujednané touto smlouvou, včetně dokladů a dokumentů dle odst. 2. tohoto článku smlouvy a spolu s odevzdáním předloží dodací listy, ve kterých prodávající uvede počty odevzdávaného zboží, identifikaci jednotlivých kusů odevzdávaného zboží, seznam dokumentů dle odst. 2. tohoto článku smlouvy, datum a podpis osoby jednající za prodávajícího. </w:t>
      </w:r>
    </w:p>
    <w:p w14:paraId="5B1306EC" w14:textId="77777777" w:rsidR="009A3DBB" w:rsidRDefault="009A3DBB" w:rsidP="009A3DBB">
      <w:pPr>
        <w:pStyle w:val="Zkladntextodsazen-slo"/>
        <w:numPr>
          <w:ilvl w:val="0"/>
          <w:numId w:val="32"/>
        </w:numPr>
        <w:tabs>
          <w:tab w:val="clear" w:pos="284"/>
          <w:tab w:val="num" w:pos="426"/>
        </w:tabs>
        <w:spacing w:before="60"/>
        <w:ind w:left="426" w:hanging="426"/>
        <w:outlineLvl w:val="9"/>
      </w:pPr>
      <w:r>
        <w:t>Kupující není povinen převzít částečné plnění nebo zboží s vadami, a to bez ohledu na povahu a množství těchto vad. Kupující rovněž není povinen převzít ty položky zboží, ke kterým nebyly dodány doklady a dokumenty dle odst. 2. tohoto článku smlouvy nebo dodací listy. Prodávající bere na vědomí, že odevzdání pouze části zboží nebo zboží s vadami nenaplní účel této smlouvy.</w:t>
      </w:r>
    </w:p>
    <w:p w14:paraId="03FD7DB4" w14:textId="77777777" w:rsidR="009A3DBB" w:rsidRDefault="009A3DBB" w:rsidP="009A3DBB">
      <w:pPr>
        <w:pStyle w:val="Zkladntextodsazen-slo"/>
        <w:numPr>
          <w:ilvl w:val="0"/>
          <w:numId w:val="32"/>
        </w:numPr>
        <w:tabs>
          <w:tab w:val="clear" w:pos="284"/>
          <w:tab w:val="num" w:pos="426"/>
        </w:tabs>
        <w:spacing w:before="60"/>
        <w:ind w:left="426" w:hanging="426"/>
        <w:outlineLvl w:val="9"/>
      </w:pPr>
      <w:r w:rsidRPr="008759A9">
        <w:t>Kupující při převzetí předmět koupě prohlédne a s vynaložením obvyklé pozornosti provede kontrolu</w:t>
      </w:r>
      <w:r>
        <w:t>:</w:t>
      </w:r>
      <w:r w:rsidRPr="008759A9">
        <w:t xml:space="preserve"> </w:t>
      </w:r>
    </w:p>
    <w:p w14:paraId="2ECC206F"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dodaného provedení a množství</w:t>
      </w:r>
    </w:p>
    <w:p w14:paraId="68050515"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zjevných jakostních vlastností</w:t>
      </w:r>
    </w:p>
    <w:p w14:paraId="23A0F0C4"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dodaných dokladů</w:t>
      </w:r>
    </w:p>
    <w:p w14:paraId="70414586" w14:textId="77777777" w:rsidR="009A3DBB" w:rsidRDefault="009A3DBB" w:rsidP="009A3DBB">
      <w:pPr>
        <w:pStyle w:val="Zkladntextodsazen-slo"/>
        <w:numPr>
          <w:ilvl w:val="0"/>
          <w:numId w:val="32"/>
        </w:numPr>
        <w:tabs>
          <w:tab w:val="clear" w:pos="284"/>
          <w:tab w:val="num" w:pos="426"/>
        </w:tabs>
        <w:spacing w:before="60"/>
        <w:ind w:left="426" w:hanging="426"/>
        <w:outlineLvl w:val="9"/>
      </w:pPr>
      <w:r>
        <w:t>V případě vad zjištěných při předání předmětu kopě může kupující odmítnout převzetí jeho vadné části nebo celého předmětu koupě, což s důvody uvede v předávacím protokolu.</w:t>
      </w:r>
    </w:p>
    <w:p w14:paraId="131519F9" w14:textId="77777777" w:rsidR="009A3DBB" w:rsidRDefault="009A3DBB" w:rsidP="009A3DBB">
      <w:pPr>
        <w:pStyle w:val="Zkladntextodsazen-slo"/>
        <w:numPr>
          <w:ilvl w:val="0"/>
          <w:numId w:val="32"/>
        </w:numPr>
        <w:tabs>
          <w:tab w:val="clear" w:pos="284"/>
          <w:tab w:val="num" w:pos="426"/>
        </w:tabs>
        <w:spacing w:before="60"/>
        <w:ind w:left="426" w:hanging="426"/>
        <w:outlineLvl w:val="9"/>
      </w:pPr>
      <w:r>
        <w:t xml:space="preserve">Vlastnické právo a nebezpečí škody na zboží přechází na kupujícího převzetím zboží. </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2864AB29"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Prodávající poskytuje na předmět koupě podle čl. II., odst. 1. záruku za jakost ve smyslu § 2113 a násl. občanského zákoníku v době trvání </w:t>
      </w:r>
      <w:r w:rsidR="009161C1">
        <w:rPr>
          <w:rFonts w:ascii="Times New Roman" w:hAnsi="Times New Roman"/>
        </w:rPr>
        <w:t>60</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61637042"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lastRenderedPageBreak/>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D56CF1">
        <w:rPr>
          <w:rFonts w:ascii="Times New Roman" w:hAnsi="Times New Roman"/>
          <w:szCs w:val="22"/>
        </w:rPr>
        <w:t>3</w:t>
      </w:r>
      <w:r w:rsidR="009A3DBB">
        <w:rPr>
          <w:rFonts w:ascii="Times New Roman" w:hAnsi="Times New Roman"/>
          <w:szCs w:val="22"/>
        </w:rPr>
        <w:t xml:space="preserve"> </w:t>
      </w:r>
      <w:r w:rsidRPr="00127E79">
        <w:rPr>
          <w:rFonts w:ascii="Times New Roman" w:hAnsi="Times New Roman"/>
          <w:szCs w:val="22"/>
        </w:rPr>
        <w:t>pracovních dnů od započetí prací, pokud se smluvní strany nedohodnou jinak.</w:t>
      </w:r>
    </w:p>
    <w:p w14:paraId="5D9FDF1D" w14:textId="4C951128" w:rsidR="00DB270C" w:rsidRPr="00986F17" w:rsidRDefault="00F73919" w:rsidP="009A3875">
      <w:pPr>
        <w:pStyle w:val="SBSSmlouva"/>
        <w:numPr>
          <w:ilvl w:val="1"/>
          <w:numId w:val="11"/>
        </w:numPr>
        <w:ind w:left="426" w:hanging="426"/>
        <w:rPr>
          <w:rFonts w:ascii="Times New Roman" w:hAnsi="Times New Roman"/>
        </w:rPr>
      </w:pPr>
      <w:r w:rsidRPr="00986F17">
        <w:rPr>
          <w:rFonts w:ascii="Times New Roman" w:hAnsi="Times New Roman"/>
        </w:rPr>
        <w:t xml:space="preserve">Veškeré vady předmětu koupě je kupující povinen uplatnit u prodávajícího bez zbytečného odkladu poté, kdy vadu zjistil, a to na telefonní číslo </w:t>
      </w:r>
      <w:r w:rsidR="00986F17" w:rsidRPr="00986F17">
        <w:rPr>
          <w:rFonts w:ascii="Times New Roman" w:hAnsi="Times New Roman"/>
          <w:b/>
          <w:bCs/>
        </w:rPr>
        <w:t>+</w:t>
      </w:r>
      <w:r w:rsidR="00B86AD5">
        <w:rPr>
          <w:rFonts w:ascii="Times New Roman" w:hAnsi="Times New Roman"/>
          <w:b/>
          <w:bCs/>
        </w:rPr>
        <w:t>xxx</w:t>
      </w:r>
      <w:r w:rsidR="00986F17" w:rsidRPr="00986F17">
        <w:rPr>
          <w:rFonts w:ascii="Times New Roman" w:hAnsi="Times New Roman"/>
        </w:rPr>
        <w:t>, e-mail</w:t>
      </w:r>
      <w:r w:rsidR="00986F17" w:rsidRPr="00986F17">
        <w:rPr>
          <w:rFonts w:ascii="Times New Roman" w:hAnsi="Times New Roman"/>
          <w:b/>
          <w:bCs/>
        </w:rPr>
        <w:t xml:space="preserve"> </w:t>
      </w:r>
      <w:r w:rsidR="00986F17" w:rsidRPr="00B86AD5">
        <w:rPr>
          <w:rFonts w:ascii="Times New Roman" w:hAnsi="Times New Roman"/>
          <w:b/>
          <w:bCs/>
        </w:rPr>
        <w:t>salto@salto.cz</w:t>
      </w:r>
      <w:r w:rsidR="00986F17" w:rsidRPr="00986F17">
        <w:rPr>
          <w:rFonts w:ascii="Times New Roman" w:hAnsi="Times New Roman"/>
          <w:b/>
          <w:bCs/>
        </w:rPr>
        <w:t xml:space="preserve">, </w:t>
      </w:r>
      <w:r w:rsidRPr="00986F17">
        <w:rPr>
          <w:rFonts w:ascii="Times New Roman" w:hAnsi="Times New Roman"/>
        </w:rPr>
        <w:t xml:space="preserve">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71B886C5" w14:textId="502A10B0"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 xml:space="preserve"> nebo osobně proti podpisu zmocněné osoby nebo jako doporučené psaní prostřednictvím držitele poštovní licence.</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Strany se dohodly, že platba bude provedena na číslo účtu uvedené prodávajícím ve faktuře bez ohledu na číslo účtu uvedené v této smlouvě. Musí se však jednat o číslo účtu zveřejněné způsobem </w:t>
      </w:r>
      <w:r w:rsidRPr="00127E79">
        <w:rPr>
          <w:rFonts w:ascii="Times New Roman" w:hAnsi="Times New Roman"/>
        </w:rPr>
        <w:lastRenderedPageBreak/>
        <w:t>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8CF16F6" w:rsidR="00DB270C" w:rsidRPr="002D6B4A"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2D6B4A">
        <w:rPr>
          <w:rFonts w:ascii="Times New Roman" w:hAnsi="Times New Roman"/>
          <w:szCs w:val="22"/>
        </w:rPr>
        <w:t>05</w:t>
      </w:r>
      <w:r w:rsidRPr="00127E79">
        <w:rPr>
          <w:rFonts w:ascii="Times New Roman" w:hAnsi="Times New Roman"/>
          <w:szCs w:val="22"/>
        </w:rPr>
        <w:t xml:space="preserve"> % z celkové </w:t>
      </w:r>
      <w:r w:rsidR="00162C9E">
        <w:rPr>
          <w:rFonts w:ascii="Times New Roman" w:hAnsi="Times New Roman"/>
          <w:szCs w:val="22"/>
        </w:rPr>
        <w:t xml:space="preserve">kupní </w:t>
      </w:r>
      <w:r w:rsidRPr="00127E79">
        <w:rPr>
          <w:rFonts w:ascii="Times New Roman" w:hAnsi="Times New Roman"/>
          <w:szCs w:val="22"/>
        </w:rPr>
        <w:t xml:space="preserve">ceny bez DPH </w:t>
      </w:r>
      <w:r w:rsidR="00162C9E">
        <w:rPr>
          <w:rFonts w:ascii="Times New Roman" w:hAnsi="Times New Roman"/>
          <w:szCs w:val="22"/>
        </w:rPr>
        <w:t xml:space="preserve">ujednané v čl. III. odst. 1. této smlouvy, </w:t>
      </w:r>
      <w:r w:rsidRPr="002D6B4A">
        <w:rPr>
          <w:rFonts w:ascii="Times New Roman" w:hAnsi="Times New Roman"/>
          <w:szCs w:val="22"/>
        </w:rPr>
        <w:t>za každý i započatý den prodlení s odevzdáním předmětu koupě</w:t>
      </w:r>
      <w:r w:rsidR="00162C9E">
        <w:rPr>
          <w:rFonts w:ascii="Times New Roman" w:hAnsi="Times New Roman"/>
          <w:szCs w:val="22"/>
        </w:rPr>
        <w:t xml:space="preserve"> dle čl. IV. odst. 1. této smlouvy</w:t>
      </w:r>
      <w:r w:rsidRPr="002D6B4A">
        <w:rPr>
          <w:rFonts w:ascii="Times New Roman" w:hAnsi="Times New Roman"/>
          <w:szCs w:val="22"/>
        </w:rPr>
        <w:t>.</w:t>
      </w:r>
    </w:p>
    <w:p w14:paraId="6F766419" w14:textId="097CF208" w:rsidR="002D6B4A" w:rsidRPr="002D6B4A" w:rsidRDefault="002D6B4A" w:rsidP="002D6B4A">
      <w:pPr>
        <w:pStyle w:val="SBSSmlouva"/>
        <w:numPr>
          <w:ilvl w:val="1"/>
          <w:numId w:val="8"/>
        </w:numPr>
        <w:ind w:left="426" w:hanging="426"/>
        <w:rPr>
          <w:rFonts w:ascii="Times New Roman" w:hAnsi="Times New Roman"/>
        </w:rPr>
      </w:pPr>
      <w:r w:rsidRPr="002D6B4A">
        <w:rPr>
          <w:rFonts w:ascii="Times New Roman" w:hAnsi="Times New Roman"/>
        </w:rPr>
        <w:t xml:space="preserve">V </w:t>
      </w:r>
      <w:r w:rsidRPr="002D6B4A">
        <w:rPr>
          <w:rFonts w:ascii="Times New Roman" w:hAnsi="Times New Roman"/>
          <w:szCs w:val="22"/>
        </w:rPr>
        <w:t>případě</w:t>
      </w:r>
      <w:r w:rsidRPr="002D6B4A">
        <w:rPr>
          <w:rFonts w:ascii="Times New Roman" w:hAnsi="Times New Roman"/>
        </w:rPr>
        <w:t xml:space="preserve"> nedodržení termínu k odstranění vady dle čl. VI. odst. </w:t>
      </w:r>
      <w:r w:rsidR="00162C9E">
        <w:rPr>
          <w:rFonts w:ascii="Times New Roman" w:hAnsi="Times New Roman"/>
        </w:rPr>
        <w:t>5</w:t>
      </w:r>
      <w:r w:rsidRPr="002D6B4A">
        <w:rPr>
          <w:rFonts w:ascii="Times New Roman" w:hAnsi="Times New Roman"/>
        </w:rPr>
        <w:t xml:space="preserve">. této smlouvy, která se projevila v záruční době, je prodávající povinen zaplatit kupujícímu smluvní pokutu ve výši </w:t>
      </w:r>
      <w:r w:rsidR="00162C9E">
        <w:rPr>
          <w:rFonts w:ascii="Times New Roman" w:hAnsi="Times New Roman"/>
        </w:rPr>
        <w:t>5</w:t>
      </w:r>
      <w:r w:rsidRPr="002D6B4A">
        <w:rPr>
          <w:rFonts w:ascii="Times New Roman" w:hAnsi="Times New Roman"/>
        </w:rPr>
        <w:t xml:space="preserve"> 000,- Kč za každý i započatý den prodlení a za každý jednotlivý případ.</w:t>
      </w:r>
    </w:p>
    <w:p w14:paraId="37D16EF4" w14:textId="77777777" w:rsidR="00DB270C" w:rsidRPr="002D6B4A" w:rsidRDefault="00F73919">
      <w:pPr>
        <w:pStyle w:val="SBSSmlouva"/>
        <w:numPr>
          <w:ilvl w:val="1"/>
          <w:numId w:val="8"/>
        </w:numPr>
        <w:ind w:left="426" w:hanging="426"/>
        <w:rPr>
          <w:rFonts w:ascii="Times New Roman" w:hAnsi="Times New Roman"/>
          <w:szCs w:val="22"/>
        </w:rPr>
      </w:pPr>
      <w:r w:rsidRPr="002D6B4A">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51ED88F7" w14:textId="195DC7EB" w:rsidR="00DB270C" w:rsidRPr="002D6B4A" w:rsidRDefault="00F73919">
      <w:pPr>
        <w:pStyle w:val="SBSSmlouva"/>
        <w:numPr>
          <w:ilvl w:val="1"/>
          <w:numId w:val="8"/>
        </w:numPr>
        <w:ind w:left="426" w:hanging="426"/>
        <w:rPr>
          <w:rFonts w:ascii="Times New Roman" w:hAnsi="Times New Roman"/>
          <w:szCs w:val="22"/>
        </w:rPr>
      </w:pPr>
      <w:r w:rsidRPr="002D6B4A">
        <w:rPr>
          <w:rFonts w:ascii="Times New Roman" w:hAnsi="Times New Roman"/>
          <w:szCs w:val="22"/>
        </w:rPr>
        <w:t>Smluvní pokuty sjednané touto smlouvou zaplatí povinná strana nezávisle na zavinění a na tom, zda a v</w:t>
      </w:r>
      <w:r w:rsidR="00162C9E">
        <w:rPr>
          <w:rFonts w:ascii="Times New Roman" w:hAnsi="Times New Roman"/>
          <w:szCs w:val="22"/>
        </w:rPr>
        <w:t> </w:t>
      </w:r>
      <w:r w:rsidRPr="002D6B4A">
        <w:rPr>
          <w:rFonts w:ascii="Times New Roman" w:hAnsi="Times New Roman"/>
          <w:szCs w:val="22"/>
        </w:rPr>
        <w:t>jaké výši vznikne druhé straně škoda, kterou lze vymáhat samostatně.</w:t>
      </w:r>
    </w:p>
    <w:p w14:paraId="03D98B4E" w14:textId="77777777" w:rsidR="002D6B4A" w:rsidRPr="002D6B4A" w:rsidRDefault="002D6B4A" w:rsidP="002D6B4A">
      <w:pPr>
        <w:pStyle w:val="SBSSmlouva"/>
        <w:numPr>
          <w:ilvl w:val="1"/>
          <w:numId w:val="8"/>
        </w:numPr>
        <w:ind w:left="426" w:hanging="426"/>
        <w:rPr>
          <w:rFonts w:ascii="Times New Roman" w:hAnsi="Times New Roman"/>
        </w:rPr>
      </w:pPr>
      <w:r w:rsidRPr="002D6B4A">
        <w:rPr>
          <w:rFonts w:ascii="Times New Roman" w:hAnsi="Times New Roman"/>
        </w:rPr>
        <w:t>Pokud závazek splnit předmět smlouvy zanikne před řádným termínem plnění, nezaniká nárok na smluvní pokutu, pokud vznikl dřívějším porušením povinností.</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 xml:space="preserve">Smlouvu lze rovněž ukončit jednostranným odstoupením od smlouvy v případě, kdy jedna strana poruší smlouvu podstatným způsobem. Podstatným porušením této smlouvy se rozumí zejména porušení </w:t>
      </w:r>
      <w:r w:rsidRPr="00127E79">
        <w:rPr>
          <w:rFonts w:ascii="Times New Roman" w:hAnsi="Times New Roman"/>
        </w:rPr>
        <w:lastRenderedPageBreak/>
        <w:t>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10AC1791" w14:textId="77777777" w:rsidR="00DB270C" w:rsidRPr="00127E79" w:rsidRDefault="00DB270C">
      <w:pPr>
        <w:pStyle w:val="SBSSmlouva"/>
        <w:numPr>
          <w:ilvl w:val="0"/>
          <w:numId w:val="0"/>
        </w:numPr>
        <w:spacing w:before="0"/>
        <w:rPr>
          <w:rFonts w:ascii="Times New Roman" w:hAnsi="Times New Roman"/>
          <w:szCs w:val="22"/>
        </w:rPr>
      </w:pPr>
    </w:p>
    <w:p w14:paraId="3510CF39" w14:textId="77777777" w:rsidR="00DB270C" w:rsidRPr="00127E79" w:rsidRDefault="00DB270C">
      <w:pPr>
        <w:pStyle w:val="SBSSmlouva"/>
        <w:numPr>
          <w:ilvl w:val="0"/>
          <w:numId w:val="0"/>
        </w:numPr>
        <w:spacing w:before="0"/>
        <w:rPr>
          <w:rFonts w:ascii="Times New Roman" w:hAnsi="Times New Roman"/>
          <w:szCs w:val="22"/>
        </w:rPr>
      </w:pPr>
    </w:p>
    <w:p w14:paraId="60EA845D" w14:textId="77777777" w:rsidR="00DB270C" w:rsidRPr="00127E79" w:rsidRDefault="00DB270C">
      <w:pPr>
        <w:pStyle w:val="SBSSmlouva"/>
        <w:numPr>
          <w:ilvl w:val="0"/>
          <w:numId w:val="0"/>
        </w:numPr>
        <w:spacing w:before="0"/>
        <w:rPr>
          <w:rFonts w:ascii="Times New Roman" w:hAnsi="Times New Roman"/>
          <w:szCs w:val="22"/>
        </w:rPr>
      </w:pPr>
    </w:p>
    <w:p w14:paraId="1FE4C8A4" w14:textId="77777777" w:rsidR="00DB270C" w:rsidRPr="00127E79" w:rsidRDefault="00DB270C">
      <w:pPr>
        <w:pStyle w:val="SBSSmlouva"/>
        <w:numPr>
          <w:ilvl w:val="0"/>
          <w:numId w:val="0"/>
        </w:numPr>
        <w:spacing w:before="0"/>
        <w:rPr>
          <w:rFonts w:ascii="Times New Roman" w:hAnsi="Times New Roman"/>
          <w:szCs w:val="22"/>
        </w:rPr>
      </w:pPr>
    </w:p>
    <w:p w14:paraId="26F201CA" w14:textId="77777777" w:rsidR="00DB270C" w:rsidRPr="00127E79" w:rsidRDefault="00F73919">
      <w:pPr>
        <w:tabs>
          <w:tab w:val="left" w:pos="0"/>
          <w:tab w:val="left" w:pos="4820"/>
        </w:tabs>
        <w:rPr>
          <w:rFonts w:ascii="Times New Roman" w:hAnsi="Times New Roman"/>
          <w:b/>
          <w:sz w:val="22"/>
          <w:szCs w:val="22"/>
        </w:rPr>
      </w:pPr>
      <w:r w:rsidRPr="00127E79">
        <w:rPr>
          <w:rFonts w:ascii="Times New Roman" w:hAnsi="Times New Roman"/>
          <w:b/>
          <w:sz w:val="22"/>
          <w:szCs w:val="22"/>
        </w:rPr>
        <w:t>Za kupujícího</w:t>
      </w:r>
      <w:r w:rsidRPr="00127E79">
        <w:rPr>
          <w:rFonts w:ascii="Times New Roman" w:hAnsi="Times New Roman"/>
          <w:b/>
          <w:sz w:val="22"/>
          <w:szCs w:val="22"/>
        </w:rPr>
        <w:tab/>
        <w:t>Za prodávajícího</w:t>
      </w:r>
    </w:p>
    <w:p w14:paraId="2D3B5D6E"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597BFD88"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04BA2992"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Datum: </w:t>
      </w:r>
      <w:r w:rsidRPr="00127E79">
        <w:rPr>
          <w:rFonts w:ascii="Times New Roman" w:hAnsi="Times New Roman"/>
          <w:sz w:val="22"/>
          <w:szCs w:val="22"/>
        </w:rPr>
        <w:tab/>
      </w:r>
      <w:r w:rsidRPr="00127E79">
        <w:rPr>
          <w:rFonts w:ascii="Times New Roman" w:hAnsi="Times New Roman"/>
          <w:sz w:val="22"/>
          <w:szCs w:val="22"/>
        </w:rPr>
        <w:tab/>
        <w:t xml:space="preserve">Datum: </w:t>
      </w:r>
      <w:r w:rsidRPr="00127E79">
        <w:rPr>
          <w:rFonts w:ascii="Times New Roman" w:hAnsi="Times New Roman"/>
          <w:sz w:val="22"/>
          <w:szCs w:val="22"/>
        </w:rPr>
        <w:tab/>
      </w:r>
    </w:p>
    <w:p w14:paraId="74D96D60"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5445E393"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Místo: </w:t>
      </w:r>
      <w:r w:rsidRPr="00127E79">
        <w:rPr>
          <w:rFonts w:ascii="Times New Roman" w:hAnsi="Times New Roman"/>
          <w:sz w:val="22"/>
          <w:szCs w:val="22"/>
        </w:rPr>
        <w:tab/>
      </w:r>
      <w:r w:rsidRPr="00127E79">
        <w:rPr>
          <w:rFonts w:ascii="Times New Roman" w:hAnsi="Times New Roman"/>
          <w:sz w:val="22"/>
          <w:szCs w:val="22"/>
        </w:rPr>
        <w:tab/>
        <w:t xml:space="preserve">Místo: </w:t>
      </w:r>
      <w:r w:rsidRPr="00127E79">
        <w:rPr>
          <w:rFonts w:ascii="Times New Roman" w:hAnsi="Times New Roman"/>
          <w:sz w:val="22"/>
          <w:szCs w:val="22"/>
        </w:rPr>
        <w:tab/>
      </w:r>
    </w:p>
    <w:p w14:paraId="1838673B"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46DCFA54"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67C55B0"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759FAE88" w14:textId="77777777" w:rsidR="006A3C1A" w:rsidRDefault="00F73919" w:rsidP="00986F17">
      <w:pPr>
        <w:tabs>
          <w:tab w:val="left" w:pos="0"/>
          <w:tab w:val="left" w:pos="4820"/>
        </w:tabs>
        <w:ind w:left="4960" w:hanging="4960"/>
        <w:rPr>
          <w:rFonts w:ascii="Times New Roman" w:hAnsi="Times New Roman"/>
          <w:bCs/>
          <w:sz w:val="22"/>
          <w:szCs w:val="22"/>
        </w:rPr>
      </w:pPr>
      <w:r w:rsidRPr="00127E79">
        <w:rPr>
          <w:rFonts w:ascii="Times New Roman" w:hAnsi="Times New Roman"/>
          <w:b/>
          <w:sz w:val="22"/>
          <w:szCs w:val="22"/>
        </w:rPr>
        <w:t>Ing. Michal Hrotík</w:t>
      </w:r>
      <w:r w:rsidRPr="00127E79">
        <w:rPr>
          <w:rFonts w:ascii="Times New Roman" w:hAnsi="Times New Roman"/>
          <w:b/>
          <w:sz w:val="22"/>
          <w:szCs w:val="22"/>
        </w:rPr>
        <w:tab/>
      </w:r>
      <w:r w:rsidR="00986F17">
        <w:rPr>
          <w:rFonts w:ascii="Times New Roman" w:hAnsi="Times New Roman"/>
          <w:b/>
          <w:sz w:val="22"/>
          <w:szCs w:val="22"/>
        </w:rPr>
        <w:tab/>
      </w:r>
      <w:r w:rsidR="00986F17">
        <w:rPr>
          <w:rFonts w:ascii="Times New Roman" w:hAnsi="Times New Roman"/>
          <w:b/>
          <w:sz w:val="22"/>
          <w:szCs w:val="22"/>
        </w:rPr>
        <w:tab/>
      </w:r>
      <w:r w:rsidR="00986F17" w:rsidRPr="006A3C1A">
        <w:rPr>
          <w:rFonts w:ascii="Times New Roman" w:hAnsi="Times New Roman"/>
          <w:bCs/>
          <w:sz w:val="22"/>
          <w:szCs w:val="22"/>
        </w:rPr>
        <w:t xml:space="preserve">Zastoupená: </w:t>
      </w:r>
      <w:r w:rsidR="00986F17" w:rsidRPr="006A3C1A">
        <w:rPr>
          <w:rFonts w:ascii="Times New Roman" w:hAnsi="Times New Roman"/>
          <w:b/>
          <w:sz w:val="22"/>
          <w:szCs w:val="22"/>
        </w:rPr>
        <w:t>SKM Invest, s.r.o.</w:t>
      </w:r>
      <w:r w:rsidR="00986F17" w:rsidRPr="006A3C1A">
        <w:rPr>
          <w:rFonts w:ascii="Times New Roman" w:hAnsi="Times New Roman"/>
          <w:bCs/>
          <w:sz w:val="22"/>
          <w:szCs w:val="22"/>
        </w:rPr>
        <w:t xml:space="preserve">, předseda </w:t>
      </w:r>
    </w:p>
    <w:p w14:paraId="0AF00D5E" w14:textId="1B6AC6A1" w:rsidR="00DB270C" w:rsidRPr="006A3C1A" w:rsidRDefault="006A3C1A" w:rsidP="00986F17">
      <w:pPr>
        <w:tabs>
          <w:tab w:val="left" w:pos="0"/>
          <w:tab w:val="left" w:pos="4820"/>
        </w:tabs>
        <w:ind w:left="4960" w:hanging="4960"/>
        <w:rPr>
          <w:rFonts w:ascii="Times New Roman" w:hAnsi="Times New Roman"/>
          <w:bCs/>
          <w:sz w:val="22"/>
          <w:szCs w:val="22"/>
        </w:rPr>
      </w:pPr>
      <w:r w:rsidRPr="006A3C1A">
        <w:rPr>
          <w:rFonts w:ascii="Times New Roman" w:hAnsi="Times New Roman"/>
          <w:bCs/>
          <w:sz w:val="22"/>
          <w:szCs w:val="22"/>
        </w:rPr>
        <w:t>člen představenstva</w:t>
      </w:r>
      <w:r>
        <w:rPr>
          <w:rFonts w:ascii="Times New Roman" w:hAnsi="Times New Roman"/>
          <w:b/>
          <w:sz w:val="22"/>
          <w:szCs w:val="22"/>
        </w:rPr>
        <w:tab/>
      </w:r>
      <w:r>
        <w:rPr>
          <w:rFonts w:ascii="Times New Roman" w:hAnsi="Times New Roman"/>
          <w:b/>
          <w:sz w:val="22"/>
          <w:szCs w:val="22"/>
        </w:rPr>
        <w:tab/>
      </w:r>
      <w:r w:rsidR="00986F17" w:rsidRPr="006A3C1A">
        <w:rPr>
          <w:rFonts w:ascii="Times New Roman" w:hAnsi="Times New Roman"/>
          <w:bCs/>
          <w:sz w:val="22"/>
          <w:szCs w:val="22"/>
        </w:rPr>
        <w:t xml:space="preserve">představenstva, při výkonu funkce zastupuje </w:t>
      </w:r>
      <w:r w:rsidR="00986F17" w:rsidRPr="006A3C1A">
        <w:rPr>
          <w:rFonts w:ascii="Times New Roman" w:hAnsi="Times New Roman"/>
          <w:b/>
          <w:sz w:val="22"/>
          <w:szCs w:val="22"/>
        </w:rPr>
        <w:t>František Zeman</w:t>
      </w:r>
      <w:r w:rsidR="00986F17" w:rsidRPr="006A3C1A">
        <w:rPr>
          <w:rFonts w:ascii="Times New Roman" w:hAnsi="Times New Roman"/>
          <w:bCs/>
          <w:sz w:val="22"/>
          <w:szCs w:val="22"/>
        </w:rPr>
        <w:t xml:space="preserve">, a ROFIN s.r.o., místopředseda představenstva, při výkonu funkce zastupuje </w:t>
      </w:r>
      <w:r>
        <w:rPr>
          <w:rFonts w:ascii="Times New Roman" w:hAnsi="Times New Roman"/>
          <w:bCs/>
          <w:sz w:val="22"/>
          <w:szCs w:val="22"/>
        </w:rPr>
        <w:br/>
      </w:r>
      <w:r w:rsidR="00986F17" w:rsidRPr="006A3C1A">
        <w:rPr>
          <w:rFonts w:ascii="Times New Roman" w:hAnsi="Times New Roman"/>
          <w:b/>
          <w:sz w:val="22"/>
          <w:szCs w:val="22"/>
        </w:rPr>
        <w:t>Ing. Roman Kopecký</w:t>
      </w:r>
      <w:r w:rsidR="00986F17" w:rsidRPr="006A3C1A">
        <w:rPr>
          <w:rFonts w:ascii="Times New Roman" w:hAnsi="Times New Roman"/>
          <w:bCs/>
          <w:sz w:val="22"/>
          <w:szCs w:val="22"/>
        </w:rPr>
        <w:t xml:space="preserve"> člen představenstva</w:t>
      </w:r>
    </w:p>
    <w:p w14:paraId="363D8D1D" w14:textId="6A52CF26" w:rsidR="00DB270C" w:rsidRPr="00127E79" w:rsidRDefault="00F73919">
      <w:pPr>
        <w:tabs>
          <w:tab w:val="left" w:pos="0"/>
          <w:tab w:val="left" w:pos="4820"/>
        </w:tabs>
        <w:rPr>
          <w:rFonts w:ascii="Times New Roman" w:hAnsi="Times New Roman"/>
          <w:sz w:val="22"/>
          <w:szCs w:val="22"/>
        </w:rPr>
      </w:pPr>
      <w:r w:rsidRPr="00127E79">
        <w:rPr>
          <w:rFonts w:ascii="Times New Roman" w:hAnsi="Times New Roman"/>
          <w:sz w:val="22"/>
          <w:szCs w:val="22"/>
        </w:rPr>
        <w:tab/>
      </w:r>
    </w:p>
    <w:p w14:paraId="725B73B0" w14:textId="77777777" w:rsidR="00DB270C" w:rsidRPr="00127E79" w:rsidRDefault="00DB270C">
      <w:pPr>
        <w:tabs>
          <w:tab w:val="left" w:pos="0"/>
          <w:tab w:val="left" w:pos="4990"/>
        </w:tabs>
        <w:rPr>
          <w:rFonts w:ascii="Times New Roman" w:hAnsi="Times New Roman"/>
          <w:sz w:val="22"/>
          <w:szCs w:val="22"/>
        </w:rPr>
      </w:pPr>
    </w:p>
    <w:p w14:paraId="39722531" w14:textId="77777777" w:rsidR="00DB270C" w:rsidRPr="00127E79" w:rsidRDefault="00F73919">
      <w:pPr>
        <w:tabs>
          <w:tab w:val="left" w:pos="0"/>
          <w:tab w:val="left" w:pos="4990"/>
        </w:tabs>
        <w:rPr>
          <w:rFonts w:ascii="Times New Roman" w:hAnsi="Times New Roman"/>
          <w:szCs w:val="22"/>
        </w:rPr>
        <w:sectPr w:rsidR="00DB270C" w:rsidRPr="00127E79">
          <w:headerReference w:type="default" r:id="rId9"/>
          <w:footerReference w:type="default" r:id="rId10"/>
          <w:pgSz w:w="11906" w:h="16838"/>
          <w:pgMar w:top="1758" w:right="1106" w:bottom="1418" w:left="1259" w:header="709" w:footer="786" w:gutter="0"/>
          <w:cols w:space="708"/>
          <w:docGrid w:linePitch="360"/>
        </w:sectPr>
      </w:pPr>
      <w:r w:rsidRPr="00127E79">
        <w:rPr>
          <w:rFonts w:ascii="Times New Roman" w:hAnsi="Times New Roman"/>
          <w:szCs w:val="22"/>
        </w:rPr>
        <w:tab/>
        <w:t xml:space="preserve"> </w:t>
      </w:r>
      <w:r w:rsidRPr="00127E79">
        <w:rPr>
          <w:rFonts w:ascii="Times New Roman" w:hAnsi="Times New Roman"/>
          <w:szCs w:val="22"/>
        </w:rPr>
        <w:tab/>
      </w:r>
      <w:r w:rsidRPr="00127E79">
        <w:rPr>
          <w:rFonts w:ascii="Times New Roman" w:hAnsi="Times New Roman"/>
          <w:szCs w:val="22"/>
        </w:rPr>
        <w:br w:type="page"/>
      </w:r>
    </w:p>
    <w:p w14:paraId="6B09A52F" w14:textId="34BC214E" w:rsidR="00DB270C" w:rsidRPr="00127E79" w:rsidRDefault="00F73919">
      <w:pPr>
        <w:spacing w:after="240"/>
        <w:jc w:val="right"/>
        <w:outlineLvl w:val="0"/>
        <w:rPr>
          <w:rFonts w:ascii="Times New Roman" w:hAnsi="Times New Roman"/>
        </w:rPr>
      </w:pPr>
      <w:r w:rsidRPr="00127E79">
        <w:rPr>
          <w:rFonts w:ascii="Times New Roman" w:hAnsi="Times New Roman"/>
        </w:rPr>
        <w:lastRenderedPageBreak/>
        <w:t>Příloha č. 1 ke smlouvě č.:</w:t>
      </w:r>
      <w:r w:rsidRPr="00127E79">
        <w:rPr>
          <w:rFonts w:ascii="Times New Roman" w:hAnsi="Times New Roman"/>
        </w:rPr>
        <w:tab/>
      </w:r>
      <w:r w:rsidR="00516A1D">
        <w:rPr>
          <w:rFonts w:ascii="Times New Roman" w:hAnsi="Times New Roman"/>
        </w:rPr>
        <w:t>SD/20250040</w:t>
      </w:r>
    </w:p>
    <w:p w14:paraId="6C12FADA" w14:textId="5A8BB7E9" w:rsidR="00DB270C" w:rsidRPr="00127E79" w:rsidRDefault="004C7261" w:rsidP="005C7C25">
      <w:pPr>
        <w:pStyle w:val="Default"/>
        <w:spacing w:before="480" w:after="240"/>
        <w:outlineLvl w:val="1"/>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r w:rsidR="009A3DBB">
        <w:rPr>
          <w:rFonts w:ascii="Times New Roman" w:hAnsi="Times New Roman" w:cs="Times New Roman"/>
          <w:b/>
          <w:sz w:val="28"/>
          <w:szCs w:val="28"/>
        </w:rPr>
        <w:t xml:space="preserve"> a kalkulace kupní ceny</w:t>
      </w:r>
    </w:p>
    <w:tbl>
      <w:tblPr>
        <w:tblStyle w:val="Mkatabulky"/>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Look w:val="04A0" w:firstRow="1" w:lastRow="0" w:firstColumn="1" w:lastColumn="0" w:noHBand="0" w:noVBand="1"/>
      </w:tblPr>
      <w:tblGrid>
        <w:gridCol w:w="7005"/>
        <w:gridCol w:w="2526"/>
      </w:tblGrid>
      <w:tr w:rsidR="00120DD6" w:rsidRPr="001242F5" w14:paraId="18668EB6" w14:textId="77777777" w:rsidTr="00EB26DC">
        <w:tc>
          <w:tcPr>
            <w:tcW w:w="3675" w:type="pct"/>
            <w:shd w:val="clear" w:color="auto" w:fill="DBE5F1" w:themeFill="accent1" w:themeFillTint="33"/>
            <w:vAlign w:val="center"/>
          </w:tcPr>
          <w:p w14:paraId="256264A3" w14:textId="77777777" w:rsidR="009A3DBB" w:rsidRPr="001242F5" w:rsidRDefault="009A3DBB" w:rsidP="00EB26DC">
            <w:pPr>
              <w:rPr>
                <w:rFonts w:asciiTheme="minorHAnsi" w:hAnsiTheme="minorHAnsi"/>
              </w:rPr>
            </w:pPr>
            <w:r w:rsidRPr="001242F5">
              <w:rPr>
                <w:rFonts w:asciiTheme="minorHAnsi" w:hAnsiTheme="minorHAnsi"/>
                <w:b/>
                <w:bCs/>
                <w:color w:val="000000"/>
              </w:rPr>
              <w:t>Základní údaje</w:t>
            </w:r>
          </w:p>
        </w:tc>
        <w:tc>
          <w:tcPr>
            <w:tcW w:w="1325" w:type="pct"/>
            <w:shd w:val="clear" w:color="auto" w:fill="DBE5F1" w:themeFill="accent1" w:themeFillTint="33"/>
            <w:vAlign w:val="center"/>
          </w:tcPr>
          <w:p w14:paraId="4ABB8EEA" w14:textId="77777777" w:rsidR="009A3DBB" w:rsidRPr="001242F5" w:rsidRDefault="009A3DBB" w:rsidP="00EB26DC">
            <w:pPr>
              <w:jc w:val="center"/>
              <w:rPr>
                <w:rFonts w:asciiTheme="minorHAnsi" w:hAnsiTheme="minorHAnsi"/>
              </w:rPr>
            </w:pPr>
            <w:r w:rsidRPr="001242F5">
              <w:rPr>
                <w:rFonts w:asciiTheme="minorHAnsi" w:hAnsiTheme="minorHAnsi"/>
                <w:b/>
                <w:bCs/>
                <w:color w:val="000000"/>
              </w:rPr>
              <w:t>Doplní uchazeč dle nabízeného zařízení</w:t>
            </w:r>
          </w:p>
        </w:tc>
      </w:tr>
      <w:tr w:rsidR="00120DD6" w:rsidRPr="001242F5" w14:paraId="25D83D5A" w14:textId="77777777" w:rsidTr="006A3C1A">
        <w:tc>
          <w:tcPr>
            <w:tcW w:w="3675" w:type="pct"/>
            <w:vAlign w:val="center"/>
          </w:tcPr>
          <w:p w14:paraId="317D9E94" w14:textId="77777777" w:rsidR="009A3DBB" w:rsidRPr="001242F5" w:rsidRDefault="009A3DBB" w:rsidP="00EB26DC">
            <w:pPr>
              <w:rPr>
                <w:rFonts w:asciiTheme="minorHAnsi" w:hAnsiTheme="minorHAnsi"/>
              </w:rPr>
            </w:pPr>
            <w:r w:rsidRPr="001242F5">
              <w:rPr>
                <w:rFonts w:asciiTheme="minorHAnsi" w:hAnsiTheme="minorHAnsi"/>
              </w:rPr>
              <w:t>Výrobce zařízení</w:t>
            </w:r>
          </w:p>
        </w:tc>
        <w:tc>
          <w:tcPr>
            <w:tcW w:w="1325" w:type="pct"/>
            <w:vAlign w:val="center"/>
          </w:tcPr>
          <w:p w14:paraId="3B397207" w14:textId="10B407BB" w:rsidR="009A3DBB" w:rsidRPr="006A3C1A" w:rsidRDefault="00B86AD5" w:rsidP="00E46D8E">
            <w:pPr>
              <w:pStyle w:val="Default"/>
              <w:jc w:val="center"/>
              <w:rPr>
                <w:rFonts w:asciiTheme="minorHAnsi" w:hAnsiTheme="minorHAnsi" w:cstheme="minorHAnsi"/>
              </w:rPr>
            </w:pPr>
            <w:r>
              <w:rPr>
                <w:rFonts w:asciiTheme="minorHAnsi" w:hAnsiTheme="minorHAnsi" w:cstheme="minorHAnsi"/>
                <w:sz w:val="20"/>
                <w:szCs w:val="20"/>
              </w:rPr>
              <w:t>xxx</w:t>
            </w:r>
          </w:p>
        </w:tc>
      </w:tr>
      <w:tr w:rsidR="00120DD6" w:rsidRPr="001242F5" w14:paraId="2541CA17" w14:textId="77777777" w:rsidTr="006A3C1A">
        <w:tc>
          <w:tcPr>
            <w:tcW w:w="3675" w:type="pct"/>
            <w:vAlign w:val="center"/>
          </w:tcPr>
          <w:p w14:paraId="73B6721F" w14:textId="77777777" w:rsidR="009A3DBB" w:rsidRPr="001242F5" w:rsidRDefault="009A3DBB" w:rsidP="00EB26DC">
            <w:pPr>
              <w:rPr>
                <w:rFonts w:asciiTheme="minorHAnsi" w:hAnsiTheme="minorHAnsi"/>
              </w:rPr>
            </w:pPr>
            <w:r w:rsidRPr="001242F5">
              <w:rPr>
                <w:rFonts w:asciiTheme="minorHAnsi" w:hAnsiTheme="minorHAnsi"/>
              </w:rPr>
              <w:t>Označení modelu (PN)</w:t>
            </w:r>
          </w:p>
        </w:tc>
        <w:tc>
          <w:tcPr>
            <w:tcW w:w="1325" w:type="pct"/>
            <w:vAlign w:val="center"/>
          </w:tcPr>
          <w:p w14:paraId="3944F397" w14:textId="79CB8B16" w:rsidR="009A3DBB" w:rsidRPr="00120DD6" w:rsidRDefault="00B86AD5" w:rsidP="00E46D8E">
            <w:pPr>
              <w:pStyle w:val="Default"/>
              <w:jc w:val="center"/>
              <w:rPr>
                <w:rFonts w:asciiTheme="majorHAnsi" w:hAnsiTheme="majorHAnsi" w:cstheme="minorHAnsi"/>
                <w:bCs/>
              </w:rPr>
            </w:pPr>
            <w:r>
              <w:rPr>
                <w:rFonts w:asciiTheme="majorHAnsi" w:hAnsiTheme="majorHAnsi" w:cstheme="minorHAnsi"/>
                <w:sz w:val="20"/>
                <w:szCs w:val="20"/>
              </w:rPr>
              <w:t>xxx</w:t>
            </w:r>
            <w:r w:rsidR="00E46D8E" w:rsidRPr="00120DD6">
              <w:rPr>
                <w:rFonts w:asciiTheme="majorHAnsi" w:hAnsiTheme="majorHAnsi" w:cstheme="minorHAnsi"/>
                <w:sz w:val="20"/>
                <w:szCs w:val="20"/>
              </w:rPr>
              <w:t xml:space="preserve"> </w:t>
            </w:r>
          </w:p>
        </w:tc>
      </w:tr>
      <w:tr w:rsidR="00120DD6" w:rsidRPr="001242F5" w14:paraId="5EE22AC9" w14:textId="77777777" w:rsidTr="006A3C1A">
        <w:tc>
          <w:tcPr>
            <w:tcW w:w="3675" w:type="pct"/>
            <w:vAlign w:val="center"/>
          </w:tcPr>
          <w:p w14:paraId="67F28CD9" w14:textId="77777777" w:rsidR="009A3DBB" w:rsidRPr="001242F5" w:rsidRDefault="009A3DBB" w:rsidP="00EB26DC">
            <w:pPr>
              <w:rPr>
                <w:rFonts w:asciiTheme="minorHAnsi" w:hAnsiTheme="minorHAnsi"/>
              </w:rPr>
            </w:pPr>
            <w:r w:rsidRPr="001242F5">
              <w:rPr>
                <w:rFonts w:asciiTheme="minorHAnsi" w:hAnsiTheme="minorHAnsi"/>
              </w:rPr>
              <w:t>Odkaz na www stránky výrobce zařízení, kde je k dispozici detailní technická specifikace (datasheet) v českém nebo anglickém jazyce</w:t>
            </w:r>
          </w:p>
        </w:tc>
        <w:tc>
          <w:tcPr>
            <w:tcW w:w="1325" w:type="pct"/>
            <w:vAlign w:val="center"/>
          </w:tcPr>
          <w:p w14:paraId="5F125F62" w14:textId="6EDC4CFF" w:rsidR="009A3DBB" w:rsidRPr="00120DD6" w:rsidRDefault="00B86AD5" w:rsidP="00EB26DC">
            <w:pPr>
              <w:jc w:val="center"/>
              <w:rPr>
                <w:rFonts w:asciiTheme="majorHAnsi" w:hAnsiTheme="majorHAnsi" w:cstheme="minorHAnsi"/>
                <w:bCs/>
                <w:color w:val="000000"/>
              </w:rPr>
            </w:pPr>
            <w:r>
              <w:rPr>
                <w:rFonts w:asciiTheme="majorHAnsi" w:hAnsiTheme="majorHAnsi" w:cstheme="minorHAnsi"/>
                <w:bCs/>
              </w:rPr>
              <w:t>xxx</w:t>
            </w:r>
            <w:r w:rsidR="00120DD6" w:rsidRPr="00120DD6">
              <w:rPr>
                <w:rFonts w:asciiTheme="majorHAnsi" w:hAnsiTheme="majorHAnsi" w:cstheme="minorHAnsi"/>
                <w:bCs/>
                <w:color w:val="000000"/>
              </w:rPr>
              <w:t xml:space="preserve"> </w:t>
            </w:r>
          </w:p>
        </w:tc>
      </w:tr>
    </w:tbl>
    <w:p w14:paraId="36E2F958" w14:textId="77777777" w:rsidR="009A3DBB" w:rsidRDefault="009A3DBB" w:rsidP="009A3DBB">
      <w:pPr>
        <w:jc w:val="both"/>
        <w:rPr>
          <w:rFonts w:ascii="Times New Roman" w:hAnsi="Times New Roman"/>
          <w:color w:val="000000"/>
          <w:sz w:val="22"/>
          <w:szCs w:val="22"/>
        </w:rPr>
      </w:pPr>
    </w:p>
    <w:p w14:paraId="5B94A5F9" w14:textId="77777777" w:rsidR="00A41132" w:rsidRDefault="009A3DBB" w:rsidP="009A3DBB">
      <w:pPr>
        <w:jc w:val="both"/>
        <w:rPr>
          <w:rFonts w:ascii="Times New Roman" w:hAnsi="Times New Roman"/>
          <w:color w:val="000000"/>
          <w:sz w:val="22"/>
          <w:szCs w:val="22"/>
        </w:rPr>
      </w:pPr>
      <w:r w:rsidRPr="002B4D92">
        <w:rPr>
          <w:rFonts w:ascii="Times New Roman" w:hAnsi="Times New Roman"/>
          <w:color w:val="000000"/>
          <w:sz w:val="22"/>
          <w:szCs w:val="22"/>
        </w:rPr>
        <w:t>Poznámka:</w:t>
      </w:r>
    </w:p>
    <w:p w14:paraId="7B59D7C9" w14:textId="77777777" w:rsidR="005C7C25" w:rsidRDefault="00A41132" w:rsidP="009A3DBB">
      <w:pPr>
        <w:jc w:val="both"/>
        <w:rPr>
          <w:rFonts w:ascii="Times New Roman" w:hAnsi="Times New Roman"/>
          <w:color w:val="000000"/>
          <w:sz w:val="22"/>
          <w:szCs w:val="22"/>
        </w:rPr>
      </w:pPr>
      <w:r>
        <w:rPr>
          <w:rFonts w:ascii="Times New Roman" w:hAnsi="Times New Roman"/>
          <w:color w:val="000000"/>
          <w:sz w:val="22"/>
          <w:szCs w:val="22"/>
        </w:rPr>
        <w:t>Z</w:t>
      </w:r>
      <w:r w:rsidRPr="00A41132">
        <w:rPr>
          <w:rFonts w:ascii="Times New Roman" w:hAnsi="Times New Roman"/>
          <w:color w:val="000000"/>
          <w:sz w:val="22"/>
          <w:szCs w:val="22"/>
        </w:rPr>
        <w:t xml:space="preserve">adavatel může požadovat po </w:t>
      </w:r>
      <w:r w:rsidR="002D6B4A">
        <w:rPr>
          <w:rFonts w:ascii="Times New Roman" w:hAnsi="Times New Roman"/>
          <w:color w:val="000000"/>
          <w:sz w:val="22"/>
          <w:szCs w:val="22"/>
        </w:rPr>
        <w:t>u</w:t>
      </w:r>
      <w:r w:rsidRPr="00A41132">
        <w:rPr>
          <w:rFonts w:ascii="Times New Roman" w:hAnsi="Times New Roman"/>
          <w:color w:val="000000"/>
          <w:sz w:val="22"/>
          <w:szCs w:val="22"/>
        </w:rPr>
        <w:t>chazeči prokázání všech výkonových parametrů a funkcionalit formou demonstrace nebo interních testů a zároveň si Zadavatel vyhrazuje právo využít externích testů třetí strany. Firewall musí mít v průběhu testu zapnutou plnou kontrolu provozu pomocí pokročilých inspekčních funkcionalit typu IPS, Antimalware dle této zadávací dokumentace.</w:t>
      </w:r>
    </w:p>
    <w:p w14:paraId="32DEDDFA" w14:textId="0FAFD12E" w:rsidR="009A3DBB" w:rsidRPr="002B4D92" w:rsidRDefault="009A3DBB" w:rsidP="009A3DBB">
      <w:pPr>
        <w:jc w:val="both"/>
        <w:rPr>
          <w:rFonts w:ascii="Times New Roman" w:hAnsi="Times New Roman"/>
          <w:color w:val="000000"/>
          <w:sz w:val="22"/>
          <w:szCs w:val="22"/>
        </w:rPr>
      </w:pPr>
    </w:p>
    <w:tbl>
      <w:tblPr>
        <w:tblStyle w:val="Mkatabulky"/>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Look w:val="04A0" w:firstRow="1" w:lastRow="0" w:firstColumn="1" w:lastColumn="0" w:noHBand="0" w:noVBand="1"/>
      </w:tblPr>
      <w:tblGrid>
        <w:gridCol w:w="5537"/>
        <w:gridCol w:w="1998"/>
        <w:gridCol w:w="1996"/>
      </w:tblGrid>
      <w:tr w:rsidR="00516A1D" w:rsidRPr="001242F5" w14:paraId="42B15095" w14:textId="77777777" w:rsidTr="003C7DD1">
        <w:trPr>
          <w:tblHeader/>
        </w:trPr>
        <w:tc>
          <w:tcPr>
            <w:tcW w:w="2905" w:type="pct"/>
            <w:shd w:val="clear" w:color="auto" w:fill="DBE5F1" w:themeFill="accent1" w:themeFillTint="33"/>
            <w:vAlign w:val="center"/>
          </w:tcPr>
          <w:p w14:paraId="45F994BF" w14:textId="77777777" w:rsidR="003C7DD1" w:rsidRPr="001242F5" w:rsidRDefault="003C7DD1" w:rsidP="00EB26DC">
            <w:pPr>
              <w:rPr>
                <w:rFonts w:asciiTheme="minorHAnsi" w:hAnsiTheme="minorHAnsi" w:cstheme="minorHAnsi"/>
              </w:rPr>
            </w:pPr>
            <w:r w:rsidRPr="001242F5">
              <w:rPr>
                <w:rFonts w:asciiTheme="minorHAnsi" w:hAnsiTheme="minorHAnsi" w:cstheme="minorHAnsi"/>
                <w:b/>
                <w:bCs/>
                <w:color w:val="000000"/>
              </w:rPr>
              <w:t>Požadovaná funkcionalita/vlastnost zařízení</w:t>
            </w:r>
          </w:p>
        </w:tc>
        <w:tc>
          <w:tcPr>
            <w:tcW w:w="1048" w:type="pct"/>
            <w:shd w:val="clear" w:color="auto" w:fill="DBE5F1" w:themeFill="accent1" w:themeFillTint="33"/>
          </w:tcPr>
          <w:p w14:paraId="32AB49B8" w14:textId="77777777" w:rsidR="003C7DD1" w:rsidRPr="001242F5" w:rsidRDefault="003C7DD1" w:rsidP="00EB26DC">
            <w:pPr>
              <w:jc w:val="center"/>
              <w:rPr>
                <w:rFonts w:asciiTheme="minorHAnsi" w:hAnsiTheme="minorHAnsi" w:cstheme="minorHAnsi"/>
                <w:b/>
                <w:bCs/>
                <w:color w:val="000000"/>
              </w:rPr>
            </w:pPr>
          </w:p>
        </w:tc>
        <w:tc>
          <w:tcPr>
            <w:tcW w:w="1047" w:type="pct"/>
            <w:shd w:val="clear" w:color="auto" w:fill="DBE5F1" w:themeFill="accent1" w:themeFillTint="33"/>
            <w:vAlign w:val="center"/>
          </w:tcPr>
          <w:p w14:paraId="12CC4CF7" w14:textId="49252FE5" w:rsidR="003C7DD1" w:rsidRPr="001242F5" w:rsidRDefault="003C7DD1" w:rsidP="00EB26DC">
            <w:pPr>
              <w:jc w:val="center"/>
              <w:rPr>
                <w:rFonts w:asciiTheme="minorHAnsi" w:hAnsiTheme="minorHAnsi" w:cstheme="minorHAnsi"/>
              </w:rPr>
            </w:pPr>
            <w:r w:rsidRPr="001242F5">
              <w:rPr>
                <w:rFonts w:asciiTheme="minorHAnsi" w:hAnsiTheme="minorHAnsi" w:cstheme="minorHAnsi"/>
                <w:b/>
                <w:bCs/>
                <w:color w:val="000000"/>
              </w:rPr>
              <w:t>Doplní uchazeč dle nabízeného zařízení</w:t>
            </w:r>
          </w:p>
        </w:tc>
      </w:tr>
      <w:tr w:rsidR="00516A1D" w:rsidRPr="001242F5" w14:paraId="49E54C8A" w14:textId="77777777" w:rsidTr="003C7DD1">
        <w:tc>
          <w:tcPr>
            <w:tcW w:w="2905" w:type="pct"/>
            <w:shd w:val="clear" w:color="auto" w:fill="BFBFBF" w:themeFill="background1" w:themeFillShade="BF"/>
            <w:vAlign w:val="center"/>
          </w:tcPr>
          <w:p w14:paraId="276D4E74"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Vlastnosti zařízení</w:t>
            </w:r>
          </w:p>
        </w:tc>
        <w:tc>
          <w:tcPr>
            <w:tcW w:w="1048" w:type="pct"/>
            <w:shd w:val="clear" w:color="auto" w:fill="BFBFBF" w:themeFill="background1" w:themeFillShade="BF"/>
          </w:tcPr>
          <w:p w14:paraId="2DF4B01A"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27678851" w14:textId="7037F667" w:rsidR="003C7DD1" w:rsidRPr="001242F5" w:rsidRDefault="003C7DD1" w:rsidP="00EB26DC">
            <w:pPr>
              <w:keepNext/>
              <w:rPr>
                <w:rFonts w:asciiTheme="minorHAnsi" w:hAnsiTheme="minorHAnsi" w:cstheme="minorHAnsi"/>
                <w:b/>
                <w:bCs/>
                <w:color w:val="000000"/>
              </w:rPr>
            </w:pPr>
          </w:p>
        </w:tc>
      </w:tr>
      <w:tr w:rsidR="00516A1D" w:rsidRPr="001242F5" w14:paraId="6571F317" w14:textId="77777777" w:rsidTr="006A3C1A">
        <w:tc>
          <w:tcPr>
            <w:tcW w:w="2905" w:type="pct"/>
            <w:vAlign w:val="center"/>
          </w:tcPr>
          <w:p w14:paraId="7CB61E0D" w14:textId="1995948C" w:rsidR="003C7DD1" w:rsidRPr="003C7DD1" w:rsidRDefault="003C7DD1" w:rsidP="003C7DD1">
            <w:pPr>
              <w:rPr>
                <w:rFonts w:asciiTheme="minorHAnsi" w:hAnsiTheme="minorHAnsi" w:cstheme="minorHAnsi"/>
              </w:rPr>
            </w:pPr>
            <w:r w:rsidRPr="003C7DD1">
              <w:rPr>
                <w:rFonts w:asciiTheme="minorHAnsi" w:hAnsiTheme="minorHAnsi" w:cstheme="minorHAnsi"/>
                <w:color w:val="000000"/>
              </w:rPr>
              <w:t xml:space="preserve">Formát zařízení </w:t>
            </w:r>
          </w:p>
        </w:tc>
        <w:tc>
          <w:tcPr>
            <w:tcW w:w="1048" w:type="pct"/>
            <w:vAlign w:val="center"/>
          </w:tcPr>
          <w:p w14:paraId="731D48A9" w14:textId="417BD69E" w:rsidR="003C7DD1" w:rsidRPr="003C7DD1" w:rsidRDefault="00B86AD5" w:rsidP="003C7DD1">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1ABC358" w14:textId="65015FD1" w:rsidR="003C7DD1" w:rsidRPr="006A3C1A" w:rsidRDefault="00B86AD5" w:rsidP="003C7DD1">
            <w:pPr>
              <w:jc w:val="center"/>
              <w:rPr>
                <w:rFonts w:asciiTheme="minorHAnsi" w:hAnsiTheme="minorHAnsi" w:cstheme="minorHAnsi"/>
              </w:rPr>
            </w:pPr>
            <w:r>
              <w:rPr>
                <w:rFonts w:asciiTheme="minorHAnsi" w:hAnsiTheme="minorHAnsi" w:cstheme="minorHAnsi"/>
                <w:color w:val="000000"/>
              </w:rPr>
              <w:t>xxx</w:t>
            </w:r>
            <w:r w:rsidR="00E46D8E" w:rsidRPr="006A3C1A">
              <w:rPr>
                <w:rFonts w:asciiTheme="minorHAnsi" w:hAnsiTheme="minorHAnsi" w:cstheme="minorHAnsi"/>
              </w:rPr>
              <w:t xml:space="preserve"> </w:t>
            </w:r>
          </w:p>
        </w:tc>
      </w:tr>
      <w:tr w:rsidR="00B86AD5" w:rsidRPr="001242F5" w14:paraId="5AA83302" w14:textId="77777777" w:rsidTr="006A3C1A">
        <w:tc>
          <w:tcPr>
            <w:tcW w:w="2905" w:type="pct"/>
            <w:vAlign w:val="center"/>
          </w:tcPr>
          <w:p w14:paraId="5F879764" w14:textId="0456A796"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Minimální počet 10/100/1000 BaseT Ethernet pro management</w:t>
            </w:r>
          </w:p>
        </w:tc>
        <w:tc>
          <w:tcPr>
            <w:tcW w:w="1048" w:type="pct"/>
            <w:vAlign w:val="center"/>
          </w:tcPr>
          <w:p w14:paraId="5F0BFF66" w14:textId="36062AD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FC7AF97" w14:textId="4EEAE086" w:rsidR="00B86AD5" w:rsidRPr="006A3C1A" w:rsidRDefault="00B86AD5" w:rsidP="00B86AD5">
            <w:pPr>
              <w:pStyle w:val="Default"/>
              <w:jc w:val="center"/>
              <w:rPr>
                <w:rFonts w:asciiTheme="minorHAnsi" w:hAnsiTheme="minorHAnsi" w:cstheme="minorHAnsi"/>
                <w:sz w:val="20"/>
                <w:szCs w:val="20"/>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6098FEF2" w14:textId="77777777" w:rsidTr="006A3C1A">
        <w:tc>
          <w:tcPr>
            <w:tcW w:w="2905" w:type="pct"/>
            <w:vAlign w:val="center"/>
          </w:tcPr>
          <w:p w14:paraId="01B9B703" w14:textId="5DAFBE68"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Minimální počet 10Gb SFP+ rozhraní portů pro data, standardně osazených</w:t>
            </w:r>
          </w:p>
        </w:tc>
        <w:tc>
          <w:tcPr>
            <w:tcW w:w="1048" w:type="pct"/>
            <w:vAlign w:val="center"/>
          </w:tcPr>
          <w:p w14:paraId="60243CB6" w14:textId="56FB9893"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CAE950D" w14:textId="17B36825"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C0C0AE2" w14:textId="77777777" w:rsidTr="006A3C1A">
        <w:tc>
          <w:tcPr>
            <w:tcW w:w="2905" w:type="pct"/>
            <w:vAlign w:val="center"/>
          </w:tcPr>
          <w:p w14:paraId="687977FB" w14:textId="61F3E6BD"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 xml:space="preserve">Minimální počet 1Gb BaseT Ethernet </w:t>
            </w:r>
          </w:p>
        </w:tc>
        <w:tc>
          <w:tcPr>
            <w:tcW w:w="1048" w:type="pct"/>
            <w:vAlign w:val="center"/>
          </w:tcPr>
          <w:p w14:paraId="727C155D" w14:textId="505B1801"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FCD1DF" w14:textId="1E3C26DB"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50D5B3C" w14:textId="77777777" w:rsidTr="006A3C1A">
        <w:tc>
          <w:tcPr>
            <w:tcW w:w="2905" w:type="pct"/>
            <w:vAlign w:val="center"/>
          </w:tcPr>
          <w:p w14:paraId="750A8D1D" w14:textId="2E1EDF69"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Minimální počet 1Gb SFP rozhraní portů pro data, standardně osazených</w:t>
            </w:r>
          </w:p>
        </w:tc>
        <w:tc>
          <w:tcPr>
            <w:tcW w:w="1048" w:type="pct"/>
            <w:vAlign w:val="center"/>
          </w:tcPr>
          <w:p w14:paraId="1E8B1E6A" w14:textId="3F12AA1C"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0D48C0B" w14:textId="1AA0613B"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E2EB528" w14:textId="77777777" w:rsidTr="006A3C1A">
        <w:tc>
          <w:tcPr>
            <w:tcW w:w="2905" w:type="pct"/>
            <w:vAlign w:val="center"/>
          </w:tcPr>
          <w:p w14:paraId="4C71F373" w14:textId="1547E513"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Minimální počet PoE portů</w:t>
            </w:r>
          </w:p>
        </w:tc>
        <w:tc>
          <w:tcPr>
            <w:tcW w:w="1048" w:type="pct"/>
            <w:vAlign w:val="center"/>
          </w:tcPr>
          <w:p w14:paraId="46B9D135" w14:textId="5518EF85" w:rsidR="00B86AD5" w:rsidRPr="003C7DD1" w:rsidRDefault="00B86AD5" w:rsidP="00B86AD5">
            <w:pPr>
              <w:jc w:val="center"/>
              <w:rPr>
                <w:rFonts w:asciiTheme="minorHAnsi" w:hAnsiTheme="minorHAnsi" w:cstheme="minorHAnsi"/>
              </w:rPr>
            </w:pPr>
            <w:r>
              <w:rPr>
                <w:rFonts w:asciiTheme="minorHAnsi" w:hAnsiTheme="minorHAnsi" w:cstheme="minorHAnsi"/>
                <w:color w:val="000000"/>
              </w:rPr>
              <w:t>xxx</w:t>
            </w:r>
          </w:p>
        </w:tc>
        <w:tc>
          <w:tcPr>
            <w:tcW w:w="1047" w:type="pct"/>
            <w:vAlign w:val="center"/>
          </w:tcPr>
          <w:p w14:paraId="4A9556C6" w14:textId="5EF9D075"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A46DEE8" w14:textId="77777777" w:rsidTr="006A3C1A">
        <w:tc>
          <w:tcPr>
            <w:tcW w:w="2905" w:type="pct"/>
            <w:vAlign w:val="center"/>
          </w:tcPr>
          <w:p w14:paraId="40E8A775" w14:textId="20B70293"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Zařízení obsahuje redundantní zdroje napájení</w:t>
            </w:r>
          </w:p>
        </w:tc>
        <w:tc>
          <w:tcPr>
            <w:tcW w:w="1048" w:type="pct"/>
            <w:vAlign w:val="center"/>
          </w:tcPr>
          <w:p w14:paraId="2F149554" w14:textId="2CA83A8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86D0ADF" w14:textId="3B0BC45F"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DFED85D" w14:textId="77777777" w:rsidTr="006A3C1A">
        <w:tc>
          <w:tcPr>
            <w:tcW w:w="2905" w:type="pct"/>
            <w:vAlign w:val="center"/>
          </w:tcPr>
          <w:p w14:paraId="1BE25894" w14:textId="53D64B93"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Zdroj lze vyměnit za běhu (hot-swappable)</w:t>
            </w:r>
          </w:p>
        </w:tc>
        <w:tc>
          <w:tcPr>
            <w:tcW w:w="1048" w:type="pct"/>
            <w:vAlign w:val="center"/>
          </w:tcPr>
          <w:p w14:paraId="0EEE388D" w14:textId="3FB640EC"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56CE7A0" w14:textId="75A7E567"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8FB232A" w14:textId="77777777" w:rsidTr="006A3C1A">
        <w:tc>
          <w:tcPr>
            <w:tcW w:w="2905" w:type="pct"/>
            <w:vAlign w:val="center"/>
          </w:tcPr>
          <w:p w14:paraId="44BF4F90" w14:textId="6356B18C"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Consolový port ve formě RJ45</w:t>
            </w:r>
          </w:p>
        </w:tc>
        <w:tc>
          <w:tcPr>
            <w:tcW w:w="1048" w:type="pct"/>
            <w:vAlign w:val="center"/>
          </w:tcPr>
          <w:p w14:paraId="5E5F68C6" w14:textId="594A6E6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A5C10BD" w14:textId="20450086"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9F03C9E" w14:textId="77777777" w:rsidTr="006A3C1A">
        <w:tc>
          <w:tcPr>
            <w:tcW w:w="2905" w:type="pct"/>
            <w:vAlign w:val="center"/>
          </w:tcPr>
          <w:p w14:paraId="1580C984" w14:textId="00EFE262"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Dedikovaný HA/Failover/SYNC interface (nezapočítaný do počtu interface výše)</w:t>
            </w:r>
          </w:p>
        </w:tc>
        <w:tc>
          <w:tcPr>
            <w:tcW w:w="1048" w:type="pct"/>
            <w:vAlign w:val="center"/>
          </w:tcPr>
          <w:p w14:paraId="6AB4E89B" w14:textId="1E95AD24"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8BF9CD5" w14:textId="38C1B7E7"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637435A" w14:textId="77777777" w:rsidTr="006A3C1A">
        <w:tc>
          <w:tcPr>
            <w:tcW w:w="2905" w:type="pct"/>
            <w:vAlign w:val="center"/>
          </w:tcPr>
          <w:p w14:paraId="50525DCD" w14:textId="344C80CC"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Chlazení boxu je zajištěno poředozadní ventilací</w:t>
            </w:r>
          </w:p>
        </w:tc>
        <w:tc>
          <w:tcPr>
            <w:tcW w:w="1048" w:type="pct"/>
            <w:vAlign w:val="center"/>
          </w:tcPr>
          <w:p w14:paraId="45352469" w14:textId="24A789C1"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2E56A9A" w14:textId="577A3048"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2EF2296" w14:textId="77777777" w:rsidTr="006A3C1A">
        <w:tc>
          <w:tcPr>
            <w:tcW w:w="2905" w:type="pct"/>
            <w:vAlign w:val="center"/>
          </w:tcPr>
          <w:p w14:paraId="011FB063" w14:textId="293543D0"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Výrobce NGFW se musí nacházet v "Leaders" kvadrantu Enterprise Network Firewalls v posledním aktuálním reportu společnosti Gartner</w:t>
            </w:r>
          </w:p>
        </w:tc>
        <w:tc>
          <w:tcPr>
            <w:tcW w:w="1048" w:type="pct"/>
            <w:vAlign w:val="center"/>
          </w:tcPr>
          <w:p w14:paraId="223F0BDE" w14:textId="2C4C0D6D"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7BE8488" w14:textId="691AECB4"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163B6D7" w14:textId="77777777" w:rsidTr="006A3C1A">
        <w:tc>
          <w:tcPr>
            <w:tcW w:w="2905" w:type="pct"/>
            <w:vAlign w:val="center"/>
          </w:tcPr>
          <w:p w14:paraId="4B0E96E1" w14:textId="7F356F63"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NGFW musí podporovat licenční model nezávislý na počtu ochraňovaných koncových systémů</w:t>
            </w:r>
          </w:p>
        </w:tc>
        <w:tc>
          <w:tcPr>
            <w:tcW w:w="1048" w:type="pct"/>
            <w:vAlign w:val="center"/>
          </w:tcPr>
          <w:p w14:paraId="71923407" w14:textId="5F9CF54E"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9BF0D09" w14:textId="59F81C95"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FB80372" w14:textId="77777777" w:rsidTr="006A3C1A">
        <w:tc>
          <w:tcPr>
            <w:tcW w:w="2905" w:type="pct"/>
            <w:vAlign w:val="center"/>
          </w:tcPr>
          <w:p w14:paraId="6969FBCB" w14:textId="27FF6D7E"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Výrobce pro zařízení poskytuje veřejně dostupnou dokumentaci (configuration guide) v českém, nebo anglickém jazyce obsahující minimálně následující návodné celky:</w:t>
            </w:r>
            <w:r w:rsidRPr="003C7DD1">
              <w:rPr>
                <w:rFonts w:asciiTheme="minorHAnsi" w:hAnsiTheme="minorHAnsi" w:cstheme="minorHAnsi"/>
                <w:color w:val="000000"/>
              </w:rPr>
              <w:br/>
              <w:t>• Základní nastavení firewallu</w:t>
            </w:r>
            <w:r w:rsidRPr="003C7DD1">
              <w:rPr>
                <w:rFonts w:asciiTheme="minorHAnsi" w:hAnsiTheme="minorHAnsi" w:cstheme="minorHAnsi"/>
                <w:color w:val="000000"/>
              </w:rPr>
              <w:br/>
              <w:t>• Konfigurace bezpečnostních politik</w:t>
            </w:r>
            <w:r w:rsidRPr="003C7DD1">
              <w:rPr>
                <w:rFonts w:asciiTheme="minorHAnsi" w:hAnsiTheme="minorHAnsi" w:cstheme="minorHAnsi"/>
                <w:color w:val="000000"/>
              </w:rPr>
              <w:br/>
              <w:t>• Konfigurace HA režimu</w:t>
            </w:r>
            <w:r w:rsidRPr="003C7DD1">
              <w:rPr>
                <w:rFonts w:asciiTheme="minorHAnsi" w:hAnsiTheme="minorHAnsi" w:cstheme="minorHAnsi"/>
                <w:color w:val="000000"/>
              </w:rPr>
              <w:br/>
              <w:t>• Konfigurace IPS vzorků</w:t>
            </w:r>
            <w:r w:rsidRPr="003C7DD1">
              <w:rPr>
                <w:rFonts w:asciiTheme="minorHAnsi" w:hAnsiTheme="minorHAnsi" w:cstheme="minorHAnsi"/>
                <w:color w:val="000000"/>
              </w:rPr>
              <w:br/>
              <w:t>• Konfigurace detekce aplikací</w:t>
            </w:r>
            <w:r w:rsidRPr="003C7DD1">
              <w:rPr>
                <w:rFonts w:asciiTheme="minorHAnsi" w:hAnsiTheme="minorHAnsi" w:cstheme="minorHAnsi"/>
                <w:color w:val="000000"/>
              </w:rPr>
              <w:br/>
              <w:t>• Monitoring systému</w:t>
            </w:r>
          </w:p>
        </w:tc>
        <w:tc>
          <w:tcPr>
            <w:tcW w:w="1048" w:type="pct"/>
            <w:vAlign w:val="center"/>
          </w:tcPr>
          <w:p w14:paraId="6A076610" w14:textId="64AB4A8E"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1ED829A" w14:textId="4250C72D" w:rsidR="00B86AD5" w:rsidRPr="006A3C1A" w:rsidRDefault="00B86AD5" w:rsidP="00B86AD5">
            <w:pPr>
              <w:jc w:val="center"/>
              <w:rPr>
                <w:rFonts w:asciiTheme="minorHAnsi" w:hAnsiTheme="minorHAnsi" w:cstheme="minorHAnsi"/>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AF21830" w14:textId="77777777" w:rsidTr="006A3C1A">
        <w:tc>
          <w:tcPr>
            <w:tcW w:w="2905" w:type="pct"/>
            <w:vAlign w:val="center"/>
          </w:tcPr>
          <w:p w14:paraId="4168FA6A" w14:textId="1FA457A5" w:rsidR="00B86AD5" w:rsidRPr="003C7DD1" w:rsidRDefault="00B86AD5" w:rsidP="00B86AD5">
            <w:pPr>
              <w:rPr>
                <w:rFonts w:asciiTheme="minorHAnsi" w:hAnsiTheme="minorHAnsi" w:cstheme="minorHAnsi"/>
              </w:rPr>
            </w:pPr>
            <w:r w:rsidRPr="003C7DD1">
              <w:rPr>
                <w:rFonts w:asciiTheme="minorHAnsi" w:hAnsiTheme="minorHAnsi" w:cstheme="minorHAnsi"/>
              </w:rPr>
              <w:lastRenderedPageBreak/>
              <w:t>Prokázání podpory zařízení (na úrovni provozních a bezpečnostních patchů) po dobu min 7 let (prokázáno potvrzením výrobce)</w:t>
            </w:r>
          </w:p>
        </w:tc>
        <w:tc>
          <w:tcPr>
            <w:tcW w:w="1048" w:type="pct"/>
            <w:vAlign w:val="center"/>
          </w:tcPr>
          <w:p w14:paraId="08B5B154" w14:textId="048580DE"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35B91B7" w14:textId="67A46F4A" w:rsidR="00B86AD5" w:rsidRPr="00516A1D" w:rsidRDefault="00B86AD5" w:rsidP="00B86AD5">
            <w:pPr>
              <w:jc w:val="center"/>
              <w:rPr>
                <w:rFonts w:asciiTheme="minorHAnsi" w:hAnsiTheme="minorHAnsi" w:cstheme="minorHAnsi"/>
                <w:u w:val="single"/>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0C8599DB" w14:textId="77777777" w:rsidTr="003C7DD1">
        <w:tc>
          <w:tcPr>
            <w:tcW w:w="2905" w:type="pct"/>
            <w:shd w:val="clear" w:color="auto" w:fill="BFBFBF" w:themeFill="background1" w:themeFillShade="BF"/>
            <w:vAlign w:val="center"/>
          </w:tcPr>
          <w:p w14:paraId="5496A2E8"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Funkcionalita firewallu</w:t>
            </w:r>
          </w:p>
        </w:tc>
        <w:tc>
          <w:tcPr>
            <w:tcW w:w="1048" w:type="pct"/>
            <w:shd w:val="clear" w:color="auto" w:fill="BFBFBF" w:themeFill="background1" w:themeFillShade="BF"/>
          </w:tcPr>
          <w:p w14:paraId="3C7C4C3B"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31F48456" w14:textId="3D608FE0" w:rsidR="003C7DD1" w:rsidRPr="001242F5" w:rsidRDefault="003C7DD1" w:rsidP="00EB26DC">
            <w:pPr>
              <w:keepNext/>
              <w:rPr>
                <w:rFonts w:asciiTheme="minorHAnsi" w:hAnsiTheme="minorHAnsi" w:cstheme="minorHAnsi"/>
                <w:b/>
                <w:bCs/>
                <w:color w:val="000000"/>
              </w:rPr>
            </w:pPr>
          </w:p>
        </w:tc>
      </w:tr>
      <w:tr w:rsidR="00B86AD5" w:rsidRPr="001242F5" w14:paraId="7907FA39" w14:textId="77777777" w:rsidTr="006A3C1A">
        <w:tc>
          <w:tcPr>
            <w:tcW w:w="2905" w:type="pct"/>
            <w:vAlign w:val="center"/>
          </w:tcPr>
          <w:p w14:paraId="7C6C2C63" w14:textId="0D4E5B3F"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 xml:space="preserve">Počet současně otevřených spojení </w:t>
            </w:r>
            <w:r w:rsidRPr="003C7DD1">
              <w:rPr>
                <w:rFonts w:asciiTheme="minorHAnsi" w:hAnsiTheme="minorHAnsi" w:cstheme="minorHAnsi"/>
              </w:rPr>
              <w:t>aplikačního</w:t>
            </w:r>
            <w:r w:rsidRPr="003C7DD1">
              <w:rPr>
                <w:rFonts w:asciiTheme="minorHAnsi" w:hAnsiTheme="minorHAnsi" w:cstheme="minorHAnsi"/>
                <w:color w:val="000000"/>
              </w:rPr>
              <w:t xml:space="preserve"> FW</w:t>
            </w:r>
          </w:p>
        </w:tc>
        <w:tc>
          <w:tcPr>
            <w:tcW w:w="1048" w:type="pct"/>
            <w:vAlign w:val="center"/>
          </w:tcPr>
          <w:p w14:paraId="210EDB4D" w14:textId="09720BEC"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CEFDD41" w14:textId="72A617A9" w:rsidR="00B86AD5" w:rsidRPr="006A3C1A" w:rsidRDefault="00B86AD5" w:rsidP="00B86AD5">
            <w:pPr>
              <w:pStyle w:val="Default"/>
              <w:jc w:val="center"/>
              <w:rPr>
                <w:rFonts w:asciiTheme="minorHAnsi" w:hAnsiTheme="minorHAnsi" w:cstheme="minorHAnsi"/>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38DCC35C" w14:textId="77777777" w:rsidTr="006A3C1A">
        <w:tc>
          <w:tcPr>
            <w:tcW w:w="2905" w:type="pct"/>
            <w:vAlign w:val="center"/>
          </w:tcPr>
          <w:p w14:paraId="42176753" w14:textId="1088FBAD"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Rychlost vytváření nových spojení přes aplikační FW</w:t>
            </w:r>
          </w:p>
        </w:tc>
        <w:tc>
          <w:tcPr>
            <w:tcW w:w="1048" w:type="pct"/>
            <w:vAlign w:val="center"/>
          </w:tcPr>
          <w:p w14:paraId="5F5B720A" w14:textId="7520F13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E3B67E" w14:textId="07019D1F" w:rsidR="00B86AD5" w:rsidRPr="006A3C1A" w:rsidRDefault="00B86AD5" w:rsidP="00B86AD5">
            <w:pPr>
              <w:pStyle w:val="Default"/>
              <w:jc w:val="center"/>
              <w:rPr>
                <w:rFonts w:asciiTheme="minorHAnsi" w:hAnsiTheme="minorHAnsi" w:cstheme="minorHAnsi"/>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615E1771" w14:textId="77777777" w:rsidTr="006A3C1A">
        <w:trPr>
          <w:trHeight w:val="899"/>
        </w:trPr>
        <w:tc>
          <w:tcPr>
            <w:tcW w:w="2905" w:type="pct"/>
            <w:vAlign w:val="center"/>
          </w:tcPr>
          <w:p w14:paraId="083F741F" w14:textId="7B099979"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Propustnost aplikačního FW (application mix)</w:t>
            </w:r>
          </w:p>
        </w:tc>
        <w:tc>
          <w:tcPr>
            <w:tcW w:w="1048" w:type="pct"/>
            <w:vAlign w:val="center"/>
          </w:tcPr>
          <w:p w14:paraId="03A3C68D" w14:textId="5817FCCE"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556789F" w14:textId="5C89C363" w:rsidR="00B86AD5" w:rsidRPr="006A3C1A" w:rsidRDefault="00B86AD5" w:rsidP="00B86AD5">
            <w:pPr>
              <w:pStyle w:val="Default"/>
              <w:jc w:val="center"/>
              <w:rPr>
                <w:rFonts w:asciiTheme="minorHAnsi" w:hAnsiTheme="minorHAnsi" w:cstheme="minorHAnsi"/>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09B1EAC8" w14:textId="77777777" w:rsidTr="006A3C1A">
        <w:tc>
          <w:tcPr>
            <w:tcW w:w="2905" w:type="pct"/>
            <w:vAlign w:val="center"/>
          </w:tcPr>
          <w:p w14:paraId="71B64647" w14:textId="69320A04"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Propustnost FW + Aplikační firewall + IPS/IDS + Ochrana proti virům a malware  + Antibot/C&amp;C  (application mix, při současném zapnutí všech požadovaných funkcionalit)</w:t>
            </w:r>
          </w:p>
        </w:tc>
        <w:tc>
          <w:tcPr>
            <w:tcW w:w="1048" w:type="pct"/>
            <w:vAlign w:val="center"/>
          </w:tcPr>
          <w:p w14:paraId="7AC7FD88" w14:textId="6CBF62B3"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8B31823" w14:textId="2CDF2938" w:rsidR="00B86AD5" w:rsidRPr="006A3C1A" w:rsidRDefault="00B86AD5" w:rsidP="00B86AD5">
            <w:pPr>
              <w:pStyle w:val="Default"/>
              <w:jc w:val="center"/>
              <w:rPr>
                <w:rFonts w:asciiTheme="minorHAnsi" w:hAnsiTheme="minorHAnsi" w:cstheme="minorHAnsi"/>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6F3B4F3B" w14:textId="77777777" w:rsidTr="006A3C1A">
        <w:tc>
          <w:tcPr>
            <w:tcW w:w="2905" w:type="pct"/>
            <w:vAlign w:val="center"/>
          </w:tcPr>
          <w:p w14:paraId="0988BC13" w14:textId="4C6C1D40"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Propustnost IPSec VPN provozu</w:t>
            </w:r>
          </w:p>
        </w:tc>
        <w:tc>
          <w:tcPr>
            <w:tcW w:w="1048" w:type="pct"/>
            <w:vAlign w:val="center"/>
          </w:tcPr>
          <w:p w14:paraId="3A98B312" w14:textId="2BE33A9A"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DA3C7F8" w14:textId="47CC08C5"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8347ED3" w14:textId="77777777" w:rsidTr="006A3C1A">
        <w:tc>
          <w:tcPr>
            <w:tcW w:w="2905" w:type="pct"/>
            <w:vAlign w:val="center"/>
          </w:tcPr>
          <w:p w14:paraId="515B77FA" w14:textId="37DFC3F6"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Je požadován oddělený controlplain a dataplain při současném zapnutí všech funkcionalit a zachování požadované propustnosti FW</w:t>
            </w:r>
          </w:p>
        </w:tc>
        <w:tc>
          <w:tcPr>
            <w:tcW w:w="1048" w:type="pct"/>
            <w:vAlign w:val="center"/>
          </w:tcPr>
          <w:p w14:paraId="0A8ED6AA" w14:textId="3F92317A"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D16A13D" w14:textId="7913A434" w:rsidR="00B86AD5" w:rsidRPr="006A3C1A" w:rsidRDefault="00B86AD5" w:rsidP="00B86AD5">
            <w:pPr>
              <w:pStyle w:val="Default"/>
              <w:jc w:val="center"/>
              <w:rPr>
                <w:rFonts w:asciiTheme="minorHAnsi" w:hAnsiTheme="minorHAnsi" w:cstheme="minorHAnsi"/>
              </w:rPr>
            </w:pPr>
            <w:r>
              <w:rPr>
                <w:rFonts w:asciiTheme="minorHAnsi" w:hAnsiTheme="minorHAnsi" w:cstheme="minorHAnsi"/>
              </w:rPr>
              <w:t>xxx</w:t>
            </w:r>
            <w:r w:rsidRPr="006A3C1A">
              <w:rPr>
                <w:rFonts w:asciiTheme="minorHAnsi" w:hAnsiTheme="minorHAnsi" w:cstheme="minorHAnsi"/>
              </w:rPr>
              <w:t xml:space="preserve"> </w:t>
            </w:r>
          </w:p>
        </w:tc>
      </w:tr>
      <w:tr w:rsidR="00B86AD5" w:rsidRPr="001242F5" w14:paraId="287F9CF2" w14:textId="77777777" w:rsidTr="006A3C1A">
        <w:tc>
          <w:tcPr>
            <w:tcW w:w="2905" w:type="pct"/>
            <w:vAlign w:val="center"/>
          </w:tcPr>
          <w:p w14:paraId="00F21A15" w14:textId="3E861BF1"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Podpora L3 (routovaného) módu s podporou NAT a PAT</w:t>
            </w:r>
          </w:p>
        </w:tc>
        <w:tc>
          <w:tcPr>
            <w:tcW w:w="1048" w:type="pct"/>
            <w:vAlign w:val="center"/>
          </w:tcPr>
          <w:p w14:paraId="08B82624" w14:textId="74EC65B4"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2DF384C" w14:textId="153618AB"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11A9C66" w14:textId="77777777" w:rsidTr="006A3C1A">
        <w:tc>
          <w:tcPr>
            <w:tcW w:w="2905" w:type="pct"/>
            <w:vAlign w:val="center"/>
          </w:tcPr>
          <w:p w14:paraId="42B4ACFB" w14:textId="5D2454FA"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Podpora 802.1Q tagovaných rámců</w:t>
            </w:r>
          </w:p>
        </w:tc>
        <w:tc>
          <w:tcPr>
            <w:tcW w:w="1048" w:type="pct"/>
            <w:vAlign w:val="center"/>
          </w:tcPr>
          <w:p w14:paraId="44E05EAA" w14:textId="2830D725"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85CF473" w14:textId="2C8E38BE"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BAE1C9B" w14:textId="77777777" w:rsidTr="006A3C1A">
        <w:tc>
          <w:tcPr>
            <w:tcW w:w="2905" w:type="pct"/>
            <w:vAlign w:val="center"/>
          </w:tcPr>
          <w:p w14:paraId="44EEA682" w14:textId="44BE9729"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Vysoká dostupnost -  stateful failover (active/standby) per kontext/virtuální firewall</w:t>
            </w:r>
          </w:p>
        </w:tc>
        <w:tc>
          <w:tcPr>
            <w:tcW w:w="1048" w:type="pct"/>
            <w:vAlign w:val="center"/>
          </w:tcPr>
          <w:p w14:paraId="066CF7AD" w14:textId="5BFD4D5F"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2769E93" w14:textId="2C50CEEE"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3BBAC4E" w14:textId="77777777" w:rsidTr="006A3C1A">
        <w:tc>
          <w:tcPr>
            <w:tcW w:w="2905" w:type="pct"/>
            <w:vAlign w:val="center"/>
          </w:tcPr>
          <w:p w14:paraId="118C50C9" w14:textId="6D28168C"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Možnost sloučení více fyzických rozhraní -  LACP 802.3ad</w:t>
            </w:r>
          </w:p>
        </w:tc>
        <w:tc>
          <w:tcPr>
            <w:tcW w:w="1048" w:type="pct"/>
            <w:vAlign w:val="center"/>
          </w:tcPr>
          <w:p w14:paraId="7C3A4044" w14:textId="5562077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F03E6D7" w14:textId="7C1C30D5"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A721CC9" w14:textId="77777777" w:rsidTr="006A3C1A">
        <w:tc>
          <w:tcPr>
            <w:tcW w:w="2905" w:type="pct"/>
            <w:vAlign w:val="center"/>
          </w:tcPr>
          <w:p w14:paraId="31CE2340" w14:textId="76A61E9B"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Dynamické směrování - min podpora alespoň OSPF, BGP</w:t>
            </w:r>
          </w:p>
        </w:tc>
        <w:tc>
          <w:tcPr>
            <w:tcW w:w="1048" w:type="pct"/>
            <w:vAlign w:val="center"/>
          </w:tcPr>
          <w:p w14:paraId="3016F640" w14:textId="3835A5E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C2B0BD7" w14:textId="35172EEC"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0342071" w14:textId="77777777" w:rsidTr="006A3C1A">
        <w:tc>
          <w:tcPr>
            <w:tcW w:w="2905" w:type="pct"/>
            <w:vAlign w:val="center"/>
          </w:tcPr>
          <w:p w14:paraId="76C71126" w14:textId="6A4F3816"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Podpora IPv6 dynamického směrování – OSPFv3, BGP</w:t>
            </w:r>
          </w:p>
        </w:tc>
        <w:tc>
          <w:tcPr>
            <w:tcW w:w="1048" w:type="pct"/>
            <w:vAlign w:val="center"/>
          </w:tcPr>
          <w:p w14:paraId="070152C3" w14:textId="41F43255"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DE9DF9B" w14:textId="20881711"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E90387D" w14:textId="77777777" w:rsidTr="006A3C1A">
        <w:tc>
          <w:tcPr>
            <w:tcW w:w="2905" w:type="pct"/>
            <w:vAlign w:val="center"/>
          </w:tcPr>
          <w:p w14:paraId="0ACD4E72" w14:textId="059BC35B"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Podpora Policy based Routing</w:t>
            </w:r>
          </w:p>
        </w:tc>
        <w:tc>
          <w:tcPr>
            <w:tcW w:w="1048" w:type="pct"/>
            <w:vAlign w:val="center"/>
          </w:tcPr>
          <w:p w14:paraId="5C7E759C" w14:textId="64905448"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1471228" w14:textId="24CFAD9F"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23C7A43" w14:textId="77777777" w:rsidTr="006A3C1A">
        <w:tc>
          <w:tcPr>
            <w:tcW w:w="2905" w:type="pct"/>
            <w:vAlign w:val="center"/>
          </w:tcPr>
          <w:p w14:paraId="1DD3D07B" w14:textId="1145D85C"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Podpora kontroly paketů TCP provozu s ochranou před útoky jejichž cílem je obejít bezpečnostní prvky nestandardním rozkladem dat do paketů, fragmentací, apod.</w:t>
            </w:r>
          </w:p>
        </w:tc>
        <w:tc>
          <w:tcPr>
            <w:tcW w:w="1048" w:type="pct"/>
            <w:vAlign w:val="center"/>
          </w:tcPr>
          <w:p w14:paraId="216A816A" w14:textId="31AE0481"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1F1BF15" w14:textId="30EBBFF7"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5799545" w14:textId="77777777" w:rsidTr="006A3C1A">
        <w:tc>
          <w:tcPr>
            <w:tcW w:w="2905" w:type="pct"/>
            <w:vAlign w:val="center"/>
          </w:tcPr>
          <w:p w14:paraId="352B0E3E" w14:textId="4902D4AF"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Filtrace IPv4, IPv6</w:t>
            </w:r>
          </w:p>
        </w:tc>
        <w:tc>
          <w:tcPr>
            <w:tcW w:w="1048" w:type="pct"/>
            <w:vAlign w:val="center"/>
          </w:tcPr>
          <w:p w14:paraId="5399D0A9" w14:textId="55589EAE"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FCE3950" w14:textId="138C0984"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6819876" w14:textId="77777777" w:rsidTr="006A3C1A">
        <w:tc>
          <w:tcPr>
            <w:tcW w:w="2905" w:type="pct"/>
            <w:vAlign w:val="center"/>
          </w:tcPr>
          <w:p w14:paraId="14603E6D" w14:textId="5D6C43D5"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Možnost definovat platnost pravidla v čase (pravidlo funguje pouze v daném časovém rámci)</w:t>
            </w:r>
          </w:p>
        </w:tc>
        <w:tc>
          <w:tcPr>
            <w:tcW w:w="1048" w:type="pct"/>
            <w:vAlign w:val="center"/>
          </w:tcPr>
          <w:p w14:paraId="06C82386" w14:textId="39DE17FB"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B47A494" w14:textId="07069D46"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282351E" w14:textId="77777777" w:rsidTr="006A3C1A">
        <w:tc>
          <w:tcPr>
            <w:tcW w:w="2905" w:type="pct"/>
            <w:vAlign w:val="center"/>
          </w:tcPr>
          <w:p w14:paraId="04C2A06B" w14:textId="7A0DD4B1"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Funkce identity based firewallingu AD a Cisco ISE</w:t>
            </w:r>
          </w:p>
        </w:tc>
        <w:tc>
          <w:tcPr>
            <w:tcW w:w="1048" w:type="pct"/>
            <w:vAlign w:val="center"/>
          </w:tcPr>
          <w:p w14:paraId="03448EA0" w14:textId="6B779ABB"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990C92A" w14:textId="1E416479"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708BAE6" w14:textId="77777777" w:rsidTr="006A3C1A">
        <w:tc>
          <w:tcPr>
            <w:tcW w:w="2905" w:type="pct"/>
            <w:vAlign w:val="center"/>
          </w:tcPr>
          <w:p w14:paraId="583C5FBE" w14:textId="04633F5E" w:rsidR="00B86AD5" w:rsidRPr="003C7DD1" w:rsidRDefault="00B86AD5" w:rsidP="00B86AD5">
            <w:pPr>
              <w:rPr>
                <w:rFonts w:asciiTheme="minorHAnsi" w:hAnsiTheme="minorHAnsi" w:cstheme="minorHAnsi"/>
              </w:rPr>
            </w:pPr>
            <w:r w:rsidRPr="003C7DD1">
              <w:rPr>
                <w:rFonts w:asciiTheme="minorHAnsi" w:hAnsiTheme="minorHAnsi" w:cstheme="minorHAnsi"/>
                <w:color w:val="000000"/>
              </w:rPr>
              <w:t>Inspekce IPv6 provozu</w:t>
            </w:r>
          </w:p>
        </w:tc>
        <w:tc>
          <w:tcPr>
            <w:tcW w:w="1048" w:type="pct"/>
            <w:vAlign w:val="center"/>
          </w:tcPr>
          <w:p w14:paraId="076F8C67" w14:textId="2D2E7818"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F31DD6F" w14:textId="2CB7F430" w:rsidR="00B86AD5" w:rsidRPr="003C7DD1"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928F9A5" w14:textId="77777777" w:rsidTr="00516A1D">
        <w:tc>
          <w:tcPr>
            <w:tcW w:w="2905" w:type="pct"/>
            <w:vAlign w:val="center"/>
          </w:tcPr>
          <w:p w14:paraId="04F6DFA7" w14:textId="77777777" w:rsidR="00B86AD5" w:rsidRPr="001242F5" w:rsidRDefault="00B86AD5" w:rsidP="00B86AD5">
            <w:pPr>
              <w:rPr>
                <w:rFonts w:asciiTheme="minorHAnsi" w:hAnsiTheme="minorHAnsi" w:cstheme="minorHAnsi"/>
              </w:rPr>
            </w:pPr>
            <w:r w:rsidRPr="001242F5">
              <w:rPr>
                <w:rFonts w:asciiTheme="minorHAnsi" w:hAnsiTheme="minorHAnsi" w:cstheme="minorHAnsi"/>
                <w:color w:val="000000"/>
              </w:rPr>
              <w:t>Filtrace komunikace Botnet sítě s využitím databází o důvěryhodnosti adres v</w:t>
            </w:r>
            <w:r>
              <w:rPr>
                <w:rFonts w:asciiTheme="minorHAnsi" w:hAnsiTheme="minorHAnsi" w:cstheme="minorHAnsi"/>
                <w:color w:val="000000"/>
              </w:rPr>
              <w:t> </w:t>
            </w:r>
            <w:r w:rsidRPr="001242F5">
              <w:rPr>
                <w:rFonts w:asciiTheme="minorHAnsi" w:hAnsiTheme="minorHAnsi" w:cstheme="minorHAnsi"/>
                <w:color w:val="000000"/>
              </w:rPr>
              <w:t>internetu</w:t>
            </w:r>
          </w:p>
        </w:tc>
        <w:tc>
          <w:tcPr>
            <w:tcW w:w="1048" w:type="pct"/>
            <w:vAlign w:val="center"/>
          </w:tcPr>
          <w:p w14:paraId="44A3FD0A" w14:textId="6285A91C"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DEEB1D5" w14:textId="1AC28EF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4979430" w14:textId="77777777" w:rsidTr="00516A1D">
        <w:tc>
          <w:tcPr>
            <w:tcW w:w="2905" w:type="pct"/>
            <w:vAlign w:val="center"/>
          </w:tcPr>
          <w:p w14:paraId="53FDEA6F" w14:textId="77777777" w:rsidR="00B86AD5" w:rsidRPr="001242F5" w:rsidRDefault="00B86AD5" w:rsidP="00B86AD5">
            <w:pPr>
              <w:rPr>
                <w:rFonts w:asciiTheme="minorHAnsi" w:hAnsiTheme="minorHAnsi" w:cstheme="minorHAnsi"/>
              </w:rPr>
            </w:pPr>
            <w:r w:rsidRPr="001242F5">
              <w:rPr>
                <w:rFonts w:asciiTheme="minorHAnsi" w:hAnsiTheme="minorHAnsi" w:cstheme="minorHAnsi"/>
                <w:color w:val="000000"/>
              </w:rPr>
              <w:t>IPS/IDS funkcionalita</w:t>
            </w:r>
          </w:p>
        </w:tc>
        <w:tc>
          <w:tcPr>
            <w:tcW w:w="1048" w:type="pct"/>
            <w:vAlign w:val="center"/>
          </w:tcPr>
          <w:p w14:paraId="48A03E71" w14:textId="06AC0F35"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F1786B4" w14:textId="76D2169D"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4251D0D" w14:textId="77777777" w:rsidTr="00516A1D">
        <w:tc>
          <w:tcPr>
            <w:tcW w:w="2905" w:type="pct"/>
            <w:vAlign w:val="center"/>
          </w:tcPr>
          <w:p w14:paraId="561CC563" w14:textId="77777777" w:rsidR="00B86AD5" w:rsidRPr="001242F5" w:rsidRDefault="00B86AD5" w:rsidP="00B86AD5">
            <w:pPr>
              <w:rPr>
                <w:rFonts w:asciiTheme="minorHAnsi" w:hAnsiTheme="minorHAnsi" w:cstheme="minorHAnsi"/>
              </w:rPr>
            </w:pPr>
            <w:r w:rsidRPr="001242F5">
              <w:rPr>
                <w:rFonts w:asciiTheme="minorHAnsi" w:hAnsiTheme="minorHAnsi" w:cstheme="minorHAnsi"/>
                <w:color w:val="000000"/>
              </w:rPr>
              <w:t>Ochrana na síťové úrovni proti virům/malware</w:t>
            </w:r>
          </w:p>
        </w:tc>
        <w:tc>
          <w:tcPr>
            <w:tcW w:w="1048" w:type="pct"/>
            <w:vAlign w:val="center"/>
          </w:tcPr>
          <w:p w14:paraId="7602559A" w14:textId="2EAB141E"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8CD398A" w14:textId="60B6DAAD"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2C77E29" w14:textId="77777777" w:rsidTr="00516A1D">
        <w:tc>
          <w:tcPr>
            <w:tcW w:w="2905" w:type="pct"/>
            <w:vAlign w:val="center"/>
          </w:tcPr>
          <w:p w14:paraId="7ED86538" w14:textId="77777777" w:rsidR="00B86AD5" w:rsidRPr="001242F5" w:rsidRDefault="00B86AD5" w:rsidP="00B86AD5">
            <w:pPr>
              <w:rPr>
                <w:rFonts w:asciiTheme="minorHAnsi" w:hAnsiTheme="minorHAnsi" w:cstheme="minorHAnsi"/>
              </w:rPr>
            </w:pPr>
            <w:r w:rsidRPr="001242F5">
              <w:rPr>
                <w:rFonts w:asciiTheme="minorHAnsi" w:hAnsiTheme="minorHAnsi" w:cstheme="minorHAnsi"/>
                <w:color w:val="000000"/>
              </w:rPr>
              <w:t>Řízení rychlosti datových toků na úrovni pravidel FW (QoS)</w:t>
            </w:r>
          </w:p>
        </w:tc>
        <w:tc>
          <w:tcPr>
            <w:tcW w:w="1048" w:type="pct"/>
            <w:vAlign w:val="center"/>
          </w:tcPr>
          <w:p w14:paraId="1B3D6144" w14:textId="5182A2D0"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EB00BF4" w14:textId="50A493DE"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121DAF8" w14:textId="77777777" w:rsidTr="00516A1D">
        <w:tc>
          <w:tcPr>
            <w:tcW w:w="2905" w:type="pct"/>
            <w:vAlign w:val="center"/>
          </w:tcPr>
          <w:p w14:paraId="4A3FC1A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FQDN objekty v přístupových pravidlech</w:t>
            </w:r>
          </w:p>
        </w:tc>
        <w:tc>
          <w:tcPr>
            <w:tcW w:w="1048" w:type="pct"/>
            <w:vAlign w:val="center"/>
          </w:tcPr>
          <w:p w14:paraId="6B249237" w14:textId="13A063C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AF55746" w14:textId="09F4D8B8"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A467B63" w14:textId="77777777" w:rsidTr="00516A1D">
        <w:tc>
          <w:tcPr>
            <w:tcW w:w="2905" w:type="pct"/>
            <w:vAlign w:val="center"/>
          </w:tcPr>
          <w:p w14:paraId="0ADA1AF6"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Export logů protokolem SYSLOG as per RFC 5424 (nebo z managementu)</w:t>
            </w:r>
          </w:p>
        </w:tc>
        <w:tc>
          <w:tcPr>
            <w:tcW w:w="1048" w:type="pct"/>
            <w:vAlign w:val="center"/>
          </w:tcPr>
          <w:p w14:paraId="269FA37A" w14:textId="2E7B30FB"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C49120D" w14:textId="3A836ADF"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04B06E9" w14:textId="77777777" w:rsidTr="00516A1D">
        <w:tc>
          <w:tcPr>
            <w:tcW w:w="2905" w:type="pct"/>
            <w:vAlign w:val="center"/>
          </w:tcPr>
          <w:p w14:paraId="0CF8748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Protokol NTP (RFC 5905)</w:t>
            </w:r>
          </w:p>
        </w:tc>
        <w:tc>
          <w:tcPr>
            <w:tcW w:w="1048" w:type="pct"/>
            <w:vAlign w:val="center"/>
          </w:tcPr>
          <w:p w14:paraId="5B598266" w14:textId="637F0225"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29B7101" w14:textId="0ED4095D"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6C6CC96" w14:textId="77777777" w:rsidTr="00516A1D">
        <w:tc>
          <w:tcPr>
            <w:tcW w:w="2905" w:type="pct"/>
            <w:vAlign w:val="center"/>
          </w:tcPr>
          <w:p w14:paraId="2954E06D"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Protokol SNMP – v1, v2 i v3</w:t>
            </w:r>
          </w:p>
        </w:tc>
        <w:tc>
          <w:tcPr>
            <w:tcW w:w="1048" w:type="pct"/>
            <w:vAlign w:val="center"/>
          </w:tcPr>
          <w:p w14:paraId="70C82B6D" w14:textId="4EFC19A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8328FE3" w14:textId="7410ECDE"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716855A" w14:textId="77777777" w:rsidTr="00516A1D">
        <w:tc>
          <w:tcPr>
            <w:tcW w:w="2905" w:type="pct"/>
            <w:vAlign w:val="center"/>
          </w:tcPr>
          <w:p w14:paraId="13A3572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Dostupná MIB pro SNMP daného zařízení</w:t>
            </w:r>
          </w:p>
        </w:tc>
        <w:tc>
          <w:tcPr>
            <w:tcW w:w="1048" w:type="pct"/>
            <w:vAlign w:val="center"/>
          </w:tcPr>
          <w:p w14:paraId="36CACBB5" w14:textId="0D06B808"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C536A00" w14:textId="77EBE173"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8FDF905" w14:textId="77777777" w:rsidTr="00516A1D">
        <w:tc>
          <w:tcPr>
            <w:tcW w:w="2905" w:type="pct"/>
            <w:vAlign w:val="center"/>
          </w:tcPr>
          <w:p w14:paraId="26069135"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API rozhraní pro sdílení kontextových informací s dalšími systémy (může být nahrazeno API rozhraním na úrovni centrálního managementu)</w:t>
            </w:r>
          </w:p>
        </w:tc>
        <w:tc>
          <w:tcPr>
            <w:tcW w:w="1048" w:type="pct"/>
            <w:vAlign w:val="center"/>
          </w:tcPr>
          <w:p w14:paraId="17C62744" w14:textId="1F239CC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4FD6AFB" w14:textId="00B4C44E"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5A1C8CB" w14:textId="77777777" w:rsidTr="00516A1D">
        <w:tc>
          <w:tcPr>
            <w:tcW w:w="2905" w:type="pct"/>
            <w:vAlign w:val="center"/>
          </w:tcPr>
          <w:p w14:paraId="72472CD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lastRenderedPageBreak/>
              <w:t>Funkce IKEv1 a IKEv2</w:t>
            </w:r>
          </w:p>
        </w:tc>
        <w:tc>
          <w:tcPr>
            <w:tcW w:w="1048" w:type="pct"/>
            <w:vAlign w:val="center"/>
          </w:tcPr>
          <w:p w14:paraId="69E6637D" w14:textId="5C6222CC"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F908096" w14:textId="463C2A3C"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25F8A08" w14:textId="77777777" w:rsidTr="00516A1D">
        <w:tc>
          <w:tcPr>
            <w:tcW w:w="2905" w:type="pct"/>
            <w:vAlign w:val="center"/>
          </w:tcPr>
          <w:p w14:paraId="3AA0E678"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IPsec (ESP/AH)</w:t>
            </w:r>
          </w:p>
        </w:tc>
        <w:tc>
          <w:tcPr>
            <w:tcW w:w="1048" w:type="pct"/>
            <w:vAlign w:val="center"/>
          </w:tcPr>
          <w:p w14:paraId="429C42E9" w14:textId="14B3859B"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9B65173" w14:textId="55982801"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6D61CA2" w14:textId="77777777" w:rsidTr="00516A1D">
        <w:tc>
          <w:tcPr>
            <w:tcW w:w="2905" w:type="pct"/>
            <w:vAlign w:val="center"/>
          </w:tcPr>
          <w:p w14:paraId="563F4C44"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Podpora algoritmů s Eliptický křivkami (např. ECDH apod.)</w:t>
            </w:r>
          </w:p>
        </w:tc>
        <w:tc>
          <w:tcPr>
            <w:tcW w:w="1048" w:type="pct"/>
            <w:vAlign w:val="center"/>
          </w:tcPr>
          <w:p w14:paraId="78775E2D" w14:textId="400096B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55DB42E" w14:textId="1AA90A50"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5045056" w14:textId="77777777" w:rsidTr="00516A1D">
        <w:tc>
          <w:tcPr>
            <w:tcW w:w="2905" w:type="pct"/>
            <w:vAlign w:val="center"/>
          </w:tcPr>
          <w:p w14:paraId="5F15371C"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Podpora moderních hashovacích algoritmů SHA256-HMAC a SHA512-HMAC</w:t>
            </w:r>
          </w:p>
        </w:tc>
        <w:tc>
          <w:tcPr>
            <w:tcW w:w="1048" w:type="pct"/>
            <w:vAlign w:val="center"/>
          </w:tcPr>
          <w:p w14:paraId="34B56898" w14:textId="53001401"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BF01938" w14:textId="045BFCA6"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6A8ABD1" w14:textId="77777777" w:rsidTr="00516A1D">
        <w:tc>
          <w:tcPr>
            <w:tcW w:w="2905" w:type="pct"/>
            <w:vAlign w:val="center"/>
          </w:tcPr>
          <w:p w14:paraId="218AC8AA"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Podpra Netflow (v9, nebo IPFIX protokol)</w:t>
            </w:r>
          </w:p>
        </w:tc>
        <w:tc>
          <w:tcPr>
            <w:tcW w:w="1048" w:type="pct"/>
            <w:vAlign w:val="center"/>
          </w:tcPr>
          <w:p w14:paraId="29AFCF87" w14:textId="67776FD7"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440D7EE" w14:textId="68A988BC"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32BD1F7" w14:textId="77777777" w:rsidTr="00516A1D">
        <w:tc>
          <w:tcPr>
            <w:tcW w:w="2905" w:type="pct"/>
            <w:vAlign w:val="center"/>
          </w:tcPr>
          <w:p w14:paraId="2FD4290C"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Plnohodnotné API rozhraní pro čtení a konfiguraci VŠECH funkcionalit FW</w:t>
            </w:r>
          </w:p>
        </w:tc>
        <w:tc>
          <w:tcPr>
            <w:tcW w:w="1048" w:type="pct"/>
            <w:vAlign w:val="center"/>
          </w:tcPr>
          <w:p w14:paraId="5435FB3C" w14:textId="626BD7D4"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9378D12" w14:textId="690F8347"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B89EA73" w14:textId="77777777" w:rsidTr="00516A1D">
        <w:tc>
          <w:tcPr>
            <w:tcW w:w="2905" w:type="pct"/>
            <w:vAlign w:val="center"/>
          </w:tcPr>
          <w:p w14:paraId="2322D643"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Musí umožňovat logování naplňující požadavky VoKB</w:t>
            </w:r>
          </w:p>
        </w:tc>
        <w:tc>
          <w:tcPr>
            <w:tcW w:w="1048" w:type="pct"/>
            <w:vAlign w:val="center"/>
          </w:tcPr>
          <w:p w14:paraId="6D67901E" w14:textId="207EB5BA"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A82808A" w14:textId="1D1C2F99"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0E17B93" w14:textId="77777777" w:rsidTr="00516A1D">
        <w:tc>
          <w:tcPr>
            <w:tcW w:w="2905" w:type="pct"/>
            <w:vAlign w:val="center"/>
          </w:tcPr>
          <w:p w14:paraId="04F42016"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Musí umožňovat nastavení úrovně / typu logování per security pravidlo</w:t>
            </w:r>
          </w:p>
        </w:tc>
        <w:tc>
          <w:tcPr>
            <w:tcW w:w="1048" w:type="pct"/>
            <w:vAlign w:val="center"/>
          </w:tcPr>
          <w:p w14:paraId="5305DFB7" w14:textId="7C446EE9"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47FAB75" w14:textId="404A81B3"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53562B4" w14:textId="77777777" w:rsidTr="00516A1D">
        <w:tc>
          <w:tcPr>
            <w:tcW w:w="2905" w:type="pct"/>
            <w:vAlign w:val="center"/>
          </w:tcPr>
          <w:p w14:paraId="754E889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Možnost integrace s EDR/XDR</w:t>
            </w:r>
          </w:p>
        </w:tc>
        <w:tc>
          <w:tcPr>
            <w:tcW w:w="1048" w:type="pct"/>
            <w:vAlign w:val="center"/>
          </w:tcPr>
          <w:p w14:paraId="58F3453F" w14:textId="1934A04B"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0DB3963" w14:textId="0802D751"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86A5E06" w14:textId="77777777" w:rsidTr="00516A1D">
        <w:tc>
          <w:tcPr>
            <w:tcW w:w="2905" w:type="pct"/>
            <w:vAlign w:val="center"/>
          </w:tcPr>
          <w:p w14:paraId="7C188820"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Výrobcem poskytovaný migrační nástroj z ASA FW do nového NGFW a následnou optimalizaci z L3 a L4 na L7</w:t>
            </w:r>
          </w:p>
        </w:tc>
        <w:tc>
          <w:tcPr>
            <w:tcW w:w="1048" w:type="pct"/>
            <w:vAlign w:val="center"/>
          </w:tcPr>
          <w:p w14:paraId="2CF922B3" w14:textId="71813EF9"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42B33AD" w14:textId="3C0C0B7E"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3FE8C3D" w14:textId="77777777" w:rsidTr="00516A1D">
        <w:tc>
          <w:tcPr>
            <w:tcW w:w="2905" w:type="pct"/>
            <w:vAlign w:val="center"/>
          </w:tcPr>
          <w:p w14:paraId="43A5CE6B"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 xml:space="preserve">Součástí dodávky musí být nástroj, určený pro analýzu a zjednodušení převodu L3/L4 pravidel na pravidla L7. Tento nástroj nemusí být součástí FW </w:t>
            </w:r>
          </w:p>
        </w:tc>
        <w:tc>
          <w:tcPr>
            <w:tcW w:w="1048" w:type="pct"/>
            <w:vAlign w:val="center"/>
          </w:tcPr>
          <w:p w14:paraId="78006261" w14:textId="68321F87"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AECA83A" w14:textId="52091805"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9721FF9" w14:textId="77777777" w:rsidTr="00516A1D">
        <w:tc>
          <w:tcPr>
            <w:tcW w:w="2905" w:type="pct"/>
            <w:vAlign w:val="center"/>
          </w:tcPr>
          <w:p w14:paraId="0756F1D5"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 xml:space="preserve">Data, která jsou posílána externě v rámci vyhodnocení nesmí opustit EU </w:t>
            </w:r>
          </w:p>
        </w:tc>
        <w:tc>
          <w:tcPr>
            <w:tcW w:w="1048" w:type="pct"/>
            <w:vAlign w:val="center"/>
          </w:tcPr>
          <w:p w14:paraId="258960ED" w14:textId="7E06F069"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D881A9F" w14:textId="5CEF2EAA"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283BAA0" w14:textId="77777777" w:rsidTr="00516A1D">
        <w:tc>
          <w:tcPr>
            <w:tcW w:w="2905" w:type="pct"/>
            <w:vAlign w:val="center"/>
          </w:tcPr>
          <w:p w14:paraId="0A4187F9"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FW musí umožňovat import blokovaných domén / IP adres z souboru do bezpečnostních pravidel</w:t>
            </w:r>
          </w:p>
        </w:tc>
        <w:tc>
          <w:tcPr>
            <w:tcW w:w="1048" w:type="pct"/>
            <w:vAlign w:val="center"/>
          </w:tcPr>
          <w:p w14:paraId="2A72FE38" w14:textId="08A9F2AB"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F0A203F" w14:textId="7DA88F29"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C0EFF0F" w14:textId="77777777" w:rsidTr="00516A1D">
        <w:tc>
          <w:tcPr>
            <w:tcW w:w="2905" w:type="pct"/>
            <w:vAlign w:val="center"/>
          </w:tcPr>
          <w:p w14:paraId="629B4644"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FW musí umožňovat import pravidel Snort a Suricata</w:t>
            </w:r>
          </w:p>
        </w:tc>
        <w:tc>
          <w:tcPr>
            <w:tcW w:w="1048" w:type="pct"/>
            <w:vAlign w:val="center"/>
          </w:tcPr>
          <w:p w14:paraId="53DA7BBD" w14:textId="1548BF01"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9E39D1B" w14:textId="43377564"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6910509" w14:textId="77777777" w:rsidTr="00516A1D">
        <w:tc>
          <w:tcPr>
            <w:tcW w:w="2905" w:type="pct"/>
            <w:vAlign w:val="center"/>
          </w:tcPr>
          <w:p w14:paraId="565BABCE" w14:textId="77777777" w:rsidR="00B86AD5" w:rsidRPr="001242F5" w:rsidRDefault="00B86AD5" w:rsidP="00B86AD5">
            <w:pPr>
              <w:rPr>
                <w:rFonts w:asciiTheme="minorHAnsi" w:hAnsiTheme="minorHAnsi" w:cstheme="minorHAnsi"/>
                <w:color w:val="000000"/>
              </w:rPr>
            </w:pPr>
            <w:r w:rsidRPr="001242F5">
              <w:rPr>
                <w:rFonts w:asciiTheme="minorHAnsi" w:hAnsiTheme="minorHAnsi" w:cstheme="minorHAnsi"/>
                <w:color w:val="000000"/>
              </w:rPr>
              <w:t>Prokázání podpory zařízení (na úrovni provozních a bezpečnostních patchů) po dobu min. 2 let (prokázání potvrzením výrobce)</w:t>
            </w:r>
          </w:p>
        </w:tc>
        <w:tc>
          <w:tcPr>
            <w:tcW w:w="1048" w:type="pct"/>
            <w:vAlign w:val="center"/>
          </w:tcPr>
          <w:p w14:paraId="7EA5E748" w14:textId="16F45469" w:rsidR="00B86AD5" w:rsidRPr="001242F5"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5DAD102" w14:textId="42DAF4C4" w:rsidR="00B86AD5" w:rsidRPr="006A3C1A"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3AFA1E19" w14:textId="77777777" w:rsidTr="003C7DD1">
        <w:tc>
          <w:tcPr>
            <w:tcW w:w="2905" w:type="pct"/>
            <w:shd w:val="clear" w:color="auto" w:fill="BFBFBF" w:themeFill="background1" w:themeFillShade="BF"/>
            <w:vAlign w:val="center"/>
          </w:tcPr>
          <w:p w14:paraId="047ACC71"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Bezpečnostní funkcionality</w:t>
            </w:r>
          </w:p>
        </w:tc>
        <w:tc>
          <w:tcPr>
            <w:tcW w:w="1048" w:type="pct"/>
            <w:shd w:val="clear" w:color="auto" w:fill="BFBFBF" w:themeFill="background1" w:themeFillShade="BF"/>
          </w:tcPr>
          <w:p w14:paraId="3C4C816A"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7601B7EE" w14:textId="3DA69FC8" w:rsidR="003C7DD1" w:rsidRPr="001242F5" w:rsidRDefault="003C7DD1" w:rsidP="00EB26DC">
            <w:pPr>
              <w:keepNext/>
              <w:rPr>
                <w:rFonts w:asciiTheme="minorHAnsi" w:hAnsiTheme="minorHAnsi" w:cstheme="minorHAnsi"/>
                <w:b/>
                <w:bCs/>
                <w:color w:val="000000"/>
              </w:rPr>
            </w:pPr>
          </w:p>
        </w:tc>
      </w:tr>
      <w:tr w:rsidR="00B86AD5" w:rsidRPr="001242F5" w14:paraId="7D0BF738" w14:textId="77777777" w:rsidTr="006A3C1A">
        <w:tc>
          <w:tcPr>
            <w:tcW w:w="2905" w:type="pct"/>
            <w:vAlign w:val="center"/>
          </w:tcPr>
          <w:p w14:paraId="286169A5" w14:textId="0C6098C0"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zavedení tzv. pozitivního bezpečnostního modelu – povolení pouze vybraných aplikací a zákaz všech ostatních aplikací, včetně neznámého provozu</w:t>
            </w:r>
          </w:p>
        </w:tc>
        <w:tc>
          <w:tcPr>
            <w:tcW w:w="1048" w:type="pct"/>
            <w:vAlign w:val="center"/>
          </w:tcPr>
          <w:p w14:paraId="4B5ED5E4" w14:textId="760147B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C1E9A23" w14:textId="6EF2A12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7C98C10" w14:textId="77777777" w:rsidTr="006A3C1A">
        <w:tc>
          <w:tcPr>
            <w:tcW w:w="2905" w:type="pct"/>
            <w:vAlign w:val="center"/>
          </w:tcPr>
          <w:p w14:paraId="4F181CA0" w14:textId="08D2D84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integrovaný systém ochrany proti zranitelnostem (virtual patching) a síťovým útokům (IPS). Databáze IPS signatur musí být uložena přímo ve NGFW. Aplikace IPS profilu musí být granulární, na úrovni bezpečnostního pravidla</w:t>
            </w:r>
          </w:p>
        </w:tc>
        <w:tc>
          <w:tcPr>
            <w:tcW w:w="1048" w:type="pct"/>
            <w:vAlign w:val="center"/>
          </w:tcPr>
          <w:p w14:paraId="11FEFD7E" w14:textId="16DA2C6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B0EF493" w14:textId="2A3C547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FFC9C0C" w14:textId="77777777" w:rsidTr="006A3C1A">
        <w:tc>
          <w:tcPr>
            <w:tcW w:w="2905" w:type="pct"/>
            <w:vAlign w:val="center"/>
          </w:tcPr>
          <w:p w14:paraId="4A0F0194" w14:textId="2A4DE3A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umožňovat tvorbu uživatelsky definovaných IPS signatur bez nutnosti využití externího nástroje nebo zásahu výrobce/dodavatele</w:t>
            </w:r>
          </w:p>
        </w:tc>
        <w:tc>
          <w:tcPr>
            <w:tcW w:w="1048" w:type="pct"/>
            <w:vAlign w:val="center"/>
          </w:tcPr>
          <w:p w14:paraId="4E06A841" w14:textId="0074F2F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CBC5459" w14:textId="06F946B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D263F2B" w14:textId="77777777" w:rsidTr="006A3C1A">
        <w:tc>
          <w:tcPr>
            <w:tcW w:w="2905" w:type="pct"/>
            <w:vAlign w:val="center"/>
          </w:tcPr>
          <w:p w14:paraId="38FB374D" w14:textId="6435110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integrovaný systém ochrany proti přítomnosti virů a škodlivého kódu. Databáze AV signatur musí být uložena přímo ve NGFW. Aplikace AV profilu musí být granulární, na úrovni bezpečnostního pravidla</w:t>
            </w:r>
          </w:p>
        </w:tc>
        <w:tc>
          <w:tcPr>
            <w:tcW w:w="1048" w:type="pct"/>
            <w:vAlign w:val="center"/>
          </w:tcPr>
          <w:p w14:paraId="51413F59" w14:textId="32CA69C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8854EA1" w14:textId="608E244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8A6AECE" w14:textId="77777777" w:rsidTr="006A3C1A">
        <w:tc>
          <w:tcPr>
            <w:tcW w:w="2905" w:type="pct"/>
            <w:vAlign w:val="center"/>
          </w:tcPr>
          <w:p w14:paraId="4F5235CD" w14:textId="2E9A688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Antivirus musí být schopen kontrolovat provoz v minimálně těchto aplikacích - SMTP, POP3, IMAP, HTTP, HTTPS, HTTP/2, FTP a SMB</w:t>
            </w:r>
          </w:p>
        </w:tc>
        <w:tc>
          <w:tcPr>
            <w:tcW w:w="1048" w:type="pct"/>
            <w:vAlign w:val="center"/>
          </w:tcPr>
          <w:p w14:paraId="4FE74B7C" w14:textId="38AE4C2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FE6E9DE" w14:textId="4842E22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7EEFCD1" w14:textId="77777777" w:rsidTr="006A3C1A">
        <w:tc>
          <w:tcPr>
            <w:tcW w:w="2905" w:type="pct"/>
            <w:vAlign w:val="center"/>
          </w:tcPr>
          <w:p w14:paraId="2D8D07C7" w14:textId="16C549B8"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umožňovat tvorbu uživatelsky definovaných spyware signatur bez nutnosti využití externího nástroje nebo zásahu výrobce/dodavatele</w:t>
            </w:r>
          </w:p>
        </w:tc>
        <w:tc>
          <w:tcPr>
            <w:tcW w:w="1048" w:type="pct"/>
            <w:vAlign w:val="center"/>
          </w:tcPr>
          <w:p w14:paraId="12208393" w14:textId="0156D0F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702959" w14:textId="504D314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9C5338F" w14:textId="77777777" w:rsidTr="006A3C1A">
        <w:tc>
          <w:tcPr>
            <w:tcW w:w="2905" w:type="pct"/>
            <w:vAlign w:val="center"/>
          </w:tcPr>
          <w:p w14:paraId="5665D4B0" w14:textId="7B2E2B1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lastRenderedPageBreak/>
              <w:t>NGFW musí podporovat možnost zablokování útoku využívajícího známá C&amp;C centra i v případě, že je provoz šifrován a není možné provádět SSL dekrypci</w:t>
            </w:r>
          </w:p>
        </w:tc>
        <w:tc>
          <w:tcPr>
            <w:tcW w:w="1048" w:type="pct"/>
            <w:vAlign w:val="center"/>
          </w:tcPr>
          <w:p w14:paraId="176C7900" w14:textId="354BDDB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B9D39F5" w14:textId="4D18491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1E9A715" w14:textId="77777777" w:rsidTr="006A3C1A">
        <w:tc>
          <w:tcPr>
            <w:tcW w:w="2905" w:type="pct"/>
            <w:vAlign w:val="center"/>
          </w:tcPr>
          <w:p w14:paraId="1D57E0B3" w14:textId="43079328"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v bezpečnostních pravidlech podporovat použití externích dynamických seznamů; NGFW musí poskytovat možnost ověřit na základě certifikátů pravost těchto dynamických seznamů</w:t>
            </w:r>
          </w:p>
        </w:tc>
        <w:tc>
          <w:tcPr>
            <w:tcW w:w="1048" w:type="pct"/>
            <w:vAlign w:val="center"/>
          </w:tcPr>
          <w:p w14:paraId="129758F1" w14:textId="355B565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F53EE4C" w14:textId="69076C85"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F88E363" w14:textId="77777777" w:rsidTr="006A3C1A">
        <w:tc>
          <w:tcPr>
            <w:tcW w:w="2905" w:type="pct"/>
            <w:vAlign w:val="center"/>
          </w:tcPr>
          <w:p w14:paraId="5BBBC9C9" w14:textId="33F630C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import SNORT signatur</w:t>
            </w:r>
          </w:p>
        </w:tc>
        <w:tc>
          <w:tcPr>
            <w:tcW w:w="1048" w:type="pct"/>
            <w:vAlign w:val="center"/>
          </w:tcPr>
          <w:p w14:paraId="3A4DC42D" w14:textId="5F2EBFA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E391935" w14:textId="62A99BD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7D7E4BC" w14:textId="77777777" w:rsidTr="006A3C1A">
        <w:tc>
          <w:tcPr>
            <w:tcW w:w="2905" w:type="pct"/>
            <w:vAlign w:val="center"/>
          </w:tcPr>
          <w:p w14:paraId="418844B3" w14:textId="3C83332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pro přístup ke kritickým aplikacím, poskytovat možnost vynutit vícefaktorové ověření prostřednictvím webového portálu, bez ohledu na to, jestli cílová aplikace podporuje vícefaktorovou autentizaci; tato vlastnost musí být konfigurovatelná na úrovní bezpečnostního pravidla</w:t>
            </w:r>
          </w:p>
        </w:tc>
        <w:tc>
          <w:tcPr>
            <w:tcW w:w="1048" w:type="pct"/>
            <w:vAlign w:val="center"/>
          </w:tcPr>
          <w:p w14:paraId="47B5D167" w14:textId="0A12B27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3C06B0F" w14:textId="70A3DDE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78F2020" w14:textId="77777777" w:rsidTr="006A3C1A">
        <w:tc>
          <w:tcPr>
            <w:tcW w:w="2905" w:type="pct"/>
            <w:vAlign w:val="center"/>
          </w:tcPr>
          <w:p w14:paraId="206EC250" w14:textId="625D6566"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NGFW musí poskytovat možnost zabránit odeslání doménových uživatelských přihlašovacích údajů do jiných, než povolených URL kategorií, pro zabránění phishingu</w:t>
            </w:r>
          </w:p>
        </w:tc>
        <w:tc>
          <w:tcPr>
            <w:tcW w:w="1048" w:type="pct"/>
            <w:vAlign w:val="center"/>
          </w:tcPr>
          <w:p w14:paraId="1CF6EE09" w14:textId="004C704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4212B83" w14:textId="00FC292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3F07F2A" w14:textId="77777777" w:rsidTr="006A3C1A">
        <w:tc>
          <w:tcPr>
            <w:tcW w:w="2905" w:type="pct"/>
            <w:vAlign w:val="center"/>
          </w:tcPr>
          <w:p w14:paraId="68D035CD" w14:textId="3CDD8C9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poskytovat funkci k ochraně proti tzv. drive-by downloadům; způsob ochrany musí být pro uživatele interaktivní s možností volby akceptace rizika a stažení souboru</w:t>
            </w:r>
          </w:p>
        </w:tc>
        <w:tc>
          <w:tcPr>
            <w:tcW w:w="1048" w:type="pct"/>
            <w:vAlign w:val="center"/>
          </w:tcPr>
          <w:p w14:paraId="2212F187" w14:textId="61C34B7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ACF2EF" w14:textId="7C3F9B4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B9508BA" w14:textId="77777777" w:rsidTr="006A3C1A">
        <w:tc>
          <w:tcPr>
            <w:tcW w:w="2905" w:type="pct"/>
            <w:vAlign w:val="center"/>
          </w:tcPr>
          <w:p w14:paraId="3C4B148C" w14:textId="6A83D010"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analýzu DNS dotazu tzv. sinkhole funkcí, která při DNS dotazu na škodlivou doménu vratí podvrženou IP adresu pro detailnejší analýzu a zároveň se stanice na původní malware stránku nedostane.</w:t>
            </w:r>
          </w:p>
        </w:tc>
        <w:tc>
          <w:tcPr>
            <w:tcW w:w="1048" w:type="pct"/>
            <w:vAlign w:val="center"/>
          </w:tcPr>
          <w:p w14:paraId="67485731" w14:textId="73EC0F9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76011BB" w14:textId="4084904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F2A4085" w14:textId="77777777" w:rsidTr="006A3C1A">
        <w:tc>
          <w:tcPr>
            <w:tcW w:w="2905" w:type="pct"/>
            <w:vAlign w:val="center"/>
          </w:tcPr>
          <w:p w14:paraId="0F7CA097" w14:textId="245310F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umět zabránit neznámým injekčním útokům jako je SQLi a Command Injection útoky pomocí strojového učení.</w:t>
            </w:r>
          </w:p>
        </w:tc>
        <w:tc>
          <w:tcPr>
            <w:tcW w:w="1048" w:type="pct"/>
            <w:vAlign w:val="center"/>
          </w:tcPr>
          <w:p w14:paraId="5B103281" w14:textId="50C6A1A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B296C3D" w14:textId="71E7073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C3F9F3D" w14:textId="77777777" w:rsidTr="006A3C1A">
        <w:tc>
          <w:tcPr>
            <w:tcW w:w="2905" w:type="pct"/>
            <w:vAlign w:val="center"/>
          </w:tcPr>
          <w:p w14:paraId="52F9F86B" w14:textId="2F6316C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umět rozpoznat komunikaci ukrytou v DoH (DNS-over-HTTPS) požadavcích a aplikovat potřebná DNS bezpečnostní pravidla v reálném čase.</w:t>
            </w:r>
          </w:p>
        </w:tc>
        <w:tc>
          <w:tcPr>
            <w:tcW w:w="1048" w:type="pct"/>
            <w:vAlign w:val="center"/>
          </w:tcPr>
          <w:p w14:paraId="039211EC" w14:textId="5CA3D6A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ABC135C" w14:textId="075E659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C25BF6D" w14:textId="77777777" w:rsidTr="006A3C1A">
        <w:tc>
          <w:tcPr>
            <w:tcW w:w="2905" w:type="pct"/>
            <w:vAlign w:val="center"/>
          </w:tcPr>
          <w:p w14:paraId="2FCCD9CD" w14:textId="1540405F"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integraci se systémem Cisco ISE pro zařazení koncové stanice do karantény při detekování nevhodného chování</w:t>
            </w:r>
          </w:p>
        </w:tc>
        <w:tc>
          <w:tcPr>
            <w:tcW w:w="1048" w:type="pct"/>
            <w:vAlign w:val="center"/>
          </w:tcPr>
          <w:p w14:paraId="7244A42A" w14:textId="0954C83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0CC6403" w14:textId="3789C0A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320D2C6" w14:textId="77777777" w:rsidTr="006A3C1A">
        <w:tc>
          <w:tcPr>
            <w:tcW w:w="2905" w:type="pct"/>
            <w:vAlign w:val="center"/>
          </w:tcPr>
          <w:p w14:paraId="6F2D877F" w14:textId="5FB16F62"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umožnit tvorbu uživatelsky definovaných signatur pro hrozby založené na L3 a L4 hlavičkách.</w:t>
            </w:r>
          </w:p>
        </w:tc>
        <w:tc>
          <w:tcPr>
            <w:tcW w:w="1048" w:type="pct"/>
            <w:vAlign w:val="center"/>
          </w:tcPr>
          <w:p w14:paraId="0DCB942C" w14:textId="4649CDF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0B3F73E" w14:textId="01D7968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FE49E59" w14:textId="77777777" w:rsidTr="006A3C1A">
        <w:tc>
          <w:tcPr>
            <w:tcW w:w="2905" w:type="pct"/>
            <w:vAlign w:val="center"/>
          </w:tcPr>
          <w:p w14:paraId="2D42DA2F" w14:textId="7572965F"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NGFW musí obsahovat nativní službu pro ochranu proti útoku typu DoS pomocí limitace počtu spojení na úrovni zdrojová a cílová IP adresa a uživatelská identita</w:t>
            </w:r>
          </w:p>
        </w:tc>
        <w:tc>
          <w:tcPr>
            <w:tcW w:w="1048" w:type="pct"/>
            <w:vAlign w:val="center"/>
          </w:tcPr>
          <w:p w14:paraId="5AE818D7" w14:textId="69E7E35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8B91842" w14:textId="72B707A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13A2E3F" w14:textId="77777777" w:rsidTr="006A3C1A">
        <w:tc>
          <w:tcPr>
            <w:tcW w:w="2905" w:type="pct"/>
            <w:vAlign w:val="center"/>
          </w:tcPr>
          <w:p w14:paraId="309BBEA2" w14:textId="27B3B64C"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poskytovat možnost prioritizace provozu a omezení využívané šířky pásma na základě zdrojové a cílové IP adresy, portu, uživatelské identity, aplikace a času (od – do, den v týdnu + čas apod.)</w:t>
            </w:r>
          </w:p>
        </w:tc>
        <w:tc>
          <w:tcPr>
            <w:tcW w:w="1048" w:type="pct"/>
            <w:vAlign w:val="center"/>
          </w:tcPr>
          <w:p w14:paraId="4F4AE097" w14:textId="248C2BC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1ED21E5" w14:textId="390026B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BEC4497" w14:textId="77777777" w:rsidTr="006A3C1A">
        <w:tc>
          <w:tcPr>
            <w:tcW w:w="2905" w:type="pct"/>
            <w:vAlign w:val="center"/>
          </w:tcPr>
          <w:p w14:paraId="100D21D9" w14:textId="74556BF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prioritizaci provozu na základě DSCP</w:t>
            </w:r>
          </w:p>
        </w:tc>
        <w:tc>
          <w:tcPr>
            <w:tcW w:w="1048" w:type="pct"/>
            <w:vAlign w:val="center"/>
          </w:tcPr>
          <w:p w14:paraId="66983615" w14:textId="243A254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2D83814" w14:textId="05EC83B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EE9BDD8" w14:textId="77777777" w:rsidTr="006A3C1A">
        <w:tc>
          <w:tcPr>
            <w:tcW w:w="2905" w:type="pct"/>
            <w:vAlign w:val="center"/>
          </w:tcPr>
          <w:p w14:paraId="521008DB" w14:textId="7B288388"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NGFW musí podporovat prioritizaci provozu na základě Identifikované aplikace</w:t>
            </w:r>
          </w:p>
        </w:tc>
        <w:tc>
          <w:tcPr>
            <w:tcW w:w="1048" w:type="pct"/>
            <w:vAlign w:val="center"/>
          </w:tcPr>
          <w:p w14:paraId="08342A3E" w14:textId="6933DB7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C3095A5" w14:textId="270863A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55E6CBE9" w14:textId="77777777" w:rsidTr="003C7DD1">
        <w:tc>
          <w:tcPr>
            <w:tcW w:w="2905" w:type="pct"/>
            <w:shd w:val="clear" w:color="auto" w:fill="BFBFBF" w:themeFill="background1" w:themeFillShade="BF"/>
            <w:vAlign w:val="center"/>
          </w:tcPr>
          <w:p w14:paraId="6824FEAD"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Funkce VPN</w:t>
            </w:r>
          </w:p>
        </w:tc>
        <w:tc>
          <w:tcPr>
            <w:tcW w:w="1048" w:type="pct"/>
            <w:shd w:val="clear" w:color="auto" w:fill="BFBFBF" w:themeFill="background1" w:themeFillShade="BF"/>
          </w:tcPr>
          <w:p w14:paraId="7FB511AB"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6E4B32BF" w14:textId="54454000" w:rsidR="003C7DD1" w:rsidRPr="001242F5" w:rsidRDefault="003C7DD1" w:rsidP="00EB26DC">
            <w:pPr>
              <w:keepNext/>
              <w:rPr>
                <w:rFonts w:asciiTheme="minorHAnsi" w:hAnsiTheme="minorHAnsi" w:cstheme="minorHAnsi"/>
                <w:b/>
                <w:bCs/>
                <w:color w:val="000000"/>
              </w:rPr>
            </w:pPr>
          </w:p>
        </w:tc>
      </w:tr>
      <w:tr w:rsidR="00B86AD5" w:rsidRPr="001242F5" w14:paraId="4F6CAD9E" w14:textId="77777777" w:rsidTr="006A3C1A">
        <w:tc>
          <w:tcPr>
            <w:tcW w:w="2905" w:type="pct"/>
            <w:vAlign w:val="center"/>
          </w:tcPr>
          <w:p w14:paraId="122993AC" w14:textId="15092AA2"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site-to-site VPN pomocí protokolu IPSec. Počet tunelů nesmí být licenčně omezený</w:t>
            </w:r>
          </w:p>
        </w:tc>
        <w:tc>
          <w:tcPr>
            <w:tcW w:w="1048" w:type="pct"/>
            <w:vAlign w:val="center"/>
          </w:tcPr>
          <w:p w14:paraId="55877BAD" w14:textId="07C9D77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012E1C8" w14:textId="248B1B8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AEA3298" w14:textId="77777777" w:rsidTr="006A3C1A">
        <w:tc>
          <w:tcPr>
            <w:tcW w:w="2905" w:type="pct"/>
            <w:vAlign w:val="center"/>
          </w:tcPr>
          <w:p w14:paraId="174D58D3" w14:textId="4BE13E9D"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Remote Access VPN pomocí protokolů IPSec a SSL (min. TLS v1.2)</w:t>
            </w:r>
          </w:p>
        </w:tc>
        <w:tc>
          <w:tcPr>
            <w:tcW w:w="1048" w:type="pct"/>
            <w:vAlign w:val="center"/>
          </w:tcPr>
          <w:p w14:paraId="2ABE9EE6" w14:textId="7C5A400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D5542A4" w14:textId="2DA628D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994F9BE" w14:textId="77777777" w:rsidTr="006A3C1A">
        <w:tc>
          <w:tcPr>
            <w:tcW w:w="2905" w:type="pct"/>
            <w:vAlign w:val="center"/>
          </w:tcPr>
          <w:p w14:paraId="25A3C0B8" w14:textId="03F5EF1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Počet současně připojených uživatelů nesmí být licenčně omezený</w:t>
            </w:r>
          </w:p>
        </w:tc>
        <w:tc>
          <w:tcPr>
            <w:tcW w:w="1048" w:type="pct"/>
            <w:vAlign w:val="center"/>
          </w:tcPr>
          <w:p w14:paraId="28FF44C7" w14:textId="6F5C903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2521F9" w14:textId="453A834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B2FE4CD" w14:textId="77777777" w:rsidTr="006A3C1A">
        <w:tc>
          <w:tcPr>
            <w:tcW w:w="2905" w:type="pct"/>
            <w:vAlign w:val="center"/>
          </w:tcPr>
          <w:p w14:paraId="533DAEE9" w14:textId="27C43F4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lastRenderedPageBreak/>
              <w:t>NGFW musí pro Remote Access VPN poskytovat připojení z klientských operačních systémů Windows a macOS</w:t>
            </w:r>
          </w:p>
        </w:tc>
        <w:tc>
          <w:tcPr>
            <w:tcW w:w="1048" w:type="pct"/>
            <w:vAlign w:val="center"/>
          </w:tcPr>
          <w:p w14:paraId="2D0634B4" w14:textId="5EE9DAB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06C0607" w14:textId="6FD0829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63D0CF9" w14:textId="77777777" w:rsidTr="006A3C1A">
        <w:tc>
          <w:tcPr>
            <w:tcW w:w="2905" w:type="pct"/>
            <w:vAlign w:val="center"/>
          </w:tcPr>
          <w:p w14:paraId="07697766" w14:textId="1F4C87E7"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pro Remote Access VPN poskytovat připojení z mobilních operačních systémů Android a iOS</w:t>
            </w:r>
          </w:p>
        </w:tc>
        <w:tc>
          <w:tcPr>
            <w:tcW w:w="1048" w:type="pct"/>
            <w:vAlign w:val="center"/>
          </w:tcPr>
          <w:p w14:paraId="18E6495B" w14:textId="7569504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4164AB6" w14:textId="37FA198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9338EF9" w14:textId="77777777" w:rsidTr="006A3C1A">
        <w:tc>
          <w:tcPr>
            <w:tcW w:w="2905" w:type="pct"/>
            <w:vAlign w:val="center"/>
          </w:tcPr>
          <w:p w14:paraId="3F2772D1" w14:textId="47AB5D66"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pro Remote Access VPN poskytovat připojení z klientských a serverových operačních systémů Linux</w:t>
            </w:r>
          </w:p>
        </w:tc>
        <w:tc>
          <w:tcPr>
            <w:tcW w:w="1048" w:type="pct"/>
            <w:vAlign w:val="center"/>
          </w:tcPr>
          <w:p w14:paraId="63BDAD5B" w14:textId="7C6237D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76C84E7" w14:textId="6870EE2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75F25B0" w14:textId="77777777" w:rsidTr="006A3C1A">
        <w:tc>
          <w:tcPr>
            <w:tcW w:w="2905" w:type="pct"/>
            <w:vAlign w:val="center"/>
          </w:tcPr>
          <w:p w14:paraId="5A00C65D" w14:textId="7FF130C7"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pro Remote Access VPN poskytovat připojení bez použití klienta pomocí webového portálu</w:t>
            </w:r>
          </w:p>
        </w:tc>
        <w:tc>
          <w:tcPr>
            <w:tcW w:w="1048" w:type="pct"/>
            <w:vAlign w:val="center"/>
          </w:tcPr>
          <w:p w14:paraId="4E43A592" w14:textId="0F16784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AC6CACE" w14:textId="4435A41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1D5CA92" w14:textId="77777777" w:rsidTr="006A3C1A">
        <w:tc>
          <w:tcPr>
            <w:tcW w:w="2905" w:type="pct"/>
            <w:vAlign w:val="center"/>
          </w:tcPr>
          <w:p w14:paraId="4835BDA9" w14:textId="1459A320"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Dodávané řešení musí obsahovat funkcionalitu kontroly připojovaných zařízení, která musí být v souladu s předdefinovanými podmínkami. Minimálně: verze OS, nainstalovaný antivirový nástroj, hodnota v registrech.</w:t>
            </w:r>
          </w:p>
        </w:tc>
        <w:tc>
          <w:tcPr>
            <w:tcW w:w="1048" w:type="pct"/>
            <w:vAlign w:val="center"/>
          </w:tcPr>
          <w:p w14:paraId="1E0DA023" w14:textId="69723CF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0B9C560" w14:textId="73B8E0A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7F6126A7" w14:textId="77777777" w:rsidTr="003C7DD1">
        <w:tc>
          <w:tcPr>
            <w:tcW w:w="2905" w:type="pct"/>
            <w:shd w:val="clear" w:color="auto" w:fill="BFBFBF" w:themeFill="background1" w:themeFillShade="BF"/>
            <w:vAlign w:val="center"/>
          </w:tcPr>
          <w:p w14:paraId="01C8FC97"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Aplikační kontrola</w:t>
            </w:r>
          </w:p>
        </w:tc>
        <w:tc>
          <w:tcPr>
            <w:tcW w:w="1048" w:type="pct"/>
            <w:shd w:val="clear" w:color="auto" w:fill="BFBFBF" w:themeFill="background1" w:themeFillShade="BF"/>
          </w:tcPr>
          <w:p w14:paraId="22FE6BF9"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168ECD28" w14:textId="0BC5168A" w:rsidR="003C7DD1" w:rsidRPr="001242F5" w:rsidRDefault="003C7DD1" w:rsidP="00EB26DC">
            <w:pPr>
              <w:keepNext/>
              <w:rPr>
                <w:rFonts w:asciiTheme="minorHAnsi" w:hAnsiTheme="minorHAnsi" w:cstheme="minorHAnsi"/>
                <w:b/>
                <w:bCs/>
                <w:color w:val="000000"/>
              </w:rPr>
            </w:pPr>
          </w:p>
        </w:tc>
      </w:tr>
      <w:tr w:rsidR="00B86AD5" w:rsidRPr="001242F5" w14:paraId="26BA4064" w14:textId="77777777" w:rsidTr="006A3C1A">
        <w:tc>
          <w:tcPr>
            <w:tcW w:w="2905" w:type="pct"/>
            <w:vAlign w:val="center"/>
          </w:tcPr>
          <w:p w14:paraId="4D14D6E9" w14:textId="43F3A89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aplikační detekci a kontrolu jako svou nativní funkcionalitu</w:t>
            </w:r>
          </w:p>
        </w:tc>
        <w:tc>
          <w:tcPr>
            <w:tcW w:w="1048" w:type="pct"/>
            <w:vAlign w:val="center"/>
          </w:tcPr>
          <w:p w14:paraId="10EA0A52" w14:textId="3CCDE60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3859537" w14:textId="412F605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E660C2F" w14:textId="77777777" w:rsidTr="006A3C1A">
        <w:tc>
          <w:tcPr>
            <w:tcW w:w="2905" w:type="pct"/>
            <w:vAlign w:val="center"/>
          </w:tcPr>
          <w:p w14:paraId="5244F4E6" w14:textId="34F9983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Přiřazení povolené či zakázané aplikace musí být nativní součástí vytváření standardního bezpečnostního pravidla</w:t>
            </w:r>
          </w:p>
        </w:tc>
        <w:tc>
          <w:tcPr>
            <w:tcW w:w="1048" w:type="pct"/>
            <w:vAlign w:val="center"/>
          </w:tcPr>
          <w:p w14:paraId="31A2F0F1" w14:textId="3C4E45A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A73FAB7" w14:textId="3D97918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E77046E" w14:textId="77777777" w:rsidTr="006A3C1A">
        <w:tc>
          <w:tcPr>
            <w:tcW w:w="2905" w:type="pct"/>
            <w:vAlign w:val="center"/>
          </w:tcPr>
          <w:p w14:paraId="7BEE2869" w14:textId="65B82C12"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Definovaná aplikace musí představovat "match kritérium" při policy lookup</w:t>
            </w:r>
          </w:p>
        </w:tc>
        <w:tc>
          <w:tcPr>
            <w:tcW w:w="1048" w:type="pct"/>
            <w:vAlign w:val="center"/>
          </w:tcPr>
          <w:p w14:paraId="14C4F7F8" w14:textId="57B056C5"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A912CF7" w14:textId="79BCCBB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0992954" w14:textId="77777777" w:rsidTr="006A3C1A">
        <w:tc>
          <w:tcPr>
            <w:tcW w:w="2905" w:type="pct"/>
            <w:vAlign w:val="center"/>
          </w:tcPr>
          <w:p w14:paraId="26F1BDD0" w14:textId="767D641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identifikaci aplikací napříč všemi porty/protokoly</w:t>
            </w:r>
          </w:p>
        </w:tc>
        <w:tc>
          <w:tcPr>
            <w:tcW w:w="1048" w:type="pct"/>
            <w:vAlign w:val="center"/>
          </w:tcPr>
          <w:p w14:paraId="65CCA22C" w14:textId="6D7B884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30BA3D7" w14:textId="2627B19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1D282C2" w14:textId="77777777" w:rsidTr="006A3C1A">
        <w:tc>
          <w:tcPr>
            <w:tcW w:w="2905" w:type="pct"/>
            <w:vAlign w:val="center"/>
          </w:tcPr>
          <w:p w14:paraId="5ED33429" w14:textId="4F8E66D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identifikaci aplikací na nestandardních portech</w:t>
            </w:r>
          </w:p>
        </w:tc>
        <w:tc>
          <w:tcPr>
            <w:tcW w:w="1048" w:type="pct"/>
            <w:vAlign w:val="center"/>
          </w:tcPr>
          <w:p w14:paraId="3871F3D6" w14:textId="2455DC7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784EF05" w14:textId="15CD87A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F97E692" w14:textId="77777777" w:rsidTr="006A3C1A">
        <w:tc>
          <w:tcPr>
            <w:tcW w:w="2905" w:type="pct"/>
            <w:vAlign w:val="center"/>
          </w:tcPr>
          <w:p w14:paraId="33EF348E" w14:textId="7CE058A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Identifikace aplikace musí probíhat přímo v NGFW</w:t>
            </w:r>
          </w:p>
        </w:tc>
        <w:tc>
          <w:tcPr>
            <w:tcW w:w="1048" w:type="pct"/>
            <w:vAlign w:val="center"/>
          </w:tcPr>
          <w:p w14:paraId="61C86BBC" w14:textId="0774E74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ABFEA99" w14:textId="7B51D02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07A69BC" w14:textId="77777777" w:rsidTr="006A3C1A">
        <w:tc>
          <w:tcPr>
            <w:tcW w:w="2905" w:type="pct"/>
            <w:vAlign w:val="center"/>
          </w:tcPr>
          <w:p w14:paraId="71753399" w14:textId="65BCF0CD"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detekovat a zabránit aplikaci měnit porty, tzv. port-hopping</w:t>
            </w:r>
          </w:p>
        </w:tc>
        <w:tc>
          <w:tcPr>
            <w:tcW w:w="1048" w:type="pct"/>
            <w:vAlign w:val="center"/>
          </w:tcPr>
          <w:p w14:paraId="2351F4B7" w14:textId="0DBD171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8495624" w14:textId="1142BC7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78FD005" w14:textId="77777777" w:rsidTr="006A3C1A">
        <w:tc>
          <w:tcPr>
            <w:tcW w:w="2905" w:type="pct"/>
            <w:vAlign w:val="center"/>
          </w:tcPr>
          <w:p w14:paraId="23373627" w14:textId="3F4D5B57"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řízení neznámého provozu</w:t>
            </w:r>
          </w:p>
        </w:tc>
        <w:tc>
          <w:tcPr>
            <w:tcW w:w="1048" w:type="pct"/>
            <w:vAlign w:val="center"/>
          </w:tcPr>
          <w:p w14:paraId="3881C128" w14:textId="11876D9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8253C87" w14:textId="6A23353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FE0B264" w14:textId="77777777" w:rsidTr="006A3C1A">
        <w:tc>
          <w:tcPr>
            <w:tcW w:w="2905" w:type="pct"/>
            <w:vAlign w:val="center"/>
          </w:tcPr>
          <w:p w14:paraId="132C4CE0" w14:textId="692C2AF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umožňovat tvorbu plnohodnotných, uživatelsky definovaných aplikací bez nutnosti využití externího nástroje nebo zásahu výrobce/dodavatele</w:t>
            </w:r>
          </w:p>
        </w:tc>
        <w:tc>
          <w:tcPr>
            <w:tcW w:w="1048" w:type="pct"/>
            <w:vAlign w:val="center"/>
          </w:tcPr>
          <w:p w14:paraId="634A673D" w14:textId="769CED1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58DE6EC" w14:textId="08462AC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6FC4BBA3" w14:textId="77777777" w:rsidTr="003C7DD1">
        <w:tc>
          <w:tcPr>
            <w:tcW w:w="2905" w:type="pct"/>
            <w:shd w:val="clear" w:color="auto" w:fill="BFBFBF" w:themeFill="background1" w:themeFillShade="BF"/>
            <w:vAlign w:val="center"/>
          </w:tcPr>
          <w:p w14:paraId="7A288B2E"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Sandboxing</w:t>
            </w:r>
          </w:p>
        </w:tc>
        <w:tc>
          <w:tcPr>
            <w:tcW w:w="1048" w:type="pct"/>
            <w:shd w:val="clear" w:color="auto" w:fill="BFBFBF" w:themeFill="background1" w:themeFillShade="BF"/>
          </w:tcPr>
          <w:p w14:paraId="7205F8BD"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00705049" w14:textId="386767CD" w:rsidR="003C7DD1" w:rsidRPr="001242F5" w:rsidRDefault="003C7DD1" w:rsidP="00EB26DC">
            <w:pPr>
              <w:keepNext/>
              <w:rPr>
                <w:rFonts w:asciiTheme="minorHAnsi" w:hAnsiTheme="minorHAnsi" w:cstheme="minorHAnsi"/>
                <w:b/>
                <w:bCs/>
                <w:color w:val="000000"/>
              </w:rPr>
            </w:pPr>
          </w:p>
        </w:tc>
      </w:tr>
      <w:tr w:rsidR="00B86AD5" w:rsidRPr="001242F5" w14:paraId="52F39859" w14:textId="77777777" w:rsidTr="006A3C1A">
        <w:tc>
          <w:tcPr>
            <w:tcW w:w="2905" w:type="pct"/>
            <w:vAlign w:val="center"/>
          </w:tcPr>
          <w:p w14:paraId="695F421E" w14:textId="2FA0475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Firewall musí podporovat možnost odeslat do sandboxu k inspekci neznámé vzorky procházející protokolem HTTP, HTTPS, SMTP, SMTPS, IMAP, IMAPS, FTP a SMB.</w:t>
            </w:r>
          </w:p>
        </w:tc>
        <w:tc>
          <w:tcPr>
            <w:tcW w:w="1048" w:type="pct"/>
            <w:vAlign w:val="center"/>
          </w:tcPr>
          <w:p w14:paraId="1075456F" w14:textId="562FA11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6785F7B" w14:textId="2FF460A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6C8EABB" w14:textId="77777777" w:rsidTr="006A3C1A">
        <w:tc>
          <w:tcPr>
            <w:tcW w:w="2905" w:type="pct"/>
            <w:vAlign w:val="center"/>
          </w:tcPr>
          <w:p w14:paraId="66285DAE" w14:textId="1ADD9126"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systém musí být od stejného výrobce jako je NGFW, ale nemusí být HW součástí NGFW</w:t>
            </w:r>
          </w:p>
        </w:tc>
        <w:tc>
          <w:tcPr>
            <w:tcW w:w="1048" w:type="pct"/>
            <w:vAlign w:val="center"/>
          </w:tcPr>
          <w:p w14:paraId="4C166564" w14:textId="275ACF1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59EC3C3" w14:textId="197910A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F401ED5" w14:textId="77777777" w:rsidTr="006A3C1A">
        <w:tc>
          <w:tcPr>
            <w:tcW w:w="2905" w:type="pct"/>
            <w:vAlign w:val="center"/>
          </w:tcPr>
          <w:p w14:paraId="04E1C813" w14:textId="2FD25CDA"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systém musí být schopen okamžitě automaticky vytvořit IPS/AV signatury pro NGFW, v případě, kdy je testovaný vzorek vyhodnocen jako škodlivý;</w:t>
            </w:r>
          </w:p>
        </w:tc>
        <w:tc>
          <w:tcPr>
            <w:tcW w:w="1048" w:type="pct"/>
            <w:vAlign w:val="center"/>
          </w:tcPr>
          <w:p w14:paraId="397BB2E0" w14:textId="0EBD3EB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4C546F5" w14:textId="0C2D19B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DDA9C44" w14:textId="77777777" w:rsidTr="006A3C1A">
        <w:tc>
          <w:tcPr>
            <w:tcW w:w="2905" w:type="pct"/>
            <w:vAlign w:val="center"/>
          </w:tcPr>
          <w:p w14:paraId="59EBDEEB" w14:textId="6D422B3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musí být schopen automaticky upravit kategorie používané URL databáze pokud zjistí, že testovaný vzorek je škodlivý a komunikuje na konkrétní URL</w:t>
            </w:r>
          </w:p>
        </w:tc>
        <w:tc>
          <w:tcPr>
            <w:tcW w:w="1048" w:type="pct"/>
            <w:vAlign w:val="center"/>
          </w:tcPr>
          <w:p w14:paraId="2298E26E" w14:textId="469C809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8D3BBDB" w14:textId="23372EC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09AA488" w14:textId="77777777" w:rsidTr="006A3C1A">
        <w:tc>
          <w:tcPr>
            <w:tcW w:w="2905" w:type="pct"/>
            <w:vAlign w:val="center"/>
          </w:tcPr>
          <w:p w14:paraId="46A9E97E" w14:textId="39192EC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musí poskytovat aktualizace signatur pro AV, Webfiltering, DNS, C&amp;C.</w:t>
            </w:r>
          </w:p>
        </w:tc>
        <w:tc>
          <w:tcPr>
            <w:tcW w:w="1048" w:type="pct"/>
            <w:vAlign w:val="center"/>
          </w:tcPr>
          <w:p w14:paraId="719213FA" w14:textId="02FF141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F6F6C4C" w14:textId="471ADD2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AD44B29" w14:textId="77777777" w:rsidTr="006A3C1A">
        <w:tc>
          <w:tcPr>
            <w:tcW w:w="2905" w:type="pct"/>
            <w:vAlign w:val="center"/>
          </w:tcPr>
          <w:p w14:paraId="77A6D83C" w14:textId="3A7E30F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musí podporovat operační systémy Windows, Linux, MacOS a Android</w:t>
            </w:r>
          </w:p>
        </w:tc>
        <w:tc>
          <w:tcPr>
            <w:tcW w:w="1048" w:type="pct"/>
            <w:vAlign w:val="center"/>
          </w:tcPr>
          <w:p w14:paraId="2818BCB5" w14:textId="190FD66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6C2661D" w14:textId="0E0203D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8B05A69" w14:textId="77777777" w:rsidTr="006A3C1A">
        <w:tc>
          <w:tcPr>
            <w:tcW w:w="2905" w:type="pct"/>
            <w:vAlign w:val="center"/>
          </w:tcPr>
          <w:p w14:paraId="3D5461ED" w14:textId="3994D2F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Report z analýzy odeslaného vzorku do sandboxu musí být přístupný přímo z rozhraní NGFW</w:t>
            </w:r>
          </w:p>
        </w:tc>
        <w:tc>
          <w:tcPr>
            <w:tcW w:w="1048" w:type="pct"/>
            <w:vAlign w:val="center"/>
          </w:tcPr>
          <w:p w14:paraId="68529B59" w14:textId="72E1F0C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93D88A7" w14:textId="0BAB670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9ABF678" w14:textId="77777777" w:rsidTr="006A3C1A">
        <w:tc>
          <w:tcPr>
            <w:tcW w:w="2905" w:type="pct"/>
            <w:vAlign w:val="center"/>
          </w:tcPr>
          <w:p w14:paraId="208975FE" w14:textId="7ACCC40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lastRenderedPageBreak/>
              <w:t>NGFW musí být schopen detekovat neznámé vzorky přímo na firewallu bez nutnosti napojení na externí zařízení nebo službu.</w:t>
            </w:r>
          </w:p>
        </w:tc>
        <w:tc>
          <w:tcPr>
            <w:tcW w:w="1048" w:type="pct"/>
            <w:vAlign w:val="center"/>
          </w:tcPr>
          <w:p w14:paraId="63D30C32" w14:textId="003D55C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48050E3" w14:textId="2D68980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27DF939" w14:textId="77777777" w:rsidTr="006A3C1A">
        <w:tc>
          <w:tcPr>
            <w:tcW w:w="2905" w:type="pct"/>
            <w:vAlign w:val="center"/>
          </w:tcPr>
          <w:p w14:paraId="351B49EA" w14:textId="75A54C4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sandboxing v cloudu, který využívá umělou inteligenci k ochraně před sofistikovanými útoky.</w:t>
            </w:r>
          </w:p>
        </w:tc>
        <w:tc>
          <w:tcPr>
            <w:tcW w:w="1048" w:type="pct"/>
            <w:vAlign w:val="center"/>
          </w:tcPr>
          <w:p w14:paraId="1B36BA5B" w14:textId="65B8014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2EF5432" w14:textId="04E494C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BDEE896" w14:textId="77777777" w:rsidTr="006A3C1A">
        <w:tc>
          <w:tcPr>
            <w:tcW w:w="2905" w:type="pct"/>
            <w:vAlign w:val="center"/>
          </w:tcPr>
          <w:p w14:paraId="15CEF1AD" w14:textId="515394E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musí umět používat introspekci VM (Virtual Machine) a paměťovou analýzu, aby odhalil vysoce sofistikovaný malware. Zárověň umí předcházet tomu, aby malware rozpoznal, že se nachází ve virtuálním prostředí.</w:t>
            </w:r>
          </w:p>
        </w:tc>
        <w:tc>
          <w:tcPr>
            <w:tcW w:w="1048" w:type="pct"/>
            <w:vAlign w:val="center"/>
          </w:tcPr>
          <w:p w14:paraId="6B279A41" w14:textId="4B707AC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F1A37E3" w14:textId="7FB1A49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F6C133A" w14:textId="77777777" w:rsidTr="006A3C1A">
        <w:tc>
          <w:tcPr>
            <w:tcW w:w="2905" w:type="pct"/>
            <w:vAlign w:val="center"/>
          </w:tcPr>
          <w:p w14:paraId="618DBCA0" w14:textId="1AC79FC2"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Sandbox musí používat inteligentní analýzu běžící paměti a zachycuje snímky v době, kdy probíhá podezřelá aktivita.</w:t>
            </w:r>
          </w:p>
        </w:tc>
        <w:tc>
          <w:tcPr>
            <w:tcW w:w="1048" w:type="pct"/>
            <w:vAlign w:val="center"/>
          </w:tcPr>
          <w:p w14:paraId="140DBBB8" w14:textId="07293E8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58A22F7" w14:textId="43A9059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4794EFA" w14:textId="77777777" w:rsidTr="006A3C1A">
        <w:tc>
          <w:tcPr>
            <w:tcW w:w="2905" w:type="pct"/>
            <w:vAlign w:val="center"/>
          </w:tcPr>
          <w:p w14:paraId="202A8C70" w14:textId="2EE8F54D"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Sandbox musí rozpoznat, které závisloti malware potřebuje k tomu, aby se spustil a umí je nasimulovat.</w:t>
            </w:r>
          </w:p>
        </w:tc>
        <w:tc>
          <w:tcPr>
            <w:tcW w:w="1048" w:type="pct"/>
            <w:vAlign w:val="center"/>
          </w:tcPr>
          <w:p w14:paraId="58EA087D" w14:textId="73C2A90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B5A5B9D" w14:textId="428B954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09B8C1E9" w14:textId="77777777" w:rsidTr="003C7DD1">
        <w:tc>
          <w:tcPr>
            <w:tcW w:w="2905" w:type="pct"/>
            <w:shd w:val="clear" w:color="auto" w:fill="BFBFBF" w:themeFill="background1" w:themeFillShade="BF"/>
            <w:vAlign w:val="center"/>
          </w:tcPr>
          <w:p w14:paraId="6CD7CED2"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URL filtering</w:t>
            </w:r>
          </w:p>
        </w:tc>
        <w:tc>
          <w:tcPr>
            <w:tcW w:w="1048" w:type="pct"/>
            <w:shd w:val="clear" w:color="auto" w:fill="BFBFBF" w:themeFill="background1" w:themeFillShade="BF"/>
          </w:tcPr>
          <w:p w14:paraId="35391337"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2E262DD3" w14:textId="25547C80" w:rsidR="003C7DD1" w:rsidRPr="001242F5" w:rsidRDefault="003C7DD1" w:rsidP="00EB26DC">
            <w:pPr>
              <w:keepNext/>
              <w:rPr>
                <w:rFonts w:asciiTheme="minorHAnsi" w:hAnsiTheme="minorHAnsi" w:cstheme="minorHAnsi"/>
                <w:b/>
                <w:bCs/>
                <w:color w:val="000000"/>
              </w:rPr>
            </w:pPr>
          </w:p>
        </w:tc>
      </w:tr>
      <w:tr w:rsidR="00B86AD5" w:rsidRPr="001242F5" w14:paraId="4F4C98E3" w14:textId="77777777" w:rsidTr="006A3C1A">
        <w:tc>
          <w:tcPr>
            <w:tcW w:w="2905" w:type="pct"/>
            <w:vAlign w:val="center"/>
          </w:tcPr>
          <w:p w14:paraId="0FF3BB59" w14:textId="339A15EC"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nativní podporu pro využívání databáze URL</w:t>
            </w:r>
          </w:p>
        </w:tc>
        <w:tc>
          <w:tcPr>
            <w:tcW w:w="1048" w:type="pct"/>
            <w:vAlign w:val="center"/>
          </w:tcPr>
          <w:p w14:paraId="2D728BD3" w14:textId="055C02E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467058C" w14:textId="050C014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6AFBD6D" w14:textId="77777777" w:rsidTr="006A3C1A">
        <w:tc>
          <w:tcPr>
            <w:tcW w:w="2905" w:type="pct"/>
            <w:vAlign w:val="center"/>
          </w:tcPr>
          <w:p w14:paraId="48920BD0" w14:textId="52FDC63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URL databáze musí být od stejného výrobce jako je NGFW</w:t>
            </w:r>
          </w:p>
        </w:tc>
        <w:tc>
          <w:tcPr>
            <w:tcW w:w="1048" w:type="pct"/>
            <w:vAlign w:val="center"/>
          </w:tcPr>
          <w:p w14:paraId="06104C32" w14:textId="092A710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5DC121E" w14:textId="59CBDD1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4134C51" w14:textId="77777777" w:rsidTr="006A3C1A">
        <w:tc>
          <w:tcPr>
            <w:tcW w:w="2905" w:type="pct"/>
            <w:vAlign w:val="center"/>
          </w:tcPr>
          <w:p w14:paraId="1F02BEBD" w14:textId="2EA44C7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být schopen použít URL kategorii v definici bezpečnostního pravidla</w:t>
            </w:r>
          </w:p>
        </w:tc>
        <w:tc>
          <w:tcPr>
            <w:tcW w:w="1048" w:type="pct"/>
            <w:vAlign w:val="center"/>
          </w:tcPr>
          <w:p w14:paraId="6DE8726C" w14:textId="30E3303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75C1EB8" w14:textId="226C493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350CEFC9" w14:textId="77777777" w:rsidTr="006A3C1A">
        <w:tc>
          <w:tcPr>
            <w:tcW w:w="2905" w:type="pct"/>
            <w:vAlign w:val="center"/>
          </w:tcPr>
          <w:p w14:paraId="6363803D" w14:textId="0648CB6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vytváření uživatelsky definovaných kategorií, bez nutnosti využít externí nástroj a bez nutnosti zásahu výrobce/dodavatele</w:t>
            </w:r>
          </w:p>
        </w:tc>
        <w:tc>
          <w:tcPr>
            <w:tcW w:w="1048" w:type="pct"/>
            <w:vAlign w:val="center"/>
          </w:tcPr>
          <w:p w14:paraId="3DE7803F" w14:textId="10419F2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B3B8291" w14:textId="23A4A82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E31E818" w14:textId="77777777" w:rsidTr="006A3C1A">
        <w:tc>
          <w:tcPr>
            <w:tcW w:w="2905" w:type="pct"/>
            <w:vAlign w:val="center"/>
          </w:tcPr>
          <w:p w14:paraId="4C57B647" w14:textId="29A6442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URL databáze musí být dynamicky aktualizovaná na základě nově zjištěných URL, vedoucích na škodlivý obsah nebo C&amp;C centra</w:t>
            </w:r>
          </w:p>
        </w:tc>
        <w:tc>
          <w:tcPr>
            <w:tcW w:w="1048" w:type="pct"/>
            <w:vAlign w:val="center"/>
          </w:tcPr>
          <w:p w14:paraId="46476A52" w14:textId="76C5185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BF8ADD7" w14:textId="661C750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CD5FA9E" w14:textId="77777777" w:rsidTr="006A3C1A">
        <w:tc>
          <w:tcPr>
            <w:tcW w:w="2905" w:type="pct"/>
            <w:vAlign w:val="center"/>
          </w:tcPr>
          <w:p w14:paraId="0BA1DC81" w14:textId="2B1D6CE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URL databáze musí podporovat možnost zařazení do alespoň dvou kategorií najednou pro jedinou URL</w:t>
            </w:r>
          </w:p>
        </w:tc>
        <w:tc>
          <w:tcPr>
            <w:tcW w:w="1048" w:type="pct"/>
            <w:vAlign w:val="center"/>
          </w:tcPr>
          <w:p w14:paraId="295FFF19" w14:textId="142E6A7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B94F709" w14:textId="0D0EA77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203FF3E2" w14:textId="77777777" w:rsidTr="003C7DD1">
        <w:tc>
          <w:tcPr>
            <w:tcW w:w="2905" w:type="pct"/>
            <w:shd w:val="clear" w:color="auto" w:fill="BFBFBF" w:themeFill="background1" w:themeFillShade="BF"/>
            <w:vAlign w:val="center"/>
          </w:tcPr>
          <w:p w14:paraId="37FC843F"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Dešifrování</w:t>
            </w:r>
          </w:p>
        </w:tc>
        <w:tc>
          <w:tcPr>
            <w:tcW w:w="1048" w:type="pct"/>
            <w:shd w:val="clear" w:color="auto" w:fill="BFBFBF" w:themeFill="background1" w:themeFillShade="BF"/>
          </w:tcPr>
          <w:p w14:paraId="7EC393F2" w14:textId="77777777" w:rsidR="003C7DD1" w:rsidRPr="001242F5" w:rsidRDefault="003C7DD1" w:rsidP="00EB26DC">
            <w:pPr>
              <w:jc w:val="center"/>
              <w:rPr>
                <w:rFonts w:asciiTheme="minorHAnsi" w:hAnsiTheme="minorHAnsi" w:cstheme="minorHAnsi"/>
                <w:b/>
                <w:bCs/>
                <w:color w:val="000000"/>
              </w:rPr>
            </w:pPr>
          </w:p>
        </w:tc>
        <w:tc>
          <w:tcPr>
            <w:tcW w:w="1047" w:type="pct"/>
            <w:shd w:val="clear" w:color="auto" w:fill="BFBFBF" w:themeFill="background1" w:themeFillShade="BF"/>
            <w:vAlign w:val="center"/>
          </w:tcPr>
          <w:p w14:paraId="6D6A40AC" w14:textId="62CA1CE6" w:rsidR="003C7DD1" w:rsidRPr="001242F5" w:rsidRDefault="003C7DD1" w:rsidP="00EB26DC">
            <w:pPr>
              <w:jc w:val="center"/>
              <w:rPr>
                <w:rFonts w:asciiTheme="minorHAnsi" w:hAnsiTheme="minorHAnsi" w:cstheme="minorHAnsi"/>
                <w:b/>
                <w:bCs/>
                <w:color w:val="000000"/>
              </w:rPr>
            </w:pPr>
          </w:p>
        </w:tc>
      </w:tr>
      <w:tr w:rsidR="00B86AD5" w:rsidRPr="001242F5" w14:paraId="03E43A26" w14:textId="77777777" w:rsidTr="006A3C1A">
        <w:tc>
          <w:tcPr>
            <w:tcW w:w="2905" w:type="pct"/>
            <w:vAlign w:val="center"/>
          </w:tcPr>
          <w:p w14:paraId="507BE012" w14:textId="4D637C9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dešifrování odchozího SSL/TLS provozu, za pomoci podvržení serverového certifikátu klientům</w:t>
            </w:r>
          </w:p>
        </w:tc>
        <w:tc>
          <w:tcPr>
            <w:tcW w:w="1048" w:type="pct"/>
            <w:vAlign w:val="center"/>
          </w:tcPr>
          <w:p w14:paraId="610B1356" w14:textId="0E182B7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B4FEA81" w14:textId="5B69EA0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39A48AA" w14:textId="77777777" w:rsidTr="006A3C1A">
        <w:tc>
          <w:tcPr>
            <w:tcW w:w="2905" w:type="pct"/>
            <w:vAlign w:val="center"/>
          </w:tcPr>
          <w:p w14:paraId="65976AC4" w14:textId="7C3728DC"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dešifrování příchozího SSL/TLS provozu, za pomoci naimportovaného privátního klíče interního serveru</w:t>
            </w:r>
          </w:p>
        </w:tc>
        <w:tc>
          <w:tcPr>
            <w:tcW w:w="1048" w:type="pct"/>
            <w:vAlign w:val="center"/>
          </w:tcPr>
          <w:p w14:paraId="55E4F51D" w14:textId="1110BCE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CE7CC6C" w14:textId="1E12CB1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2F57112" w14:textId="77777777" w:rsidTr="006A3C1A">
        <w:tc>
          <w:tcPr>
            <w:tcW w:w="2905" w:type="pct"/>
            <w:vAlign w:val="center"/>
          </w:tcPr>
          <w:p w14:paraId="30E27E4C" w14:textId="5A7E317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dešifrování Secure Shell (SSH proxy) a kontrolovat tunelované aplikace</w:t>
            </w:r>
          </w:p>
        </w:tc>
        <w:tc>
          <w:tcPr>
            <w:tcW w:w="1048" w:type="pct"/>
            <w:vAlign w:val="center"/>
          </w:tcPr>
          <w:p w14:paraId="424C286F" w14:textId="2581B4A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C13E998" w14:textId="06392C1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972902B" w14:textId="77777777" w:rsidTr="006A3C1A">
        <w:tc>
          <w:tcPr>
            <w:tcW w:w="2905" w:type="pct"/>
            <w:vAlign w:val="center"/>
          </w:tcPr>
          <w:p w14:paraId="3CFF74F7" w14:textId="5975F78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Dešifrovaný provoz musí být možno definovat na základě URL kategorií, i všech dalších typických parametrů, jako jsou zdrojová a cílová IP adresa, port, uživatelská identita</w:t>
            </w:r>
          </w:p>
        </w:tc>
        <w:tc>
          <w:tcPr>
            <w:tcW w:w="1048" w:type="pct"/>
            <w:vAlign w:val="center"/>
          </w:tcPr>
          <w:p w14:paraId="744B1383" w14:textId="2978D37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F36EEC4" w14:textId="3252938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96B2B59" w14:textId="77777777" w:rsidTr="006A3C1A">
        <w:tc>
          <w:tcPr>
            <w:tcW w:w="2905" w:type="pct"/>
            <w:vAlign w:val="center"/>
          </w:tcPr>
          <w:p w14:paraId="6B11BFF3" w14:textId="7E1E5E8D"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dešifrování za pomocí ECC (Elliptical Curve Cryptography), včetně DHE a ECDHE pro příchozí i odchozí provoz</w:t>
            </w:r>
          </w:p>
        </w:tc>
        <w:tc>
          <w:tcPr>
            <w:tcW w:w="1048" w:type="pct"/>
            <w:vAlign w:val="center"/>
          </w:tcPr>
          <w:p w14:paraId="37B39C2F" w14:textId="18F9FEC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2FDB08F" w14:textId="0346D63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8DD20E3" w14:textId="77777777" w:rsidTr="006A3C1A">
        <w:tc>
          <w:tcPr>
            <w:tcW w:w="2905" w:type="pct"/>
            <w:vAlign w:val="center"/>
          </w:tcPr>
          <w:p w14:paraId="1F6AE786" w14:textId="4CB24B38"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dešifrování protokolu TLS verze 1.3</w:t>
            </w:r>
          </w:p>
        </w:tc>
        <w:tc>
          <w:tcPr>
            <w:tcW w:w="1048" w:type="pct"/>
            <w:vAlign w:val="center"/>
          </w:tcPr>
          <w:p w14:paraId="1C3757EE" w14:textId="0E4B473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340D2A0" w14:textId="328F7C0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91D0155" w14:textId="77777777" w:rsidTr="006A3C1A">
        <w:tc>
          <w:tcPr>
            <w:tcW w:w="2905" w:type="pct"/>
            <w:vAlign w:val="center"/>
          </w:tcPr>
          <w:p w14:paraId="6643795B" w14:textId="21BCA4E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OCSP (Online Certificate Status Protocol) pro zkontrolování platnosti SSL/TLS certifikátů v síťové architektuře obsahující web proxy</w:t>
            </w:r>
          </w:p>
        </w:tc>
        <w:tc>
          <w:tcPr>
            <w:tcW w:w="1048" w:type="pct"/>
            <w:vAlign w:val="center"/>
          </w:tcPr>
          <w:p w14:paraId="14D1B147" w14:textId="4FE3778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593908B" w14:textId="7E18170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173FEB78" w14:textId="77777777" w:rsidTr="003C7DD1">
        <w:tc>
          <w:tcPr>
            <w:tcW w:w="2905" w:type="pct"/>
            <w:shd w:val="clear" w:color="auto" w:fill="BFBFBF" w:themeFill="background1" w:themeFillShade="BF"/>
            <w:vAlign w:val="center"/>
          </w:tcPr>
          <w:p w14:paraId="78C8F5BD"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Kontrola na úrovni uživatelských identit</w:t>
            </w:r>
          </w:p>
        </w:tc>
        <w:tc>
          <w:tcPr>
            <w:tcW w:w="1048" w:type="pct"/>
            <w:shd w:val="clear" w:color="auto" w:fill="BFBFBF" w:themeFill="background1" w:themeFillShade="BF"/>
          </w:tcPr>
          <w:p w14:paraId="23662ECD"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50884806" w14:textId="4B8AB59D" w:rsidR="003C7DD1" w:rsidRPr="001242F5" w:rsidRDefault="003C7DD1" w:rsidP="00EB26DC">
            <w:pPr>
              <w:keepNext/>
              <w:rPr>
                <w:rFonts w:asciiTheme="minorHAnsi" w:hAnsiTheme="minorHAnsi" w:cstheme="minorHAnsi"/>
                <w:b/>
                <w:bCs/>
                <w:color w:val="000000"/>
              </w:rPr>
            </w:pPr>
          </w:p>
        </w:tc>
      </w:tr>
      <w:tr w:rsidR="00B86AD5" w:rsidRPr="001242F5" w14:paraId="47861506" w14:textId="77777777" w:rsidTr="006A3C1A">
        <w:tc>
          <w:tcPr>
            <w:tcW w:w="2905" w:type="pct"/>
            <w:vAlign w:val="center"/>
          </w:tcPr>
          <w:p w14:paraId="0A39138B" w14:textId="6CEB8EA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vytváření bezpečnostních pravidel na základě uživatelských identit</w:t>
            </w:r>
          </w:p>
        </w:tc>
        <w:tc>
          <w:tcPr>
            <w:tcW w:w="1048" w:type="pct"/>
            <w:vAlign w:val="center"/>
          </w:tcPr>
          <w:p w14:paraId="7C986FF3" w14:textId="5D52F89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AAF70C5" w14:textId="233C2B4C"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1E847D8" w14:textId="77777777" w:rsidTr="006A3C1A">
        <w:tc>
          <w:tcPr>
            <w:tcW w:w="2905" w:type="pct"/>
            <w:vAlign w:val="center"/>
          </w:tcPr>
          <w:p w14:paraId="7DE170C0" w14:textId="50AA10EA"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Volba uživatelské identity musí být nativní součástí vytváření standardního bezpečnostního pravidla</w:t>
            </w:r>
          </w:p>
        </w:tc>
        <w:tc>
          <w:tcPr>
            <w:tcW w:w="1048" w:type="pct"/>
            <w:vAlign w:val="center"/>
          </w:tcPr>
          <w:p w14:paraId="00120DC7" w14:textId="347BB60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CAF7354" w14:textId="57FC2509"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48B6BFE" w14:textId="77777777" w:rsidTr="006A3C1A">
        <w:tc>
          <w:tcPr>
            <w:tcW w:w="2905" w:type="pct"/>
            <w:vAlign w:val="center"/>
          </w:tcPr>
          <w:p w14:paraId="4718D347" w14:textId="27F66308"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lastRenderedPageBreak/>
              <w:t>Uživatelská identita musí představovat "match kritérium" při policy lookup</w:t>
            </w:r>
          </w:p>
        </w:tc>
        <w:tc>
          <w:tcPr>
            <w:tcW w:w="1048" w:type="pct"/>
            <w:vAlign w:val="center"/>
          </w:tcPr>
          <w:p w14:paraId="5D8A63F7" w14:textId="080003C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E6E3246" w14:textId="58AF65DD"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91AB071" w14:textId="77777777" w:rsidTr="006A3C1A">
        <w:tc>
          <w:tcPr>
            <w:tcW w:w="2905" w:type="pct"/>
            <w:vAlign w:val="center"/>
          </w:tcPr>
          <w:p w14:paraId="73BAAA77" w14:textId="6B78C07A"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bez nutnosti instalace klienta na koncové zařízení</w:t>
            </w:r>
          </w:p>
        </w:tc>
        <w:tc>
          <w:tcPr>
            <w:tcW w:w="1048" w:type="pct"/>
            <w:vAlign w:val="center"/>
          </w:tcPr>
          <w:p w14:paraId="5C653B5D" w14:textId="4A5465D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B2A841A" w14:textId="38B575D6"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39ADC53" w14:textId="77777777" w:rsidTr="006A3C1A">
        <w:tc>
          <w:tcPr>
            <w:tcW w:w="2905" w:type="pct"/>
            <w:vAlign w:val="center"/>
          </w:tcPr>
          <w:p w14:paraId="5FEF8E1B" w14:textId="5C80C79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bez nutnosti instalace klienta na doménový kontrolér</w:t>
            </w:r>
          </w:p>
        </w:tc>
        <w:tc>
          <w:tcPr>
            <w:tcW w:w="1048" w:type="pct"/>
            <w:vAlign w:val="center"/>
          </w:tcPr>
          <w:p w14:paraId="3FAB2B27" w14:textId="6AF4870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42B7E59" w14:textId="56468830"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CF25481" w14:textId="77777777" w:rsidTr="006A3C1A">
        <w:tc>
          <w:tcPr>
            <w:tcW w:w="2905" w:type="pct"/>
            <w:vAlign w:val="center"/>
          </w:tcPr>
          <w:p w14:paraId="37031446" w14:textId="2DC2B50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bez nutnosti instalace dalších komponent mimo samotné HW appliance</w:t>
            </w:r>
          </w:p>
        </w:tc>
        <w:tc>
          <w:tcPr>
            <w:tcW w:w="1048" w:type="pct"/>
            <w:vAlign w:val="center"/>
          </w:tcPr>
          <w:p w14:paraId="280B8F8A" w14:textId="343D0BC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C2D9D25" w14:textId="1FAA3E04"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3DDDD42" w14:textId="77777777" w:rsidTr="006A3C1A">
        <w:tc>
          <w:tcPr>
            <w:tcW w:w="2905" w:type="pct"/>
            <w:vAlign w:val="center"/>
          </w:tcPr>
          <w:p w14:paraId="07A0BE52" w14:textId="7A50C07B"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 Active Directory za pomoci doménového účtu s co nejnižšími možnými právy pro čtení Security logů, bez nutnosti disponovat rizikovými úrovněmi oprávnění (např. Domain Admins)</w:t>
            </w:r>
          </w:p>
        </w:tc>
        <w:tc>
          <w:tcPr>
            <w:tcW w:w="1048" w:type="pct"/>
            <w:vAlign w:val="center"/>
          </w:tcPr>
          <w:p w14:paraId="17C35A27" w14:textId="3AABD8D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CB20104" w14:textId="6CF7F137"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0A01824" w14:textId="77777777" w:rsidTr="006A3C1A">
        <w:tc>
          <w:tcPr>
            <w:tcW w:w="2905" w:type="pct"/>
            <w:vAlign w:val="center"/>
          </w:tcPr>
          <w:p w14:paraId="417DE88B" w14:textId="4A0696D6"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ze systému Cisco ISE</w:t>
            </w:r>
          </w:p>
        </w:tc>
        <w:tc>
          <w:tcPr>
            <w:tcW w:w="1048" w:type="pct"/>
            <w:vAlign w:val="center"/>
          </w:tcPr>
          <w:p w14:paraId="3C9F0EDA" w14:textId="00C43C6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64F05D9" w14:textId="7276422E"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DB62A4A" w14:textId="77777777" w:rsidTr="006A3C1A">
        <w:tc>
          <w:tcPr>
            <w:tcW w:w="2905" w:type="pct"/>
            <w:vAlign w:val="center"/>
          </w:tcPr>
          <w:p w14:paraId="48CB13C4" w14:textId="4B481B8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prostřednictvím načtení informace z logového záznamu, získaného pomocí zabezpečeného protokolu Syslog</w:t>
            </w:r>
          </w:p>
        </w:tc>
        <w:tc>
          <w:tcPr>
            <w:tcW w:w="1048" w:type="pct"/>
            <w:vAlign w:val="center"/>
          </w:tcPr>
          <w:p w14:paraId="325FD308" w14:textId="50A603D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1C21541" w14:textId="56A67356"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F1E9F6A" w14:textId="77777777" w:rsidTr="006A3C1A">
        <w:tc>
          <w:tcPr>
            <w:tcW w:w="2905" w:type="pct"/>
            <w:vAlign w:val="center"/>
          </w:tcPr>
          <w:p w14:paraId="50814441" w14:textId="2B75ADC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 terminálových serverů MS (možné za pomoci nainstalovaného agenta)</w:t>
            </w:r>
          </w:p>
        </w:tc>
        <w:tc>
          <w:tcPr>
            <w:tcW w:w="1048" w:type="pct"/>
            <w:vAlign w:val="center"/>
          </w:tcPr>
          <w:p w14:paraId="3D128371" w14:textId="7EF20115"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A2456B2" w14:textId="686AF807"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D0FC5BF" w14:textId="77777777" w:rsidTr="006A3C1A">
        <w:tc>
          <w:tcPr>
            <w:tcW w:w="2905" w:type="pct"/>
            <w:vAlign w:val="center"/>
          </w:tcPr>
          <w:p w14:paraId="44D67A8D" w14:textId="79979CFE"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NGFW musí podporovat získávání vazby IP adresa-uživatelské jméno přes webový formulár - Captive Portal</w:t>
            </w:r>
          </w:p>
        </w:tc>
        <w:tc>
          <w:tcPr>
            <w:tcW w:w="1048" w:type="pct"/>
            <w:vAlign w:val="center"/>
          </w:tcPr>
          <w:p w14:paraId="38BA647D" w14:textId="7E914E0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3285347" w14:textId="0072DB0F" w:rsidR="00B86AD5" w:rsidRPr="009A312D" w:rsidRDefault="00B86AD5" w:rsidP="00B86AD5">
            <w:pPr>
              <w:jc w:val="center"/>
              <w:rPr>
                <w:rFonts w:asciiTheme="minorHAnsi" w:hAnsiTheme="minorHAnsi" w:cstheme="minorHAnsi"/>
                <w:b/>
                <w:bCs/>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9ABC627" w14:textId="77777777" w:rsidTr="006A3C1A">
        <w:tc>
          <w:tcPr>
            <w:tcW w:w="2905" w:type="pct"/>
            <w:vAlign w:val="center"/>
          </w:tcPr>
          <w:p w14:paraId="11223371" w14:textId="7867DCDF"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 VPN agenta</w:t>
            </w:r>
          </w:p>
        </w:tc>
        <w:tc>
          <w:tcPr>
            <w:tcW w:w="1048" w:type="pct"/>
            <w:vAlign w:val="center"/>
          </w:tcPr>
          <w:p w14:paraId="6630A10F" w14:textId="30DD647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81C1DB0" w14:textId="125ACDA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9229AC2" w14:textId="77777777" w:rsidTr="006A3C1A">
        <w:tc>
          <w:tcPr>
            <w:tcW w:w="2905" w:type="pct"/>
            <w:vAlign w:val="center"/>
          </w:tcPr>
          <w:p w14:paraId="6DDD7825" w14:textId="141295D6"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 NAC zařízení (přes XML nebo API)</w:t>
            </w:r>
          </w:p>
        </w:tc>
        <w:tc>
          <w:tcPr>
            <w:tcW w:w="1048" w:type="pct"/>
            <w:vAlign w:val="center"/>
          </w:tcPr>
          <w:p w14:paraId="746E6BD6" w14:textId="0CB86A4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64570333" w14:textId="085F6B1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A81E4C7" w14:textId="77777777" w:rsidTr="006A3C1A">
        <w:tc>
          <w:tcPr>
            <w:tcW w:w="2905" w:type="pct"/>
            <w:vAlign w:val="center"/>
          </w:tcPr>
          <w:p w14:paraId="3F97FF82" w14:textId="4F7C5143"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získávání vazby IP adresa-uživatelské jméno z X-Forwarded-For (XFF) hlaviček</w:t>
            </w:r>
          </w:p>
        </w:tc>
        <w:tc>
          <w:tcPr>
            <w:tcW w:w="1048" w:type="pct"/>
            <w:vAlign w:val="center"/>
          </w:tcPr>
          <w:p w14:paraId="7109372C" w14:textId="1451698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53201F5" w14:textId="1F59D1E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67DB849" w14:textId="77777777" w:rsidTr="006A3C1A">
        <w:tc>
          <w:tcPr>
            <w:tcW w:w="2905" w:type="pct"/>
            <w:vAlign w:val="center"/>
          </w:tcPr>
          <w:p w14:paraId="543278CA" w14:textId="2D0416C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kontrolu klientských stanic v pravidelných intervalech přes Windows Management Instrumentation (WMI) nebo NetBIOS aby zjistil, jestli je vazba IP adresa-uživatelské jméno pořád platná</w:t>
            </w:r>
          </w:p>
        </w:tc>
        <w:tc>
          <w:tcPr>
            <w:tcW w:w="1048" w:type="pct"/>
            <w:vAlign w:val="center"/>
          </w:tcPr>
          <w:p w14:paraId="71658113" w14:textId="3D076C3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F50B6B3" w14:textId="2ACA57A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516A1D" w:rsidRPr="001242F5" w14:paraId="682BEFA6" w14:textId="77777777" w:rsidTr="003C7DD1">
        <w:tc>
          <w:tcPr>
            <w:tcW w:w="2905" w:type="pct"/>
            <w:shd w:val="clear" w:color="auto" w:fill="BFBFBF" w:themeFill="background1" w:themeFillShade="BF"/>
            <w:vAlign w:val="center"/>
          </w:tcPr>
          <w:p w14:paraId="60139864" w14:textId="77777777" w:rsidR="003C7DD1" w:rsidRPr="001242F5" w:rsidRDefault="003C7DD1" w:rsidP="00EB26DC">
            <w:pPr>
              <w:keepNext/>
              <w:rPr>
                <w:rFonts w:asciiTheme="minorHAnsi" w:hAnsiTheme="minorHAnsi" w:cstheme="minorHAnsi"/>
                <w:b/>
                <w:bCs/>
                <w:color w:val="000000"/>
              </w:rPr>
            </w:pPr>
            <w:r w:rsidRPr="001242F5">
              <w:rPr>
                <w:rFonts w:asciiTheme="minorHAnsi" w:hAnsiTheme="minorHAnsi" w:cstheme="minorHAnsi"/>
                <w:b/>
                <w:bCs/>
                <w:color w:val="000000"/>
              </w:rPr>
              <w:t>Správa řešení</w:t>
            </w:r>
          </w:p>
        </w:tc>
        <w:tc>
          <w:tcPr>
            <w:tcW w:w="1048" w:type="pct"/>
            <w:shd w:val="clear" w:color="auto" w:fill="BFBFBF" w:themeFill="background1" w:themeFillShade="BF"/>
          </w:tcPr>
          <w:p w14:paraId="0062ADDF" w14:textId="77777777" w:rsidR="003C7DD1" w:rsidRPr="001242F5" w:rsidRDefault="003C7DD1" w:rsidP="00EB26DC">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6ACA264B" w14:textId="5E15AB8A" w:rsidR="003C7DD1" w:rsidRPr="001242F5" w:rsidRDefault="003C7DD1" w:rsidP="00EB26DC">
            <w:pPr>
              <w:keepNext/>
              <w:rPr>
                <w:rFonts w:asciiTheme="minorHAnsi" w:hAnsiTheme="minorHAnsi" w:cstheme="minorHAnsi"/>
                <w:b/>
                <w:bCs/>
                <w:color w:val="000000"/>
              </w:rPr>
            </w:pPr>
          </w:p>
        </w:tc>
      </w:tr>
      <w:tr w:rsidR="00B86AD5" w:rsidRPr="001242F5" w14:paraId="542C11C5" w14:textId="77777777" w:rsidTr="006A3C1A">
        <w:tc>
          <w:tcPr>
            <w:tcW w:w="2905" w:type="pct"/>
            <w:vAlign w:val="center"/>
          </w:tcPr>
          <w:p w14:paraId="78959C6D" w14:textId="4EBAE1FA"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Jednotlivé HW appliance musí obsahovat plnohodnotné grafické rozhraní (GUI) pro správu síťových a bezpečnostních funkcí bez nutnosti používání centrálního management serveru.</w:t>
            </w:r>
          </w:p>
        </w:tc>
        <w:tc>
          <w:tcPr>
            <w:tcW w:w="1048" w:type="pct"/>
            <w:vAlign w:val="center"/>
          </w:tcPr>
          <w:p w14:paraId="0AA48953" w14:textId="6E5303CE"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E9EFBBC" w14:textId="22C76C05"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FB2BD94" w14:textId="77777777" w:rsidTr="006A3C1A">
        <w:tc>
          <w:tcPr>
            <w:tcW w:w="2905" w:type="pct"/>
            <w:vAlign w:val="center"/>
          </w:tcPr>
          <w:p w14:paraId="39B28E6E" w14:textId="050D16B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GUI musí podporovat čtení logových záznamů bez nutnosti používání centrálního management serveru.</w:t>
            </w:r>
          </w:p>
        </w:tc>
        <w:tc>
          <w:tcPr>
            <w:tcW w:w="1048" w:type="pct"/>
            <w:vAlign w:val="center"/>
          </w:tcPr>
          <w:p w14:paraId="39A21C1A" w14:textId="0D877FF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20EDFF7" w14:textId="4690B3A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603D5FC2" w14:textId="77777777" w:rsidTr="006A3C1A">
        <w:tc>
          <w:tcPr>
            <w:tcW w:w="2905" w:type="pct"/>
            <w:vAlign w:val="center"/>
          </w:tcPr>
          <w:p w14:paraId="671FAF1B" w14:textId="03D359C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Připojení ke GUI musí podporovat šifrování TLSv1.3</w:t>
            </w:r>
          </w:p>
        </w:tc>
        <w:tc>
          <w:tcPr>
            <w:tcW w:w="1048" w:type="pct"/>
            <w:vAlign w:val="center"/>
          </w:tcPr>
          <w:p w14:paraId="3D2DDBB4" w14:textId="42A908A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458D7E91" w14:textId="405D812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7C10E5F" w14:textId="77777777" w:rsidTr="006A3C1A">
        <w:tc>
          <w:tcPr>
            <w:tcW w:w="2905" w:type="pct"/>
            <w:vAlign w:val="center"/>
          </w:tcPr>
          <w:p w14:paraId="2D8F8293" w14:textId="6C648397"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GUI musí obsahovat offline kontextovou nápovědu.</w:t>
            </w:r>
          </w:p>
        </w:tc>
        <w:tc>
          <w:tcPr>
            <w:tcW w:w="1048" w:type="pct"/>
            <w:vAlign w:val="center"/>
          </w:tcPr>
          <w:p w14:paraId="2A9DA276" w14:textId="6F092FF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59106DC" w14:textId="06E9556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6297DBB" w14:textId="77777777" w:rsidTr="006A3C1A">
        <w:tc>
          <w:tcPr>
            <w:tcW w:w="2905" w:type="pct"/>
            <w:vAlign w:val="center"/>
          </w:tcPr>
          <w:p w14:paraId="24513472" w14:textId="47C0FE0C"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Jednotlivé HW appliance musí obsahovat plnohodnotné textové rozhraní (CLI) pro správu a čtení logových záznamů bez nutnosti používání centrálního management serveru. Vzdálené připojení k CLI musí podporovat šifrování</w:t>
            </w:r>
          </w:p>
        </w:tc>
        <w:tc>
          <w:tcPr>
            <w:tcW w:w="1048" w:type="pct"/>
            <w:vAlign w:val="center"/>
          </w:tcPr>
          <w:p w14:paraId="2EA5CFC5" w14:textId="27C51313"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A55BC66" w14:textId="29FD805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3645639" w14:textId="77777777" w:rsidTr="006A3C1A">
        <w:tc>
          <w:tcPr>
            <w:tcW w:w="2905" w:type="pct"/>
            <w:vAlign w:val="center"/>
          </w:tcPr>
          <w:p w14:paraId="20C93F42" w14:textId="5216277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 xml:space="preserve">Jednotlivé HW appliance musí obsahovat plnohodnotné API rozhraní pro čtení a konfiguraci síťových nastavení, </w:t>
            </w:r>
            <w:r w:rsidRPr="00A41132">
              <w:rPr>
                <w:rFonts w:asciiTheme="minorHAnsi" w:hAnsiTheme="minorHAnsi" w:cstheme="minorHAnsi"/>
                <w:color w:val="000000"/>
              </w:rPr>
              <w:lastRenderedPageBreak/>
              <w:t>bezpečnostních a dalších pravidel, nastavení síťových rozhraní a směrování.</w:t>
            </w:r>
          </w:p>
        </w:tc>
        <w:tc>
          <w:tcPr>
            <w:tcW w:w="1048" w:type="pct"/>
            <w:vAlign w:val="center"/>
          </w:tcPr>
          <w:p w14:paraId="39E06808" w14:textId="6DC61B4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lastRenderedPageBreak/>
              <w:t>xxx</w:t>
            </w:r>
          </w:p>
        </w:tc>
        <w:tc>
          <w:tcPr>
            <w:tcW w:w="1047" w:type="pct"/>
            <w:vAlign w:val="center"/>
          </w:tcPr>
          <w:p w14:paraId="638C9606" w14:textId="23FE635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AFE8B31" w14:textId="77777777" w:rsidTr="006A3C1A">
        <w:tc>
          <w:tcPr>
            <w:tcW w:w="2905" w:type="pct"/>
            <w:vAlign w:val="center"/>
          </w:tcPr>
          <w:p w14:paraId="5B4C8DB7" w14:textId="6D855AE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Jednotlivé HW appliance musí umožňovat automatickou konfiguraci nových NGFW použitím konfiguračních šablon na připojeném USB flash disku.</w:t>
            </w:r>
          </w:p>
        </w:tc>
        <w:tc>
          <w:tcPr>
            <w:tcW w:w="1048" w:type="pct"/>
            <w:vAlign w:val="center"/>
          </w:tcPr>
          <w:p w14:paraId="371D2211" w14:textId="40713A9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2E58A7C" w14:textId="0B13F92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2C898B4" w14:textId="77777777" w:rsidTr="006A3C1A">
        <w:tc>
          <w:tcPr>
            <w:tcW w:w="2905" w:type="pct"/>
            <w:vAlign w:val="center"/>
          </w:tcPr>
          <w:p w14:paraId="722EAFF6" w14:textId="489493CF"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pro autentizaci a autorizaci administrátorů podporovat protokoly LDAP, Radius, TACACS+, Kerberos a osobní certifikát</w:t>
            </w:r>
          </w:p>
        </w:tc>
        <w:tc>
          <w:tcPr>
            <w:tcW w:w="1048" w:type="pct"/>
            <w:vAlign w:val="center"/>
          </w:tcPr>
          <w:p w14:paraId="5B2B5482" w14:textId="76479E8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0421766B" w14:textId="7258F40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779E2E2" w14:textId="77777777" w:rsidTr="006A3C1A">
        <w:tc>
          <w:tcPr>
            <w:tcW w:w="2905" w:type="pct"/>
            <w:vAlign w:val="center"/>
          </w:tcPr>
          <w:p w14:paraId="3496DCDA" w14:textId="2584597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nativní nástroje pro debugging problémových situací v úrovni L2 – L7 ISO/OSI modelu</w:t>
            </w:r>
          </w:p>
        </w:tc>
        <w:tc>
          <w:tcPr>
            <w:tcW w:w="1048" w:type="pct"/>
            <w:vAlign w:val="center"/>
          </w:tcPr>
          <w:p w14:paraId="02919A8A" w14:textId="134CDCD7"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AA35829" w14:textId="2E0FECD4"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746E78B" w14:textId="77777777" w:rsidTr="006A3C1A">
        <w:tc>
          <w:tcPr>
            <w:tcW w:w="2905" w:type="pct"/>
            <w:vAlign w:val="center"/>
          </w:tcPr>
          <w:p w14:paraId="6A019E3D" w14:textId="5B96258D"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nativní nástroj pro odchycení provozu</w:t>
            </w:r>
          </w:p>
        </w:tc>
        <w:tc>
          <w:tcPr>
            <w:tcW w:w="1048" w:type="pct"/>
            <w:vAlign w:val="center"/>
          </w:tcPr>
          <w:p w14:paraId="527DA70E" w14:textId="1973B6A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B207575" w14:textId="4B54A7A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665F7AD" w14:textId="77777777" w:rsidTr="006A3C1A">
        <w:tc>
          <w:tcPr>
            <w:tcW w:w="2905" w:type="pct"/>
            <w:vAlign w:val="center"/>
          </w:tcPr>
          <w:p w14:paraId="462D7166" w14:textId="65FC1C27" w:rsidR="00B86AD5" w:rsidRPr="00A41132" w:rsidRDefault="00B86AD5" w:rsidP="00B86AD5">
            <w:pPr>
              <w:rPr>
                <w:rFonts w:asciiTheme="minorHAnsi" w:hAnsiTheme="minorHAnsi" w:cstheme="minorHAnsi"/>
                <w:color w:val="000000"/>
              </w:rPr>
            </w:pPr>
            <w:r w:rsidRPr="00A41132">
              <w:rPr>
                <w:rFonts w:asciiTheme="minorHAnsi" w:hAnsiTheme="minorHAnsi" w:cstheme="minorHAnsi"/>
              </w:rPr>
              <w:t>NGFW musí být možné spravovat z administrátorských stanic s OS Windows a macOS (včetně HW s čipem Apple Silicon)</w:t>
            </w:r>
          </w:p>
        </w:tc>
        <w:tc>
          <w:tcPr>
            <w:tcW w:w="1048" w:type="pct"/>
            <w:vAlign w:val="center"/>
          </w:tcPr>
          <w:p w14:paraId="49580073" w14:textId="4D1705C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8642ED8" w14:textId="1395C83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23B8C47E" w14:textId="77777777" w:rsidTr="006A3C1A">
        <w:tc>
          <w:tcPr>
            <w:tcW w:w="2905" w:type="pct"/>
            <w:vAlign w:val="center"/>
          </w:tcPr>
          <w:p w14:paraId="60DB6E34" w14:textId="0088A71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management musí podporovat práci více administrátorů ve stejném čase, včetně aplikace politik a nastavení vytvořených pouze konkrétním administrátorem</w:t>
            </w:r>
          </w:p>
        </w:tc>
        <w:tc>
          <w:tcPr>
            <w:tcW w:w="1048" w:type="pct"/>
            <w:vAlign w:val="center"/>
          </w:tcPr>
          <w:p w14:paraId="7C7E6697" w14:textId="42FCF061"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D1FB03C" w14:textId="6BED276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9945146" w14:textId="77777777" w:rsidTr="006A3C1A">
        <w:tc>
          <w:tcPr>
            <w:tcW w:w="2905" w:type="pct"/>
            <w:vAlign w:val="center"/>
          </w:tcPr>
          <w:p w14:paraId="0256CF53" w14:textId="792DA6C0"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Součástí dodávky musí být nástroj, určený pro analýzu a zjednodušení převodu L3/L4 pravidel na pravidla L7. Tento nástroj nemusí být součástí NGFW</w:t>
            </w:r>
          </w:p>
        </w:tc>
        <w:tc>
          <w:tcPr>
            <w:tcW w:w="1048" w:type="pct"/>
            <w:vAlign w:val="center"/>
          </w:tcPr>
          <w:p w14:paraId="6A72CFC7" w14:textId="77D794C2"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75C4372" w14:textId="63C54CF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3CB6D1B" w14:textId="77777777" w:rsidTr="006A3C1A">
        <w:tc>
          <w:tcPr>
            <w:tcW w:w="2905" w:type="pct"/>
            <w:vAlign w:val="center"/>
          </w:tcPr>
          <w:p w14:paraId="19FEA148" w14:textId="3C7A41B9"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s novějšími verzemi OS musí umožnit při upgrade/downgrade přeskočit až o 3 (major) softwarové verze naráz.</w:t>
            </w:r>
          </w:p>
        </w:tc>
        <w:tc>
          <w:tcPr>
            <w:tcW w:w="1048" w:type="pct"/>
            <w:vAlign w:val="center"/>
          </w:tcPr>
          <w:p w14:paraId="1C5050A1" w14:textId="3C26112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87DF922" w14:textId="50180B0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5FB72772" w14:textId="77777777" w:rsidTr="00FB567C">
        <w:tc>
          <w:tcPr>
            <w:tcW w:w="2905" w:type="pct"/>
            <w:shd w:val="clear" w:color="auto" w:fill="BFBFBF" w:themeFill="background1" w:themeFillShade="BF"/>
            <w:vAlign w:val="center"/>
          </w:tcPr>
          <w:p w14:paraId="5E25AA41" w14:textId="77777777" w:rsidR="00B86AD5" w:rsidRPr="001242F5" w:rsidRDefault="00B86AD5" w:rsidP="00B86AD5">
            <w:pPr>
              <w:keepNext/>
              <w:rPr>
                <w:rFonts w:asciiTheme="minorHAnsi" w:hAnsiTheme="minorHAnsi" w:cstheme="minorHAnsi"/>
                <w:b/>
                <w:bCs/>
                <w:color w:val="000000"/>
              </w:rPr>
            </w:pPr>
            <w:r w:rsidRPr="001242F5">
              <w:rPr>
                <w:rFonts w:asciiTheme="minorHAnsi" w:hAnsiTheme="minorHAnsi" w:cstheme="minorHAnsi"/>
                <w:b/>
                <w:bCs/>
                <w:color w:val="000000"/>
              </w:rPr>
              <w:t>Logování a reportování</w:t>
            </w:r>
          </w:p>
        </w:tc>
        <w:tc>
          <w:tcPr>
            <w:tcW w:w="1048" w:type="pct"/>
            <w:shd w:val="clear" w:color="auto" w:fill="BFBFBF" w:themeFill="background1" w:themeFillShade="BF"/>
            <w:vAlign w:val="center"/>
          </w:tcPr>
          <w:p w14:paraId="29BD75F5" w14:textId="0B3FC2A1" w:rsidR="00B86AD5" w:rsidRPr="001242F5" w:rsidRDefault="00B86AD5" w:rsidP="00B86AD5">
            <w:pPr>
              <w:keepNext/>
              <w:rPr>
                <w:rFonts w:asciiTheme="minorHAnsi" w:hAnsiTheme="minorHAnsi" w:cstheme="minorHAnsi"/>
                <w:b/>
                <w:bCs/>
                <w:color w:val="000000"/>
              </w:rPr>
            </w:pPr>
          </w:p>
        </w:tc>
        <w:tc>
          <w:tcPr>
            <w:tcW w:w="1047" w:type="pct"/>
            <w:shd w:val="clear" w:color="auto" w:fill="BFBFBF" w:themeFill="background1" w:themeFillShade="BF"/>
            <w:vAlign w:val="center"/>
          </w:tcPr>
          <w:p w14:paraId="66016CC8" w14:textId="3612D345" w:rsidR="00B86AD5" w:rsidRPr="001242F5" w:rsidRDefault="00B86AD5" w:rsidP="00B86AD5">
            <w:pPr>
              <w:keepNext/>
              <w:rPr>
                <w:rFonts w:asciiTheme="minorHAnsi" w:hAnsiTheme="minorHAnsi" w:cstheme="minorHAnsi"/>
                <w:b/>
                <w:bCs/>
                <w:color w:val="000000"/>
              </w:rPr>
            </w:pPr>
          </w:p>
        </w:tc>
      </w:tr>
      <w:tr w:rsidR="00B86AD5" w:rsidRPr="001242F5" w14:paraId="69050F9A" w14:textId="77777777" w:rsidTr="006A3C1A">
        <w:tc>
          <w:tcPr>
            <w:tcW w:w="2905" w:type="pct"/>
            <w:vAlign w:val="center"/>
          </w:tcPr>
          <w:p w14:paraId="107124BF" w14:textId="441152B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lokální úložiště logů</w:t>
            </w:r>
          </w:p>
        </w:tc>
        <w:tc>
          <w:tcPr>
            <w:tcW w:w="1048" w:type="pct"/>
            <w:vAlign w:val="center"/>
          </w:tcPr>
          <w:p w14:paraId="46548CCA" w14:textId="555CBE68"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F9B6F2E" w14:textId="6C43CF5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16739616" w14:textId="77777777" w:rsidTr="006A3C1A">
        <w:tc>
          <w:tcPr>
            <w:tcW w:w="2905" w:type="pct"/>
            <w:vAlign w:val="center"/>
          </w:tcPr>
          <w:p w14:paraId="02346343" w14:textId="6297DF04"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obsahovat nástroj pro analýzu logů bez nutnosti využití dalšího systému mimo GUI</w:t>
            </w:r>
          </w:p>
        </w:tc>
        <w:tc>
          <w:tcPr>
            <w:tcW w:w="1048" w:type="pct"/>
            <w:vAlign w:val="center"/>
          </w:tcPr>
          <w:p w14:paraId="78036C48" w14:textId="669421B6"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ED0AC6D" w14:textId="7898A01F"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442AC782" w14:textId="77777777" w:rsidTr="006A3C1A">
        <w:tc>
          <w:tcPr>
            <w:tcW w:w="2905" w:type="pct"/>
            <w:vAlign w:val="center"/>
          </w:tcPr>
          <w:p w14:paraId="6B519538" w14:textId="55893C0A"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agregované zobrazení logů na základě jednoho filtrovacího pravidla, napříč jednotlivými typy logů, jako jsou provozní logy, logy bezpečnostních incidentů a logy přístupů na URL</w:t>
            </w:r>
          </w:p>
        </w:tc>
        <w:tc>
          <w:tcPr>
            <w:tcW w:w="1048" w:type="pct"/>
            <w:vAlign w:val="center"/>
          </w:tcPr>
          <w:p w14:paraId="4EA87A71" w14:textId="4AB6921A"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33D66D45" w14:textId="4CE92FD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96E66A4" w14:textId="77777777" w:rsidTr="006A3C1A">
        <w:tc>
          <w:tcPr>
            <w:tcW w:w="2905" w:type="pct"/>
            <w:vAlign w:val="center"/>
          </w:tcPr>
          <w:p w14:paraId="38349F18" w14:textId="599749B0"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podporovat přeposílání logů na zařízení třetích stran</w:t>
            </w:r>
          </w:p>
        </w:tc>
        <w:tc>
          <w:tcPr>
            <w:tcW w:w="1048" w:type="pct"/>
            <w:vAlign w:val="center"/>
          </w:tcPr>
          <w:p w14:paraId="0EB66437" w14:textId="5EEF3470"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55C81F87" w14:textId="4EA566D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B001AD4" w14:textId="77777777" w:rsidTr="006A3C1A">
        <w:tc>
          <w:tcPr>
            <w:tcW w:w="2905" w:type="pct"/>
            <w:vAlign w:val="center"/>
          </w:tcPr>
          <w:p w14:paraId="1B64914C" w14:textId="5763D061"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umožňovat výběr přeposílaných logů na úrovni bezpečnostního pravidla</w:t>
            </w:r>
          </w:p>
        </w:tc>
        <w:tc>
          <w:tcPr>
            <w:tcW w:w="1048" w:type="pct"/>
            <w:vAlign w:val="center"/>
          </w:tcPr>
          <w:p w14:paraId="5DBC545B" w14:textId="37BEF58C"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7C26E3DA" w14:textId="05B3717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0993A6C5" w14:textId="77777777" w:rsidTr="006A3C1A">
        <w:tc>
          <w:tcPr>
            <w:tcW w:w="2905" w:type="pct"/>
            <w:vAlign w:val="center"/>
          </w:tcPr>
          <w:p w14:paraId="4E1221F0" w14:textId="4C9CFFDE"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Přeposílané logy z NGFW musejí být automaticky rozpoznány nejčastěji používanými typy SIEM (uvedených v Leaders kvadrantu aktuálního Gartner MQ)</w:t>
            </w:r>
          </w:p>
        </w:tc>
        <w:tc>
          <w:tcPr>
            <w:tcW w:w="1048" w:type="pct"/>
            <w:vAlign w:val="center"/>
          </w:tcPr>
          <w:p w14:paraId="34A1C07D" w14:textId="4AE3BDA5"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28ACD5D2" w14:textId="7DE7773B"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r w:rsidR="00B86AD5" w:rsidRPr="001242F5" w14:paraId="7A04D1C9" w14:textId="77777777" w:rsidTr="006A3C1A">
        <w:tc>
          <w:tcPr>
            <w:tcW w:w="2905" w:type="pct"/>
            <w:vAlign w:val="center"/>
          </w:tcPr>
          <w:p w14:paraId="00718001" w14:textId="78273005" w:rsidR="00B86AD5" w:rsidRPr="00A41132" w:rsidRDefault="00B86AD5" w:rsidP="00B86AD5">
            <w:pPr>
              <w:rPr>
                <w:rFonts w:asciiTheme="minorHAnsi" w:hAnsiTheme="minorHAnsi" w:cstheme="minorHAnsi"/>
                <w:color w:val="000000"/>
              </w:rPr>
            </w:pPr>
            <w:r w:rsidRPr="00A41132">
              <w:rPr>
                <w:rFonts w:asciiTheme="minorHAnsi" w:hAnsiTheme="minorHAnsi" w:cstheme="minorHAnsi"/>
                <w:color w:val="000000"/>
              </w:rPr>
              <w:t>NGFW musí umožňovat vytváření vlastních reportů přímo z grafického rozhraní NGFW</w:t>
            </w:r>
          </w:p>
        </w:tc>
        <w:tc>
          <w:tcPr>
            <w:tcW w:w="1048" w:type="pct"/>
            <w:vAlign w:val="center"/>
          </w:tcPr>
          <w:p w14:paraId="244A9FF7" w14:textId="35177A3D"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p>
        </w:tc>
        <w:tc>
          <w:tcPr>
            <w:tcW w:w="1047" w:type="pct"/>
            <w:vAlign w:val="center"/>
          </w:tcPr>
          <w:p w14:paraId="1D484ED4" w14:textId="3E2B1999" w:rsidR="00B86AD5" w:rsidRPr="00A41132" w:rsidRDefault="00B86AD5" w:rsidP="00B86AD5">
            <w:pPr>
              <w:jc w:val="center"/>
              <w:rPr>
                <w:rFonts w:asciiTheme="minorHAnsi" w:hAnsiTheme="minorHAnsi" w:cstheme="minorHAnsi"/>
                <w:color w:val="000000"/>
              </w:rPr>
            </w:pPr>
            <w:r>
              <w:rPr>
                <w:rFonts w:asciiTheme="minorHAnsi" w:hAnsiTheme="minorHAnsi" w:cstheme="minorHAnsi"/>
                <w:color w:val="000000"/>
              </w:rPr>
              <w:t>xxx</w:t>
            </w:r>
            <w:r w:rsidRPr="006A3C1A">
              <w:rPr>
                <w:rFonts w:asciiTheme="minorHAnsi" w:hAnsiTheme="minorHAnsi" w:cstheme="minorHAnsi"/>
              </w:rPr>
              <w:t xml:space="preserve"> </w:t>
            </w:r>
          </w:p>
        </w:tc>
      </w:tr>
    </w:tbl>
    <w:p w14:paraId="6D93D95B" w14:textId="77777777" w:rsidR="00516A1D" w:rsidRDefault="00516A1D" w:rsidP="005C7C25">
      <w:pPr>
        <w:pStyle w:val="Default"/>
        <w:spacing w:before="480" w:after="240"/>
        <w:outlineLvl w:val="1"/>
        <w:rPr>
          <w:rFonts w:ascii="Times New Roman" w:hAnsi="Times New Roman" w:cs="Times New Roman"/>
          <w:b/>
          <w:sz w:val="28"/>
          <w:szCs w:val="28"/>
        </w:rPr>
      </w:pPr>
    </w:p>
    <w:p w14:paraId="6DF75A58" w14:textId="56253CA1" w:rsidR="009A3DBB" w:rsidRPr="005C7C25" w:rsidRDefault="006E1B22" w:rsidP="005C7C25">
      <w:pPr>
        <w:pStyle w:val="Default"/>
        <w:spacing w:before="480" w:after="240"/>
        <w:outlineLvl w:val="1"/>
        <w:rPr>
          <w:rFonts w:ascii="Times New Roman" w:hAnsi="Times New Roman" w:cs="Times New Roman"/>
          <w:b/>
          <w:sz w:val="28"/>
          <w:szCs w:val="28"/>
        </w:rPr>
      </w:pPr>
      <w:r>
        <w:rPr>
          <w:rFonts w:ascii="Times New Roman" w:hAnsi="Times New Roman" w:cs="Times New Roman"/>
          <w:b/>
          <w:sz w:val="28"/>
          <w:szCs w:val="28"/>
        </w:rPr>
        <w:t>Požadavky na technickou podporu</w:t>
      </w:r>
      <w:r w:rsidR="009A3DBB" w:rsidRPr="005C7C25">
        <w:rPr>
          <w:rFonts w:ascii="Times New Roman" w:hAnsi="Times New Roman" w:cs="Times New Roman"/>
          <w:b/>
          <w:sz w:val="28"/>
          <w:szCs w:val="28"/>
        </w:rPr>
        <w:t>:  </w:t>
      </w:r>
    </w:p>
    <w:p w14:paraId="4AAD1405" w14:textId="4DE34ABE" w:rsidR="006E1B22" w:rsidRPr="006E1B22" w:rsidRDefault="006E1B22" w:rsidP="006E1B22">
      <w:pPr>
        <w:keepNext/>
        <w:spacing w:before="120" w:after="120"/>
        <w:ind w:right="193"/>
        <w:jc w:val="both"/>
        <w:rPr>
          <w:rFonts w:ascii="Times New Roman" w:hAnsi="Times New Roman"/>
          <w:iCs/>
          <w:sz w:val="22"/>
          <w:szCs w:val="22"/>
        </w:rPr>
      </w:pPr>
      <w:r w:rsidRPr="006E1B22">
        <w:rPr>
          <w:rFonts w:ascii="Times New Roman" w:hAnsi="Times New Roman"/>
          <w:iCs/>
          <w:sz w:val="22"/>
          <w:szCs w:val="22"/>
        </w:rPr>
        <w:lastRenderedPageBreak/>
        <w:t>Dodané zboží musí být pokryto oficiální zárukou, servisní podporou výrobce a související technickou podporou</w:t>
      </w:r>
      <w:r>
        <w:rPr>
          <w:rFonts w:ascii="Times New Roman" w:hAnsi="Times New Roman"/>
          <w:iCs/>
          <w:sz w:val="22"/>
          <w:szCs w:val="22"/>
        </w:rPr>
        <w:t xml:space="preserve"> po dobu 60 měsíců ode dne řádného předání a převzetí zboží a dále dle níže uvedené specifikace:</w:t>
      </w:r>
    </w:p>
    <w:p w14:paraId="49C3CDCE" w14:textId="36FECB3D" w:rsidR="006E1B22" w:rsidRDefault="006E1B22" w:rsidP="009A3DBB">
      <w:pPr>
        <w:pStyle w:val="Odstavecseseznamem"/>
        <w:keepNext/>
        <w:numPr>
          <w:ilvl w:val="0"/>
          <w:numId w:val="34"/>
        </w:numPr>
        <w:suppressAutoHyphens w:val="0"/>
        <w:spacing w:before="120" w:after="120"/>
        <w:ind w:left="567" w:right="193" w:hanging="425"/>
        <w:jc w:val="both"/>
        <w:rPr>
          <w:iCs/>
          <w:sz w:val="22"/>
          <w:szCs w:val="22"/>
        </w:rPr>
      </w:pPr>
      <w:r>
        <w:rPr>
          <w:iCs/>
          <w:sz w:val="22"/>
          <w:szCs w:val="22"/>
        </w:rPr>
        <w:t xml:space="preserve">Přístup k centru </w:t>
      </w:r>
      <w:r w:rsidR="00D56CF1">
        <w:rPr>
          <w:iCs/>
          <w:sz w:val="22"/>
          <w:szCs w:val="22"/>
        </w:rPr>
        <w:t>servisní podpory výrobce a přístup do znalostní báze výrobce</w:t>
      </w:r>
    </w:p>
    <w:p w14:paraId="4551DA3B" w14:textId="23B74AF8" w:rsidR="009A3DBB" w:rsidRPr="00A41132" w:rsidRDefault="009A3DBB" w:rsidP="009A3DBB">
      <w:pPr>
        <w:pStyle w:val="Odstavecseseznamem"/>
        <w:keepNext/>
        <w:numPr>
          <w:ilvl w:val="0"/>
          <w:numId w:val="34"/>
        </w:numPr>
        <w:suppressAutoHyphens w:val="0"/>
        <w:spacing w:before="120" w:after="120"/>
        <w:ind w:left="567" w:right="193" w:hanging="425"/>
        <w:jc w:val="both"/>
        <w:rPr>
          <w:iCs/>
          <w:sz w:val="22"/>
          <w:szCs w:val="22"/>
        </w:rPr>
      </w:pPr>
      <w:r w:rsidRPr="00A41132">
        <w:rPr>
          <w:iCs/>
          <w:sz w:val="22"/>
          <w:szCs w:val="22"/>
        </w:rPr>
        <w:t>Poskytování provozních a bezpečnostních update a patchů FW a SW pro dodané zařízení</w:t>
      </w:r>
    </w:p>
    <w:p w14:paraId="702DD170" w14:textId="605C8930" w:rsidR="009A3DBB" w:rsidRPr="00A41132" w:rsidRDefault="009A3DBB" w:rsidP="009A3DBB">
      <w:pPr>
        <w:pStyle w:val="Odstavecseseznamem"/>
        <w:numPr>
          <w:ilvl w:val="0"/>
          <w:numId w:val="34"/>
        </w:numPr>
        <w:suppressAutoHyphens w:val="0"/>
        <w:spacing w:before="120" w:after="120"/>
        <w:ind w:left="567" w:right="193" w:hanging="425"/>
        <w:jc w:val="both"/>
        <w:rPr>
          <w:iCs/>
          <w:sz w:val="22"/>
          <w:szCs w:val="22"/>
        </w:rPr>
      </w:pPr>
      <w:r w:rsidRPr="00A41132">
        <w:rPr>
          <w:iCs/>
          <w:sz w:val="22"/>
          <w:szCs w:val="22"/>
        </w:rPr>
        <w:t>Uživatelskou podporu prostřednictvím telefonu (24x7x365)</w:t>
      </w:r>
      <w:r w:rsidR="00D56CF1">
        <w:rPr>
          <w:iCs/>
          <w:sz w:val="22"/>
          <w:szCs w:val="22"/>
        </w:rPr>
        <w:t xml:space="preserve"> na čísle </w:t>
      </w:r>
      <w:r w:rsidR="009A312D">
        <w:rPr>
          <w:iCs/>
          <w:sz w:val="22"/>
          <w:szCs w:val="22"/>
        </w:rPr>
        <w:t>+</w:t>
      </w:r>
      <w:r w:rsidR="00B86AD5">
        <w:rPr>
          <w:iCs/>
          <w:sz w:val="22"/>
          <w:szCs w:val="22"/>
        </w:rPr>
        <w:t>xxx</w:t>
      </w:r>
    </w:p>
    <w:p w14:paraId="28C8A4E2" w14:textId="679DE45F" w:rsidR="009A3DBB" w:rsidRPr="00A41132" w:rsidRDefault="009A3DBB" w:rsidP="009A3DBB">
      <w:pPr>
        <w:pStyle w:val="Odstavecseseznamem"/>
        <w:numPr>
          <w:ilvl w:val="0"/>
          <w:numId w:val="34"/>
        </w:numPr>
        <w:suppressAutoHyphens w:val="0"/>
        <w:spacing w:before="120" w:after="120"/>
        <w:ind w:left="567" w:right="193" w:hanging="425"/>
        <w:jc w:val="both"/>
        <w:rPr>
          <w:iCs/>
          <w:sz w:val="22"/>
          <w:szCs w:val="22"/>
        </w:rPr>
      </w:pPr>
      <w:r w:rsidRPr="00A41132">
        <w:rPr>
          <w:iCs/>
          <w:sz w:val="22"/>
          <w:szCs w:val="22"/>
        </w:rPr>
        <w:t>Uživatelskou podporu prostřednictvím emailového kontaktu (24x7x365)</w:t>
      </w:r>
      <w:r w:rsidR="00D56CF1">
        <w:rPr>
          <w:iCs/>
          <w:sz w:val="22"/>
          <w:szCs w:val="22"/>
        </w:rPr>
        <w:t xml:space="preserve"> </w:t>
      </w:r>
      <w:hyperlink r:id="rId11" w:history="1">
        <w:r w:rsidR="009A312D" w:rsidRPr="00832D01">
          <w:rPr>
            <w:rStyle w:val="Hypertextovodkaz"/>
            <w:iCs/>
            <w:sz w:val="22"/>
            <w:szCs w:val="22"/>
          </w:rPr>
          <w:t>helpdesk@algotech.cz</w:t>
        </w:r>
      </w:hyperlink>
      <w:r w:rsidR="009A312D">
        <w:rPr>
          <w:iCs/>
          <w:sz w:val="22"/>
          <w:szCs w:val="22"/>
        </w:rPr>
        <w:t xml:space="preserve"> </w:t>
      </w:r>
    </w:p>
    <w:p w14:paraId="346A3ADC" w14:textId="77777777" w:rsidR="009A3DBB" w:rsidRPr="00A41132" w:rsidRDefault="009A3DBB" w:rsidP="009A3DBB">
      <w:pPr>
        <w:pStyle w:val="Odstavecseseznamem"/>
        <w:numPr>
          <w:ilvl w:val="0"/>
          <w:numId w:val="34"/>
        </w:numPr>
        <w:suppressAutoHyphens w:val="0"/>
        <w:spacing w:before="120" w:after="120"/>
        <w:ind w:left="567" w:right="193" w:hanging="425"/>
        <w:jc w:val="both"/>
        <w:rPr>
          <w:iCs/>
          <w:sz w:val="22"/>
          <w:szCs w:val="22"/>
        </w:rPr>
      </w:pPr>
      <w:r w:rsidRPr="00A41132">
        <w:rPr>
          <w:iCs/>
          <w:sz w:val="22"/>
          <w:szCs w:val="22"/>
        </w:rPr>
        <w:t>Možnost podpory formou vzdáleného přístupu (VPN, SSH, HTTPS)</w:t>
      </w:r>
    </w:p>
    <w:p w14:paraId="6A60CBB5" w14:textId="3A7FC6A2" w:rsidR="009A3DBB" w:rsidRPr="009A312D" w:rsidRDefault="009A3DBB" w:rsidP="00AF094E">
      <w:pPr>
        <w:pStyle w:val="Odstavecseseznamem"/>
        <w:numPr>
          <w:ilvl w:val="0"/>
          <w:numId w:val="34"/>
        </w:numPr>
        <w:suppressAutoHyphens w:val="0"/>
        <w:spacing w:before="120" w:after="120"/>
        <w:ind w:left="567" w:right="193" w:hanging="425"/>
        <w:jc w:val="both"/>
        <w:rPr>
          <w:iCs/>
          <w:sz w:val="22"/>
          <w:szCs w:val="22"/>
        </w:rPr>
      </w:pPr>
      <w:r w:rsidRPr="009A312D">
        <w:rPr>
          <w:iCs/>
          <w:sz w:val="22"/>
          <w:szCs w:val="22"/>
        </w:rPr>
        <w:t>Přístup do webového rozhraní pro zákazníky, zadávání a sledování požadavků (servicedesk)</w:t>
      </w:r>
      <w:r w:rsidR="00D56CF1" w:rsidRPr="009A312D">
        <w:rPr>
          <w:iCs/>
          <w:sz w:val="22"/>
          <w:szCs w:val="22"/>
        </w:rPr>
        <w:t xml:space="preserve"> na adrese</w:t>
      </w:r>
      <w:r w:rsidR="009A312D" w:rsidRPr="009A312D">
        <w:rPr>
          <w:iCs/>
          <w:sz w:val="22"/>
          <w:szCs w:val="22"/>
        </w:rPr>
        <w:t xml:space="preserve"> </w:t>
      </w:r>
      <w:r w:rsidR="00B86AD5">
        <w:rPr>
          <w:iCs/>
          <w:sz w:val="22"/>
          <w:szCs w:val="22"/>
        </w:rPr>
        <w:t>xxx</w:t>
      </w:r>
    </w:p>
    <w:p w14:paraId="1E73CB07" w14:textId="77777777" w:rsidR="009A3DBB" w:rsidRDefault="009A3DBB" w:rsidP="009A3DBB">
      <w:pPr>
        <w:pStyle w:val="Odstavecseseznamem"/>
        <w:numPr>
          <w:ilvl w:val="0"/>
          <w:numId w:val="34"/>
        </w:numPr>
        <w:suppressAutoHyphens w:val="0"/>
        <w:spacing w:before="120" w:after="120"/>
        <w:ind w:left="567" w:right="193" w:hanging="425"/>
        <w:jc w:val="both"/>
        <w:rPr>
          <w:iCs/>
          <w:sz w:val="22"/>
          <w:szCs w:val="22"/>
        </w:rPr>
      </w:pPr>
      <w:r w:rsidRPr="00A41132">
        <w:rPr>
          <w:iCs/>
          <w:sz w:val="22"/>
          <w:szCs w:val="22"/>
        </w:rPr>
        <w:t>Technické konzultace v ceně (do max. výše 2 hodiny/měsíc) v prvním roce trvání smlouvy</w:t>
      </w:r>
    </w:p>
    <w:p w14:paraId="7ED0590D" w14:textId="77777777" w:rsidR="00516A1D" w:rsidRDefault="00516A1D" w:rsidP="00516A1D">
      <w:pPr>
        <w:spacing w:before="120" w:after="120"/>
        <w:ind w:right="193"/>
        <w:jc w:val="both"/>
        <w:rPr>
          <w:iCs/>
          <w:sz w:val="22"/>
          <w:szCs w:val="22"/>
        </w:rPr>
      </w:pPr>
    </w:p>
    <w:p w14:paraId="42535866" w14:textId="77777777" w:rsidR="00516A1D" w:rsidRDefault="00516A1D" w:rsidP="00516A1D">
      <w:pPr>
        <w:spacing w:before="120" w:after="120"/>
        <w:ind w:right="193"/>
        <w:jc w:val="both"/>
        <w:rPr>
          <w:iCs/>
          <w:sz w:val="22"/>
          <w:szCs w:val="22"/>
        </w:rPr>
      </w:pPr>
    </w:p>
    <w:p w14:paraId="1459AA6A" w14:textId="77777777" w:rsidR="00516A1D" w:rsidRDefault="00516A1D" w:rsidP="00516A1D">
      <w:pPr>
        <w:spacing w:before="120" w:after="120"/>
        <w:ind w:right="193"/>
        <w:jc w:val="both"/>
        <w:rPr>
          <w:iCs/>
          <w:sz w:val="22"/>
          <w:szCs w:val="22"/>
        </w:rPr>
      </w:pPr>
    </w:p>
    <w:p w14:paraId="37EB5594" w14:textId="77777777" w:rsidR="00516A1D" w:rsidRDefault="00516A1D" w:rsidP="00516A1D">
      <w:pPr>
        <w:spacing w:before="120" w:after="120"/>
        <w:ind w:right="193"/>
        <w:jc w:val="both"/>
        <w:rPr>
          <w:iCs/>
          <w:sz w:val="22"/>
          <w:szCs w:val="22"/>
        </w:rPr>
      </w:pPr>
    </w:p>
    <w:p w14:paraId="399F5D4B" w14:textId="77777777" w:rsidR="00516A1D" w:rsidRPr="00516A1D" w:rsidRDefault="00516A1D" w:rsidP="00516A1D">
      <w:pPr>
        <w:spacing w:before="120" w:after="120"/>
        <w:ind w:right="193"/>
        <w:jc w:val="both"/>
        <w:rPr>
          <w:iCs/>
          <w:sz w:val="22"/>
          <w:szCs w:val="22"/>
        </w:rPr>
      </w:pPr>
    </w:p>
    <w:p w14:paraId="2FF3F6B2" w14:textId="77777777" w:rsidR="002D6B4A" w:rsidRDefault="00A53E36" w:rsidP="005C7C25">
      <w:pPr>
        <w:pStyle w:val="Default"/>
        <w:spacing w:before="480" w:after="240"/>
        <w:outlineLvl w:val="1"/>
        <w:rPr>
          <w:rFonts w:ascii="Times New Roman" w:hAnsi="Times New Roman" w:cs="Times New Roman"/>
          <w:b/>
          <w:sz w:val="28"/>
          <w:szCs w:val="28"/>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127E79">
        <w:trPr>
          <w:trHeight w:val="427"/>
        </w:trPr>
        <w:tc>
          <w:tcPr>
            <w:tcW w:w="596" w:type="dxa"/>
            <w:shd w:val="clear" w:color="auto" w:fill="D9D9D9" w:themeFill="background1" w:themeFillShade="D9"/>
            <w:vAlign w:val="center"/>
          </w:tcPr>
          <w:p w14:paraId="4D4A4BD2" w14:textId="1CD89926" w:rsidR="00DB270C" w:rsidRPr="002D6B4A" w:rsidRDefault="00F73919" w:rsidP="00127E79">
            <w:pPr>
              <w:jc w:val="center"/>
              <w:rPr>
                <w:rFonts w:asciiTheme="minorHAnsi" w:hAnsiTheme="minorHAnsi" w:cstheme="minorHAnsi"/>
                <w:b/>
                <w:sz w:val="18"/>
                <w:szCs w:val="18"/>
                <w:lang w:eastAsia="x-none"/>
              </w:rPr>
            </w:pPr>
            <w:r w:rsidRPr="002D6B4A">
              <w:rPr>
                <w:rFonts w:asciiTheme="minorHAnsi" w:hAnsiTheme="minorHAnsi" w:cstheme="minorHAnsi"/>
                <w:b/>
                <w:sz w:val="18"/>
                <w:szCs w:val="18"/>
                <w:lang w:eastAsia="x-none"/>
              </w:rPr>
              <w:t>Pol</w:t>
            </w:r>
            <w:r w:rsidR="00127E79" w:rsidRPr="002D6B4A">
              <w:rPr>
                <w:rFonts w:asciiTheme="minorHAnsi" w:hAnsiTheme="minorHAnsi" w:cstheme="minorHAnsi"/>
                <w:b/>
                <w:sz w:val="18"/>
                <w:szCs w:val="18"/>
                <w:lang w:eastAsia="x-none"/>
              </w:rPr>
              <w:t>.</w:t>
            </w:r>
          </w:p>
        </w:tc>
        <w:tc>
          <w:tcPr>
            <w:tcW w:w="2755" w:type="dxa"/>
            <w:shd w:val="clear" w:color="auto" w:fill="D9D9D9" w:themeFill="background1" w:themeFillShade="D9"/>
            <w:vAlign w:val="center"/>
          </w:tcPr>
          <w:p w14:paraId="364B8956" w14:textId="77777777" w:rsidR="00DB270C" w:rsidRPr="002D6B4A" w:rsidRDefault="00F73919">
            <w:pPr>
              <w:jc w:val="center"/>
              <w:rPr>
                <w:rFonts w:asciiTheme="minorHAnsi" w:hAnsiTheme="minorHAnsi" w:cstheme="minorHAnsi"/>
                <w:b/>
                <w:sz w:val="18"/>
                <w:szCs w:val="18"/>
                <w:lang w:eastAsia="x-none"/>
              </w:rPr>
            </w:pPr>
            <w:r w:rsidRPr="002D6B4A">
              <w:rPr>
                <w:rFonts w:asciiTheme="minorHAnsi" w:hAnsiTheme="minorHAnsi" w:cstheme="minorHAnsi"/>
                <w:b/>
                <w:sz w:val="18"/>
                <w:szCs w:val="18"/>
                <w:lang w:eastAsia="x-none"/>
              </w:rPr>
              <w:t>Produkt</w:t>
            </w:r>
          </w:p>
        </w:tc>
        <w:tc>
          <w:tcPr>
            <w:tcW w:w="536" w:type="dxa"/>
            <w:shd w:val="clear" w:color="auto" w:fill="D9D9D9" w:themeFill="background1" w:themeFillShade="D9"/>
            <w:vAlign w:val="center"/>
          </w:tcPr>
          <w:p w14:paraId="0AE07E1D" w14:textId="77777777" w:rsidR="00DB270C" w:rsidRPr="002D6B4A" w:rsidRDefault="00F73919">
            <w:pPr>
              <w:jc w:val="center"/>
              <w:rPr>
                <w:rFonts w:asciiTheme="minorHAnsi" w:hAnsiTheme="minorHAnsi" w:cstheme="minorHAnsi"/>
                <w:b/>
                <w:sz w:val="18"/>
                <w:szCs w:val="18"/>
              </w:rPr>
            </w:pPr>
            <w:r w:rsidRPr="002D6B4A">
              <w:rPr>
                <w:rFonts w:asciiTheme="minorHAnsi" w:hAnsiTheme="minorHAnsi" w:cstheme="minorHAnsi"/>
                <w:b/>
                <w:sz w:val="18"/>
                <w:szCs w:val="18"/>
              </w:rPr>
              <w:t>Ks</w:t>
            </w:r>
          </w:p>
        </w:tc>
        <w:tc>
          <w:tcPr>
            <w:tcW w:w="1340" w:type="dxa"/>
            <w:shd w:val="clear" w:color="auto" w:fill="D9D9D9" w:themeFill="background1" w:themeFillShade="D9"/>
          </w:tcPr>
          <w:p w14:paraId="6152D827" w14:textId="3A87C237" w:rsidR="00DB270C" w:rsidRPr="002D6B4A" w:rsidRDefault="00F73919">
            <w:pPr>
              <w:jc w:val="center"/>
              <w:rPr>
                <w:rFonts w:asciiTheme="minorHAnsi" w:hAnsiTheme="minorHAnsi" w:cstheme="minorHAnsi"/>
                <w:b/>
                <w:sz w:val="18"/>
                <w:szCs w:val="18"/>
              </w:rPr>
            </w:pPr>
            <w:r w:rsidRPr="002D6B4A">
              <w:rPr>
                <w:rFonts w:asciiTheme="minorHAnsi" w:hAnsiTheme="minorHAnsi" w:cstheme="minorHAnsi"/>
                <w:b/>
                <w:sz w:val="18"/>
                <w:szCs w:val="18"/>
              </w:rPr>
              <w:t xml:space="preserve">Jedn. </w:t>
            </w:r>
            <w:r w:rsidR="002D6B4A">
              <w:rPr>
                <w:rFonts w:asciiTheme="minorHAnsi" w:hAnsiTheme="minorHAnsi" w:cstheme="minorHAnsi"/>
                <w:b/>
                <w:sz w:val="18"/>
                <w:szCs w:val="18"/>
              </w:rPr>
              <w:t>c</w:t>
            </w:r>
            <w:r w:rsidRPr="002D6B4A">
              <w:rPr>
                <w:rFonts w:asciiTheme="minorHAnsi" w:hAnsiTheme="minorHAnsi" w:cstheme="minorHAnsi"/>
                <w:b/>
                <w:sz w:val="18"/>
                <w:szCs w:val="18"/>
              </w:rPr>
              <w:t>ena v Kč bez DPH</w:t>
            </w:r>
          </w:p>
        </w:tc>
        <w:tc>
          <w:tcPr>
            <w:tcW w:w="1323" w:type="dxa"/>
            <w:shd w:val="clear" w:color="auto" w:fill="D9D9D9" w:themeFill="background1" w:themeFillShade="D9"/>
            <w:vAlign w:val="center"/>
          </w:tcPr>
          <w:p w14:paraId="423B4428" w14:textId="77777777" w:rsidR="00DB270C" w:rsidRPr="002D6B4A" w:rsidRDefault="00F73919">
            <w:pPr>
              <w:jc w:val="center"/>
              <w:rPr>
                <w:rFonts w:asciiTheme="minorHAnsi" w:hAnsiTheme="minorHAnsi" w:cstheme="minorHAnsi"/>
                <w:b/>
                <w:sz w:val="18"/>
                <w:szCs w:val="18"/>
              </w:rPr>
            </w:pPr>
            <w:r w:rsidRPr="002D6B4A">
              <w:rPr>
                <w:rFonts w:asciiTheme="minorHAnsi" w:hAnsiTheme="minorHAnsi" w:cstheme="minorHAnsi"/>
                <w:b/>
                <w:sz w:val="18"/>
                <w:szCs w:val="18"/>
              </w:rPr>
              <w:t>DPH %</w:t>
            </w:r>
          </w:p>
        </w:tc>
        <w:tc>
          <w:tcPr>
            <w:tcW w:w="2551" w:type="dxa"/>
            <w:shd w:val="clear" w:color="auto" w:fill="D9D9D9" w:themeFill="background1" w:themeFillShade="D9"/>
            <w:vAlign w:val="center"/>
          </w:tcPr>
          <w:p w14:paraId="76B29343" w14:textId="77777777" w:rsidR="00DB270C" w:rsidRPr="002D6B4A" w:rsidRDefault="00F73919">
            <w:pPr>
              <w:jc w:val="center"/>
              <w:rPr>
                <w:rFonts w:asciiTheme="minorHAnsi" w:hAnsiTheme="minorHAnsi" w:cstheme="minorHAnsi"/>
                <w:b/>
                <w:sz w:val="18"/>
                <w:szCs w:val="18"/>
              </w:rPr>
            </w:pPr>
            <w:r w:rsidRPr="002D6B4A">
              <w:rPr>
                <w:rFonts w:asciiTheme="minorHAnsi" w:hAnsiTheme="minorHAnsi" w:cstheme="minorHAnsi"/>
                <w:b/>
                <w:sz w:val="18"/>
                <w:szCs w:val="18"/>
              </w:rPr>
              <w:t>Celkem v Kč bez DPH</w:t>
            </w:r>
          </w:p>
        </w:tc>
      </w:tr>
      <w:tr w:rsidR="009A312D" w:rsidRPr="00127E79" w14:paraId="43A49A15" w14:textId="77777777" w:rsidTr="006A3C1A">
        <w:trPr>
          <w:trHeight w:val="302"/>
        </w:trPr>
        <w:tc>
          <w:tcPr>
            <w:tcW w:w="596" w:type="dxa"/>
            <w:vAlign w:val="center"/>
          </w:tcPr>
          <w:p w14:paraId="10D5F48F" w14:textId="20EF3C30" w:rsidR="009A312D" w:rsidRPr="002D6B4A" w:rsidRDefault="009A312D" w:rsidP="009A312D">
            <w:pPr>
              <w:jc w:val="center"/>
              <w:rPr>
                <w:rFonts w:asciiTheme="minorHAnsi" w:hAnsiTheme="minorHAnsi" w:cstheme="minorHAnsi"/>
                <w:b/>
                <w:color w:val="000000"/>
                <w:sz w:val="18"/>
                <w:szCs w:val="18"/>
              </w:rPr>
            </w:pPr>
            <w:r w:rsidRPr="002D6B4A">
              <w:rPr>
                <w:rFonts w:asciiTheme="minorHAnsi" w:hAnsiTheme="minorHAnsi" w:cstheme="minorHAnsi"/>
                <w:color w:val="000000"/>
                <w:sz w:val="18"/>
                <w:szCs w:val="18"/>
              </w:rPr>
              <w:t>1</w:t>
            </w:r>
          </w:p>
        </w:tc>
        <w:tc>
          <w:tcPr>
            <w:tcW w:w="2755" w:type="dxa"/>
            <w:vAlign w:val="center"/>
          </w:tcPr>
          <w:p w14:paraId="14E4BD94" w14:textId="77777777" w:rsidR="009A312D" w:rsidRPr="002D6B4A" w:rsidRDefault="009A312D" w:rsidP="009A312D">
            <w:pPr>
              <w:rPr>
                <w:rFonts w:asciiTheme="minorHAnsi" w:hAnsiTheme="minorHAnsi" w:cstheme="minorHAnsi"/>
                <w:iCs/>
                <w:sz w:val="18"/>
                <w:szCs w:val="18"/>
              </w:rPr>
            </w:pPr>
            <w:r w:rsidRPr="002D6B4A">
              <w:rPr>
                <w:rFonts w:asciiTheme="minorHAnsi" w:hAnsiTheme="minorHAnsi" w:cstheme="minorHAnsi"/>
                <w:iCs/>
                <w:sz w:val="18"/>
                <w:szCs w:val="18"/>
              </w:rPr>
              <w:t xml:space="preserve">Síťové zařízení – NGFW dle technické specifikace </w:t>
            </w:r>
          </w:p>
          <w:p w14:paraId="7B13C3D9" w14:textId="04FD028F" w:rsidR="009A312D" w:rsidRPr="002D6B4A" w:rsidRDefault="00B86AD5" w:rsidP="009A312D">
            <w:pPr>
              <w:rPr>
                <w:rFonts w:asciiTheme="minorHAnsi" w:hAnsiTheme="minorHAnsi" w:cstheme="minorHAnsi"/>
                <w:sz w:val="18"/>
                <w:szCs w:val="18"/>
                <w:lang w:eastAsia="x-none"/>
              </w:rPr>
            </w:pPr>
            <w:r>
              <w:rPr>
                <w:sz w:val="18"/>
                <w:szCs w:val="18"/>
              </w:rPr>
              <w:t>xxx</w:t>
            </w:r>
            <w:r w:rsidR="009A312D">
              <w:rPr>
                <w:sz w:val="18"/>
                <w:szCs w:val="18"/>
              </w:rPr>
              <w:t xml:space="preserve"> </w:t>
            </w:r>
          </w:p>
        </w:tc>
        <w:tc>
          <w:tcPr>
            <w:tcW w:w="536" w:type="dxa"/>
            <w:vAlign w:val="center"/>
          </w:tcPr>
          <w:p w14:paraId="404D5AFC" w14:textId="1F8BDE1F" w:rsidR="009A312D" w:rsidRPr="002D6B4A" w:rsidRDefault="009A312D" w:rsidP="009A312D">
            <w:pPr>
              <w:jc w:val="center"/>
              <w:rPr>
                <w:rFonts w:asciiTheme="minorHAnsi" w:hAnsiTheme="minorHAnsi" w:cstheme="minorHAnsi"/>
                <w:b/>
                <w:sz w:val="18"/>
                <w:szCs w:val="18"/>
                <w:highlight w:val="yellow"/>
              </w:rPr>
            </w:pPr>
            <w:r w:rsidRPr="002D6B4A">
              <w:rPr>
                <w:rFonts w:asciiTheme="minorHAnsi" w:hAnsiTheme="minorHAnsi" w:cstheme="minorHAnsi"/>
                <w:b/>
                <w:sz w:val="18"/>
                <w:szCs w:val="18"/>
              </w:rPr>
              <w:t>2</w:t>
            </w:r>
          </w:p>
        </w:tc>
        <w:tc>
          <w:tcPr>
            <w:tcW w:w="1340" w:type="dxa"/>
            <w:vAlign w:val="center"/>
          </w:tcPr>
          <w:p w14:paraId="72A858D3" w14:textId="28C398D7" w:rsidR="009A312D" w:rsidRPr="006A3C1A" w:rsidRDefault="009A312D" w:rsidP="009A312D">
            <w:pPr>
              <w:jc w:val="right"/>
              <w:rPr>
                <w:rFonts w:asciiTheme="minorHAnsi" w:hAnsiTheme="minorHAnsi" w:cstheme="minorHAnsi"/>
                <w:sz w:val="18"/>
                <w:szCs w:val="18"/>
              </w:rPr>
            </w:pPr>
            <w:r w:rsidRPr="006A3C1A">
              <w:rPr>
                <w:rFonts w:asciiTheme="minorHAnsi" w:hAnsiTheme="minorHAnsi" w:cstheme="minorHAnsi"/>
                <w:sz w:val="18"/>
                <w:szCs w:val="18"/>
              </w:rPr>
              <w:t xml:space="preserve">166 232,50 </w:t>
            </w:r>
          </w:p>
        </w:tc>
        <w:tc>
          <w:tcPr>
            <w:tcW w:w="1323" w:type="dxa"/>
            <w:vAlign w:val="center"/>
          </w:tcPr>
          <w:p w14:paraId="3F648A58" w14:textId="7A7F0A7D" w:rsidR="009A312D" w:rsidRPr="006A3C1A" w:rsidRDefault="009A312D" w:rsidP="009A312D">
            <w:pPr>
              <w:jc w:val="right"/>
              <w:rPr>
                <w:rFonts w:asciiTheme="minorHAnsi" w:hAnsiTheme="minorHAnsi" w:cstheme="minorHAnsi"/>
                <w:sz w:val="18"/>
                <w:szCs w:val="18"/>
                <w:lang w:eastAsia="x-none"/>
              </w:rPr>
            </w:pPr>
            <w:r w:rsidRPr="006A3C1A">
              <w:rPr>
                <w:rFonts w:asciiTheme="minorHAnsi" w:hAnsiTheme="minorHAnsi" w:cstheme="minorHAnsi"/>
                <w:sz w:val="18"/>
                <w:szCs w:val="18"/>
              </w:rPr>
              <w:t xml:space="preserve">21% </w:t>
            </w:r>
          </w:p>
        </w:tc>
        <w:tc>
          <w:tcPr>
            <w:tcW w:w="2551" w:type="dxa"/>
            <w:vAlign w:val="center"/>
          </w:tcPr>
          <w:p w14:paraId="0F1C16D5" w14:textId="1AB91456" w:rsidR="009A312D" w:rsidRPr="006A3C1A" w:rsidRDefault="009A312D" w:rsidP="009A312D">
            <w:pPr>
              <w:jc w:val="right"/>
              <w:rPr>
                <w:rFonts w:asciiTheme="minorHAnsi" w:hAnsiTheme="minorHAnsi" w:cstheme="minorHAnsi"/>
                <w:sz w:val="18"/>
                <w:szCs w:val="18"/>
                <w:highlight w:val="yellow"/>
              </w:rPr>
            </w:pPr>
            <w:r w:rsidRPr="006A3C1A">
              <w:rPr>
                <w:rFonts w:asciiTheme="minorHAnsi" w:hAnsiTheme="minorHAnsi" w:cstheme="minorHAnsi"/>
                <w:sz w:val="18"/>
                <w:szCs w:val="18"/>
              </w:rPr>
              <w:t xml:space="preserve">332 465,00 </w:t>
            </w:r>
          </w:p>
        </w:tc>
      </w:tr>
      <w:tr w:rsidR="009A312D" w:rsidRPr="00127E79" w14:paraId="22D200AA" w14:textId="77777777" w:rsidTr="006A3C1A">
        <w:trPr>
          <w:trHeight w:val="302"/>
        </w:trPr>
        <w:tc>
          <w:tcPr>
            <w:tcW w:w="596" w:type="dxa"/>
            <w:vAlign w:val="center"/>
          </w:tcPr>
          <w:p w14:paraId="393E29DD" w14:textId="71121E1F" w:rsidR="009A312D" w:rsidRPr="002D6B4A" w:rsidRDefault="009A312D" w:rsidP="009A312D">
            <w:pPr>
              <w:jc w:val="center"/>
              <w:rPr>
                <w:rFonts w:asciiTheme="minorHAnsi" w:hAnsiTheme="minorHAnsi" w:cstheme="minorHAnsi"/>
                <w:b/>
                <w:color w:val="000000"/>
                <w:sz w:val="18"/>
                <w:szCs w:val="18"/>
              </w:rPr>
            </w:pPr>
            <w:r w:rsidRPr="002D6B4A">
              <w:rPr>
                <w:rFonts w:asciiTheme="minorHAnsi" w:hAnsiTheme="minorHAnsi" w:cstheme="minorHAnsi"/>
                <w:color w:val="000000"/>
                <w:sz w:val="18"/>
                <w:szCs w:val="18"/>
              </w:rPr>
              <w:t>2</w:t>
            </w:r>
          </w:p>
        </w:tc>
        <w:tc>
          <w:tcPr>
            <w:tcW w:w="2755" w:type="dxa"/>
            <w:vAlign w:val="center"/>
          </w:tcPr>
          <w:p w14:paraId="195908CA" w14:textId="1A313A0C" w:rsidR="009A312D" w:rsidRDefault="009A312D" w:rsidP="009A312D">
            <w:pPr>
              <w:rPr>
                <w:rFonts w:asciiTheme="minorHAnsi" w:hAnsiTheme="minorHAnsi" w:cstheme="minorHAnsi"/>
                <w:iCs/>
                <w:sz w:val="18"/>
                <w:szCs w:val="18"/>
                <w:lang w:val="en-US"/>
              </w:rPr>
            </w:pPr>
            <w:r>
              <w:rPr>
                <w:rFonts w:asciiTheme="minorHAnsi" w:hAnsiTheme="minorHAnsi" w:cstheme="minorHAnsi"/>
                <w:iCs/>
                <w:sz w:val="18"/>
                <w:szCs w:val="18"/>
              </w:rPr>
              <w:t>Technická</w:t>
            </w:r>
            <w:r w:rsidRPr="002D6B4A">
              <w:rPr>
                <w:rFonts w:asciiTheme="minorHAnsi" w:hAnsiTheme="minorHAnsi" w:cstheme="minorHAnsi"/>
                <w:iCs/>
                <w:sz w:val="18"/>
                <w:szCs w:val="18"/>
              </w:rPr>
              <w:t xml:space="preserve"> </w:t>
            </w:r>
            <w:r>
              <w:rPr>
                <w:rFonts w:asciiTheme="minorHAnsi" w:hAnsiTheme="minorHAnsi" w:cstheme="minorHAnsi"/>
                <w:iCs/>
                <w:sz w:val="18"/>
                <w:szCs w:val="18"/>
              </w:rPr>
              <w:t xml:space="preserve">a servisní </w:t>
            </w:r>
            <w:r w:rsidRPr="002D6B4A">
              <w:rPr>
                <w:rFonts w:asciiTheme="minorHAnsi" w:hAnsiTheme="minorHAnsi" w:cstheme="minorHAnsi"/>
                <w:iCs/>
                <w:sz w:val="18"/>
                <w:szCs w:val="18"/>
              </w:rPr>
              <w:t>podpora</w:t>
            </w:r>
            <w:r>
              <w:rPr>
                <w:rFonts w:asciiTheme="minorHAnsi" w:hAnsiTheme="minorHAnsi" w:cstheme="minorHAnsi"/>
                <w:iCs/>
                <w:sz w:val="18"/>
                <w:szCs w:val="18"/>
              </w:rPr>
              <w:t xml:space="preserve"> výrobce</w:t>
            </w:r>
            <w:r w:rsidRPr="002D6B4A">
              <w:rPr>
                <w:rFonts w:asciiTheme="minorHAnsi" w:hAnsiTheme="minorHAnsi" w:cstheme="minorHAnsi"/>
                <w:iCs/>
                <w:sz w:val="18"/>
                <w:szCs w:val="18"/>
              </w:rPr>
              <w:t xml:space="preserve"> na období </w:t>
            </w:r>
            <w:r w:rsidR="00B86AD5">
              <w:rPr>
                <w:rFonts w:asciiTheme="minorHAnsi" w:hAnsiTheme="minorHAnsi" w:cstheme="minorHAnsi"/>
                <w:iCs/>
                <w:sz w:val="18"/>
                <w:szCs w:val="18"/>
              </w:rPr>
              <w:t>x</w:t>
            </w:r>
            <w:r w:rsidRPr="002D6B4A">
              <w:rPr>
                <w:rFonts w:asciiTheme="minorHAnsi" w:hAnsiTheme="minorHAnsi" w:cstheme="minorHAnsi"/>
                <w:iCs/>
                <w:sz w:val="18"/>
                <w:szCs w:val="18"/>
              </w:rPr>
              <w:t xml:space="preserve"> měsíců </w:t>
            </w:r>
            <w:r w:rsidRPr="002D6B4A">
              <w:rPr>
                <w:rFonts w:asciiTheme="minorHAnsi" w:hAnsiTheme="minorHAnsi" w:cstheme="minorHAnsi"/>
                <w:iCs/>
                <w:sz w:val="18"/>
                <w:szCs w:val="18"/>
                <w:lang w:val="en-US"/>
              </w:rPr>
              <w:t xml:space="preserve">(s </w:t>
            </w:r>
            <w:r w:rsidRPr="002D6B4A">
              <w:rPr>
                <w:rFonts w:asciiTheme="minorHAnsi" w:hAnsiTheme="minorHAnsi" w:cstheme="minorHAnsi"/>
                <w:iCs/>
                <w:sz w:val="18"/>
                <w:szCs w:val="18"/>
              </w:rPr>
              <w:t>výjimkou technických konzultací</w:t>
            </w:r>
            <w:r w:rsidRPr="002D6B4A">
              <w:rPr>
                <w:rFonts w:asciiTheme="minorHAnsi" w:hAnsiTheme="minorHAnsi" w:cstheme="minorHAnsi"/>
                <w:iCs/>
                <w:sz w:val="18"/>
                <w:szCs w:val="18"/>
                <w:lang w:val="en-US"/>
              </w:rPr>
              <w:t>)</w:t>
            </w:r>
          </w:p>
          <w:p w14:paraId="22E52F55" w14:textId="77777777" w:rsidR="009A312D" w:rsidRPr="006A3C1A" w:rsidRDefault="009A312D" w:rsidP="009A312D">
            <w:pPr>
              <w:pStyle w:val="Default"/>
              <w:rPr>
                <w:rFonts w:asciiTheme="minorHAnsi" w:hAnsiTheme="minorHAnsi" w:cstheme="minorHAnsi"/>
                <w:color w:val="auto"/>
                <w:sz w:val="18"/>
                <w:szCs w:val="18"/>
              </w:rPr>
            </w:pPr>
          </w:p>
          <w:p w14:paraId="4D5594F6" w14:textId="77777777" w:rsidR="009A312D" w:rsidRPr="006A3C1A" w:rsidRDefault="009A312D" w:rsidP="009A312D">
            <w:pPr>
              <w:pStyle w:val="Default"/>
              <w:rPr>
                <w:rFonts w:asciiTheme="minorHAnsi" w:hAnsiTheme="minorHAnsi" w:cstheme="minorHAnsi"/>
                <w:sz w:val="18"/>
                <w:szCs w:val="18"/>
              </w:rPr>
            </w:pPr>
            <w:r w:rsidRPr="006A3C1A">
              <w:rPr>
                <w:rFonts w:asciiTheme="minorHAnsi" w:hAnsiTheme="minorHAnsi" w:cstheme="minorHAnsi"/>
                <w:sz w:val="18"/>
                <w:szCs w:val="18"/>
              </w:rPr>
              <w:t xml:space="preserve">Licence pro oba boxy </w:t>
            </w:r>
          </w:p>
          <w:p w14:paraId="67408D56" w14:textId="77777777" w:rsidR="009A312D" w:rsidRPr="006A3C1A" w:rsidRDefault="009A312D" w:rsidP="009A312D">
            <w:pPr>
              <w:pStyle w:val="Default"/>
              <w:rPr>
                <w:rFonts w:asciiTheme="minorHAnsi" w:hAnsiTheme="minorHAnsi" w:cstheme="minorHAnsi"/>
                <w:sz w:val="18"/>
                <w:szCs w:val="18"/>
              </w:rPr>
            </w:pPr>
          </w:p>
          <w:p w14:paraId="20D8C7D9" w14:textId="0EA3D0E6" w:rsidR="009A312D" w:rsidRPr="002D6B4A" w:rsidRDefault="00B86AD5" w:rsidP="009A312D">
            <w:pPr>
              <w:rPr>
                <w:rFonts w:asciiTheme="minorHAnsi" w:hAnsiTheme="minorHAnsi" w:cstheme="minorHAnsi"/>
                <w:sz w:val="18"/>
                <w:szCs w:val="18"/>
                <w:lang w:eastAsia="x-none"/>
              </w:rPr>
            </w:pPr>
            <w:r>
              <w:rPr>
                <w:sz w:val="18"/>
                <w:szCs w:val="18"/>
              </w:rPr>
              <w:t>xxx</w:t>
            </w:r>
            <w:r w:rsidR="009A312D">
              <w:rPr>
                <w:sz w:val="18"/>
                <w:szCs w:val="18"/>
              </w:rPr>
              <w:t xml:space="preserve"> </w:t>
            </w:r>
          </w:p>
        </w:tc>
        <w:tc>
          <w:tcPr>
            <w:tcW w:w="536" w:type="dxa"/>
            <w:vAlign w:val="center"/>
          </w:tcPr>
          <w:p w14:paraId="37778B07" w14:textId="322538BE" w:rsidR="009A312D" w:rsidRPr="002D6B4A" w:rsidRDefault="009A312D" w:rsidP="009A312D">
            <w:pPr>
              <w:jc w:val="center"/>
              <w:rPr>
                <w:rFonts w:asciiTheme="minorHAnsi" w:hAnsiTheme="minorHAnsi" w:cstheme="minorHAnsi"/>
                <w:b/>
                <w:sz w:val="18"/>
                <w:szCs w:val="18"/>
              </w:rPr>
            </w:pPr>
            <w:r w:rsidRPr="002D6B4A">
              <w:rPr>
                <w:rFonts w:asciiTheme="minorHAnsi" w:hAnsiTheme="minorHAnsi" w:cstheme="minorHAnsi"/>
                <w:b/>
                <w:sz w:val="18"/>
                <w:szCs w:val="18"/>
              </w:rPr>
              <w:t>1</w:t>
            </w:r>
          </w:p>
        </w:tc>
        <w:tc>
          <w:tcPr>
            <w:tcW w:w="1340" w:type="dxa"/>
            <w:vAlign w:val="center"/>
          </w:tcPr>
          <w:p w14:paraId="001D520E" w14:textId="00A36198" w:rsidR="009A312D" w:rsidRPr="006A3C1A" w:rsidRDefault="009A312D" w:rsidP="009A312D">
            <w:pPr>
              <w:jc w:val="right"/>
              <w:rPr>
                <w:rFonts w:asciiTheme="minorHAnsi" w:hAnsiTheme="minorHAnsi" w:cstheme="minorHAnsi"/>
                <w:sz w:val="18"/>
                <w:szCs w:val="18"/>
                <w:highlight w:val="yellow"/>
              </w:rPr>
            </w:pPr>
            <w:r w:rsidRPr="006A3C1A">
              <w:rPr>
                <w:rFonts w:asciiTheme="minorHAnsi" w:hAnsiTheme="minorHAnsi" w:cstheme="minorHAnsi"/>
                <w:sz w:val="18"/>
                <w:szCs w:val="18"/>
              </w:rPr>
              <w:t xml:space="preserve">1 730 750 </w:t>
            </w:r>
          </w:p>
        </w:tc>
        <w:tc>
          <w:tcPr>
            <w:tcW w:w="1323" w:type="dxa"/>
            <w:vAlign w:val="center"/>
          </w:tcPr>
          <w:p w14:paraId="7FE193A3" w14:textId="35EBDD4A" w:rsidR="009A312D" w:rsidRPr="006A3C1A" w:rsidRDefault="009A312D" w:rsidP="009A312D">
            <w:pPr>
              <w:jc w:val="right"/>
              <w:rPr>
                <w:rFonts w:asciiTheme="minorHAnsi" w:hAnsiTheme="minorHAnsi" w:cstheme="minorHAnsi"/>
                <w:sz w:val="18"/>
                <w:szCs w:val="18"/>
                <w:highlight w:val="yellow"/>
              </w:rPr>
            </w:pPr>
            <w:r w:rsidRPr="006A3C1A">
              <w:rPr>
                <w:rFonts w:asciiTheme="minorHAnsi" w:hAnsiTheme="minorHAnsi" w:cstheme="minorHAnsi"/>
                <w:sz w:val="18"/>
                <w:szCs w:val="18"/>
              </w:rPr>
              <w:t xml:space="preserve">21% </w:t>
            </w:r>
          </w:p>
        </w:tc>
        <w:tc>
          <w:tcPr>
            <w:tcW w:w="2551" w:type="dxa"/>
            <w:vAlign w:val="center"/>
          </w:tcPr>
          <w:p w14:paraId="0BE9C908" w14:textId="5CB305E4" w:rsidR="009A312D" w:rsidRPr="006A3C1A" w:rsidRDefault="009A312D" w:rsidP="009A312D">
            <w:pPr>
              <w:jc w:val="right"/>
              <w:rPr>
                <w:rFonts w:asciiTheme="minorHAnsi" w:hAnsiTheme="minorHAnsi" w:cstheme="minorHAnsi"/>
                <w:sz w:val="18"/>
                <w:szCs w:val="18"/>
                <w:highlight w:val="yellow"/>
              </w:rPr>
            </w:pPr>
            <w:r w:rsidRPr="006A3C1A">
              <w:rPr>
                <w:rFonts w:asciiTheme="minorHAnsi" w:hAnsiTheme="minorHAnsi" w:cstheme="minorHAnsi"/>
                <w:sz w:val="18"/>
                <w:szCs w:val="18"/>
              </w:rPr>
              <w:t xml:space="preserve">1 730 750,00 </w:t>
            </w:r>
          </w:p>
        </w:tc>
      </w:tr>
      <w:tr w:rsidR="009A312D" w:rsidRPr="00127E79" w14:paraId="60A7A46F" w14:textId="77777777" w:rsidTr="003B3442">
        <w:trPr>
          <w:trHeight w:val="302"/>
        </w:trPr>
        <w:tc>
          <w:tcPr>
            <w:tcW w:w="6550" w:type="dxa"/>
            <w:gridSpan w:val="5"/>
          </w:tcPr>
          <w:p w14:paraId="649FFBA2" w14:textId="28E62A4B"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b/>
                <w:bCs/>
                <w:sz w:val="18"/>
                <w:szCs w:val="18"/>
              </w:rPr>
              <w:t xml:space="preserve">Celkem v Kč bez DPH: </w:t>
            </w:r>
          </w:p>
        </w:tc>
        <w:tc>
          <w:tcPr>
            <w:tcW w:w="2551" w:type="dxa"/>
          </w:tcPr>
          <w:p w14:paraId="68856604" w14:textId="610E2B0C"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sz w:val="18"/>
                <w:szCs w:val="18"/>
              </w:rPr>
              <w:t xml:space="preserve">2 063 215,00 </w:t>
            </w:r>
          </w:p>
        </w:tc>
      </w:tr>
      <w:tr w:rsidR="009A312D" w:rsidRPr="00127E79" w14:paraId="3615492A" w14:textId="77777777" w:rsidTr="003B3442">
        <w:trPr>
          <w:trHeight w:val="302"/>
        </w:trPr>
        <w:tc>
          <w:tcPr>
            <w:tcW w:w="6550" w:type="dxa"/>
            <w:gridSpan w:val="5"/>
          </w:tcPr>
          <w:p w14:paraId="1A5C0F44" w14:textId="5FA6909F"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b/>
                <w:bCs/>
                <w:sz w:val="18"/>
                <w:szCs w:val="18"/>
              </w:rPr>
              <w:t xml:space="preserve">DPH v Kč: </w:t>
            </w:r>
          </w:p>
        </w:tc>
        <w:tc>
          <w:tcPr>
            <w:tcW w:w="2551" w:type="dxa"/>
          </w:tcPr>
          <w:p w14:paraId="58C26E7B" w14:textId="6F01A329"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sz w:val="18"/>
                <w:szCs w:val="18"/>
              </w:rPr>
              <w:t xml:space="preserve">433 275,15 </w:t>
            </w:r>
          </w:p>
        </w:tc>
      </w:tr>
      <w:tr w:rsidR="009A312D" w:rsidRPr="00127E79" w14:paraId="2236A103" w14:textId="77777777" w:rsidTr="003B3442">
        <w:trPr>
          <w:trHeight w:val="302"/>
        </w:trPr>
        <w:tc>
          <w:tcPr>
            <w:tcW w:w="6550" w:type="dxa"/>
            <w:gridSpan w:val="5"/>
          </w:tcPr>
          <w:p w14:paraId="69A499FC" w14:textId="4287C3D0"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b/>
                <w:bCs/>
                <w:sz w:val="18"/>
                <w:szCs w:val="18"/>
              </w:rPr>
              <w:t xml:space="preserve">Cena celkem v Kč s DPH: </w:t>
            </w:r>
          </w:p>
        </w:tc>
        <w:tc>
          <w:tcPr>
            <w:tcW w:w="2551" w:type="dxa"/>
          </w:tcPr>
          <w:p w14:paraId="6AB44E8F" w14:textId="773C0F07" w:rsidR="009A312D" w:rsidRPr="006A3C1A" w:rsidRDefault="009A312D" w:rsidP="009A312D">
            <w:pPr>
              <w:jc w:val="right"/>
              <w:rPr>
                <w:rFonts w:asciiTheme="minorHAnsi" w:hAnsiTheme="minorHAnsi" w:cstheme="minorHAnsi"/>
                <w:b/>
                <w:sz w:val="18"/>
                <w:szCs w:val="18"/>
              </w:rPr>
            </w:pPr>
            <w:r w:rsidRPr="006A3C1A">
              <w:rPr>
                <w:rFonts w:asciiTheme="minorHAnsi" w:hAnsiTheme="minorHAnsi" w:cstheme="minorHAnsi"/>
                <w:sz w:val="18"/>
                <w:szCs w:val="18"/>
              </w:rPr>
              <w:t xml:space="preserve">2 496 490,15 </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headerReference w:type="default" r:id="rId12"/>
      <w:footerReference w:type="default" r:id="rId13"/>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3030" w14:textId="77777777" w:rsidR="009756AD" w:rsidRDefault="009756AD">
      <w:r>
        <w:separator/>
      </w:r>
    </w:p>
  </w:endnote>
  <w:endnote w:type="continuationSeparator" w:id="0">
    <w:p w14:paraId="25D687E7" w14:textId="77777777" w:rsidR="009756AD" w:rsidRDefault="0097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2D1E5A3"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A24F" w14:textId="77777777" w:rsidR="009756AD" w:rsidRDefault="009756AD">
      <w:r>
        <w:separator/>
      </w:r>
    </w:p>
  </w:footnote>
  <w:footnote w:type="continuationSeparator" w:id="0">
    <w:p w14:paraId="15EA2EDA" w14:textId="77777777" w:rsidR="009756AD" w:rsidRDefault="0097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4D4A8B66" w:rsidR="00DB270C" w:rsidRDefault="00986F17" w:rsidP="00986F17">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4D4A8B66" w:rsidR="00DB270C" w:rsidRDefault="00986F17" w:rsidP="00986F17">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258E1BEC"/>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Times New Roman" w:hAnsi="Times New Roman" w:cs="Times New Roman"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55124FD"/>
    <w:multiLevelType w:val="hybridMultilevel"/>
    <w:tmpl w:val="801ACF2A"/>
    <w:lvl w:ilvl="0" w:tplc="77486D24">
      <w:numFmt w:val="bullet"/>
      <w:lvlText w:val="-"/>
      <w:lvlJc w:val="left"/>
      <w:pPr>
        <w:ind w:left="710"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AA0F54"/>
    <w:multiLevelType w:val="hybridMultilevel"/>
    <w:tmpl w:val="52F611D8"/>
    <w:lvl w:ilvl="0" w:tplc="C7AEF0FE">
      <w:numFmt w:val="bullet"/>
      <w:lvlText w:val="-"/>
      <w:lvlJc w:val="left"/>
      <w:pPr>
        <w:ind w:left="1287"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6F2786E"/>
    <w:multiLevelType w:val="hybridMultilevel"/>
    <w:tmpl w:val="0D920A6C"/>
    <w:lvl w:ilvl="0" w:tplc="28B4EC34">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F02DB2"/>
    <w:multiLevelType w:val="multilevel"/>
    <w:tmpl w:val="B5A0381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Times New Roman" w:hAnsi="Times New Roman" w:cs="Times New Roman"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1C2616C"/>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52C223EB"/>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9" w15:restartNumberingAfterBreak="0">
    <w:nsid w:val="75464234"/>
    <w:multiLevelType w:val="hybridMultilevel"/>
    <w:tmpl w:val="4E906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11649878">
    <w:abstractNumId w:val="15"/>
  </w:num>
  <w:num w:numId="2" w16cid:durableId="598610979">
    <w:abstractNumId w:val="18"/>
  </w:num>
  <w:num w:numId="3" w16cid:durableId="1924295870">
    <w:abstractNumId w:val="17"/>
  </w:num>
  <w:num w:numId="4" w16cid:durableId="1673947890">
    <w:abstractNumId w:val="10"/>
  </w:num>
  <w:num w:numId="5" w16cid:durableId="1973898058">
    <w:abstractNumId w:val="5"/>
  </w:num>
  <w:num w:numId="6" w16cid:durableId="62570006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8432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2379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81899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2740">
    <w:abstractNumId w:val="5"/>
  </w:num>
  <w:num w:numId="11" w16cid:durableId="5120146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810520">
    <w:abstractNumId w:val="0"/>
  </w:num>
  <w:num w:numId="13" w16cid:durableId="967903815">
    <w:abstractNumId w:val="7"/>
  </w:num>
  <w:num w:numId="14" w16cid:durableId="76915536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4247426">
    <w:abstractNumId w:val="5"/>
  </w:num>
  <w:num w:numId="16" w16cid:durableId="1761757909">
    <w:abstractNumId w:val="14"/>
  </w:num>
  <w:num w:numId="17" w16cid:durableId="101270819">
    <w:abstractNumId w:val="5"/>
  </w:num>
  <w:num w:numId="18" w16cid:durableId="1769308075">
    <w:abstractNumId w:val="5"/>
  </w:num>
  <w:num w:numId="19" w16cid:durableId="109592036">
    <w:abstractNumId w:val="5"/>
  </w:num>
  <w:num w:numId="20" w16cid:durableId="1169716019">
    <w:abstractNumId w:val="5"/>
  </w:num>
  <w:num w:numId="21" w16cid:durableId="1072890154">
    <w:abstractNumId w:val="5"/>
  </w:num>
  <w:num w:numId="22" w16cid:durableId="1128738726">
    <w:abstractNumId w:val="5"/>
  </w:num>
  <w:num w:numId="23" w16cid:durableId="1463572023">
    <w:abstractNumId w:val="5"/>
  </w:num>
  <w:num w:numId="24" w16cid:durableId="282924322">
    <w:abstractNumId w:val="12"/>
  </w:num>
  <w:num w:numId="25" w16cid:durableId="815686586">
    <w:abstractNumId w:val="5"/>
  </w:num>
  <w:num w:numId="26" w16cid:durableId="435684075">
    <w:abstractNumId w:val="5"/>
  </w:num>
  <w:num w:numId="27" w16cid:durableId="1766878072">
    <w:abstractNumId w:val="16"/>
  </w:num>
  <w:num w:numId="28" w16cid:durableId="1248464289">
    <w:abstractNumId w:val="5"/>
  </w:num>
  <w:num w:numId="29" w16cid:durableId="1198811954">
    <w:abstractNumId w:val="5"/>
  </w:num>
  <w:num w:numId="30" w16cid:durableId="352074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975948">
    <w:abstractNumId w:val="6"/>
  </w:num>
  <w:num w:numId="32" w16cid:durableId="1550679221">
    <w:abstractNumId w:val="9"/>
  </w:num>
  <w:num w:numId="33" w16cid:durableId="250746792">
    <w:abstractNumId w:val="11"/>
  </w:num>
  <w:num w:numId="34" w16cid:durableId="1567496019">
    <w:abstractNumId w:val="8"/>
  </w:num>
  <w:num w:numId="35" w16cid:durableId="1976983523">
    <w:abstractNumId w:val="5"/>
  </w:num>
  <w:num w:numId="36" w16cid:durableId="2001106968">
    <w:abstractNumId w:val="13"/>
  </w:num>
  <w:num w:numId="37" w16cid:durableId="784495969">
    <w:abstractNumId w:val="5"/>
  </w:num>
  <w:num w:numId="38" w16cid:durableId="158934120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70EB7"/>
    <w:rsid w:val="0008249E"/>
    <w:rsid w:val="000A1741"/>
    <w:rsid w:val="000C0468"/>
    <w:rsid w:val="000E7D29"/>
    <w:rsid w:val="00103FED"/>
    <w:rsid w:val="00120DD6"/>
    <w:rsid w:val="00127E79"/>
    <w:rsid w:val="001323A2"/>
    <w:rsid w:val="00162C9E"/>
    <w:rsid w:val="001A18BE"/>
    <w:rsid w:val="001A5026"/>
    <w:rsid w:val="001C45EB"/>
    <w:rsid w:val="00267E43"/>
    <w:rsid w:val="002B553A"/>
    <w:rsid w:val="002D6B4A"/>
    <w:rsid w:val="002F6359"/>
    <w:rsid w:val="003046E5"/>
    <w:rsid w:val="003463C9"/>
    <w:rsid w:val="003C1AE7"/>
    <w:rsid w:val="003C7DD1"/>
    <w:rsid w:val="00485147"/>
    <w:rsid w:val="004B7DC6"/>
    <w:rsid w:val="004C7261"/>
    <w:rsid w:val="004D04FC"/>
    <w:rsid w:val="004D4C9F"/>
    <w:rsid w:val="00516A1D"/>
    <w:rsid w:val="00572258"/>
    <w:rsid w:val="00581AE1"/>
    <w:rsid w:val="005A4263"/>
    <w:rsid w:val="005C7C25"/>
    <w:rsid w:val="006A3C1A"/>
    <w:rsid w:val="006E1B22"/>
    <w:rsid w:val="007729F3"/>
    <w:rsid w:val="007C3C5A"/>
    <w:rsid w:val="00812D43"/>
    <w:rsid w:val="008E1CC7"/>
    <w:rsid w:val="009161C1"/>
    <w:rsid w:val="009756AD"/>
    <w:rsid w:val="00986F17"/>
    <w:rsid w:val="009A312D"/>
    <w:rsid w:val="009A3DBB"/>
    <w:rsid w:val="009E386C"/>
    <w:rsid w:val="00A41132"/>
    <w:rsid w:val="00A53E36"/>
    <w:rsid w:val="00A85801"/>
    <w:rsid w:val="00AC2B59"/>
    <w:rsid w:val="00AD4619"/>
    <w:rsid w:val="00B86AD5"/>
    <w:rsid w:val="00BD29B4"/>
    <w:rsid w:val="00CA026F"/>
    <w:rsid w:val="00CC28C0"/>
    <w:rsid w:val="00D56CF1"/>
    <w:rsid w:val="00DB270C"/>
    <w:rsid w:val="00DF0545"/>
    <w:rsid w:val="00E46D8E"/>
    <w:rsid w:val="00E95140"/>
    <w:rsid w:val="00F33F99"/>
    <w:rsid w:val="00F73919"/>
    <w:rsid w:val="00FC6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1385765A-9D2E-4D59-8EC0-868F9086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986F17"/>
    <w:rPr>
      <w:color w:val="605E5C"/>
      <w:shd w:val="clear" w:color="auto" w:fill="E1DFDD"/>
    </w:rPr>
  </w:style>
  <w:style w:type="character" w:styleId="Sledovanodkaz">
    <w:name w:val="FollowedHyperlink"/>
    <w:basedOn w:val="Standardnpsmoodstavce"/>
    <w:semiHidden/>
    <w:unhideWhenUsed/>
    <w:rsid w:val="00120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algotech.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5352</Words>
  <Characters>31577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Hrbáčková Lucie</dc:creator>
  <cp:lastModifiedBy>Volná Lenka</cp:lastModifiedBy>
  <cp:revision>3</cp:revision>
  <cp:lastPrinted>2025-08-27T19:19:00Z</cp:lastPrinted>
  <dcterms:created xsi:type="dcterms:W3CDTF">2025-09-03T13:19:00Z</dcterms:created>
  <dcterms:modified xsi:type="dcterms:W3CDTF">2025-09-03T13:25:00Z</dcterms:modified>
</cp:coreProperties>
</file>