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BF" w:rsidRDefault="00361637">
      <w:pPr>
        <w:pStyle w:val="Nadpis1"/>
        <w:spacing w:before="74" w:line="322" w:lineRule="exact"/>
      </w:pPr>
      <w:r>
        <w:t>Dodatek č. 2</w:t>
      </w:r>
    </w:p>
    <w:p w:rsidR="00A43DBF" w:rsidRDefault="00361637">
      <w:pPr>
        <w:ind w:left="1526" w:right="1540"/>
        <w:jc w:val="center"/>
        <w:rPr>
          <w:b/>
          <w:sz w:val="28"/>
        </w:rPr>
      </w:pPr>
      <w:r>
        <w:rPr>
          <w:b/>
          <w:sz w:val="28"/>
        </w:rPr>
        <w:t>ke Smlouvě o řešení části projektu č. NU22J-04-00061</w:t>
      </w:r>
    </w:p>
    <w:p w:rsidR="00A43DBF" w:rsidRDefault="00A43DBF">
      <w:pPr>
        <w:pStyle w:val="Zkladntext"/>
        <w:rPr>
          <w:b/>
          <w:sz w:val="30"/>
        </w:rPr>
      </w:pPr>
    </w:p>
    <w:p w:rsidR="00A43DBF" w:rsidRDefault="00361637">
      <w:pPr>
        <w:pStyle w:val="Nadpis2"/>
        <w:spacing w:before="207" w:line="250" w:lineRule="exact"/>
        <w:jc w:val="left"/>
      </w:pPr>
      <w:r>
        <w:t>Národní ústav duševního zdraví</w:t>
      </w:r>
    </w:p>
    <w:p w:rsidR="00A43DBF" w:rsidRDefault="00361637">
      <w:pPr>
        <w:pStyle w:val="Zkladntext"/>
        <w:spacing w:line="242" w:lineRule="auto"/>
        <w:ind w:left="103" w:right="5734"/>
      </w:pPr>
      <w:r>
        <w:t xml:space="preserve">se sídlem: Topolová 748, 250 67 Klecany ID datové schránky: </w:t>
      </w:r>
      <w:proofErr w:type="spellStart"/>
      <w:r>
        <w:t>uehpcbb</w:t>
      </w:r>
      <w:proofErr w:type="spellEnd"/>
    </w:p>
    <w:p w:rsidR="00945ED0" w:rsidRDefault="00361637">
      <w:pPr>
        <w:pStyle w:val="Zkladntext"/>
        <w:spacing w:line="242" w:lineRule="auto"/>
        <w:ind w:left="103" w:right="5313"/>
      </w:pPr>
      <w:r>
        <w:t xml:space="preserve">zastoupený: </w:t>
      </w:r>
      <w:r w:rsidR="00945ED0" w:rsidRPr="00945ED0">
        <w:rPr>
          <w:b/>
          <w:highlight w:val="yellow"/>
        </w:rPr>
        <w:t>ANONYMIZOVÁNO</w:t>
      </w:r>
    </w:p>
    <w:p w:rsidR="00A43DBF" w:rsidRDefault="00361637">
      <w:pPr>
        <w:pStyle w:val="Zkladntext"/>
        <w:spacing w:line="242" w:lineRule="auto"/>
        <w:ind w:left="103" w:right="5313"/>
      </w:pPr>
      <w:r>
        <w:t>IČ: 00023752</w:t>
      </w:r>
    </w:p>
    <w:p w:rsidR="00A43DBF" w:rsidRDefault="00361637">
      <w:pPr>
        <w:pStyle w:val="Zkladntext"/>
        <w:spacing w:line="248" w:lineRule="exact"/>
        <w:ind w:left="103"/>
      </w:pPr>
      <w:r>
        <w:t>DIČ: CZ00023752</w:t>
      </w:r>
    </w:p>
    <w:p w:rsidR="00A43DBF" w:rsidRDefault="00361637">
      <w:pPr>
        <w:pStyle w:val="Zkladntext"/>
        <w:ind w:left="103" w:right="3742"/>
      </w:pPr>
      <w:r>
        <w:t xml:space="preserve">bankovní spojení: Česká národní banka, č. účtu: </w:t>
      </w:r>
      <w:r w:rsidR="00945ED0">
        <w:rPr>
          <w:b/>
          <w:highlight w:val="yellow"/>
        </w:rPr>
        <w:t xml:space="preserve">ANONYMIZOVÁNO </w:t>
      </w:r>
      <w:r>
        <w:t>(dále jen „Příjemce“)</w:t>
      </w:r>
    </w:p>
    <w:p w:rsidR="00A43DBF" w:rsidRDefault="00A43DBF">
      <w:pPr>
        <w:pStyle w:val="Zkladntext"/>
        <w:spacing w:before="6"/>
        <w:rPr>
          <w:sz w:val="21"/>
        </w:rPr>
      </w:pPr>
    </w:p>
    <w:p w:rsidR="00A43DBF" w:rsidRDefault="00361637">
      <w:pPr>
        <w:pStyle w:val="Zkladntext"/>
        <w:ind w:right="16"/>
        <w:jc w:val="center"/>
      </w:pPr>
      <w:r>
        <w:t>a</w:t>
      </w:r>
    </w:p>
    <w:p w:rsidR="00A43DBF" w:rsidRDefault="00A43DBF">
      <w:pPr>
        <w:pStyle w:val="Zkladntext"/>
        <w:spacing w:before="3"/>
      </w:pPr>
    </w:p>
    <w:p w:rsidR="00A43DBF" w:rsidRDefault="00361637">
      <w:pPr>
        <w:pStyle w:val="Nadpis2"/>
        <w:spacing w:line="251" w:lineRule="exact"/>
        <w:jc w:val="left"/>
      </w:pPr>
      <w:r>
        <w:t xml:space="preserve">Fyziologický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A43DBF" w:rsidRDefault="00361637">
      <w:pPr>
        <w:pStyle w:val="Zkladntext"/>
        <w:ind w:left="103" w:right="5704"/>
        <w:rPr>
          <w:sz w:val="24"/>
        </w:rPr>
      </w:pPr>
      <w:r>
        <w:t xml:space="preserve">se sídlem: Vídeňská 1083, 142 00 Praha 4 ID datové schránky: </w:t>
      </w:r>
      <w:r>
        <w:rPr>
          <w:sz w:val="24"/>
        </w:rPr>
        <w:t>y5xnq3f</w:t>
      </w:r>
    </w:p>
    <w:p w:rsidR="00945ED0" w:rsidRDefault="00361637">
      <w:pPr>
        <w:pStyle w:val="Zkladntext"/>
        <w:ind w:left="103" w:right="5240"/>
      </w:pPr>
      <w:r>
        <w:t xml:space="preserve">zastoupená: </w:t>
      </w:r>
      <w:r w:rsidR="00945ED0" w:rsidRPr="00945ED0">
        <w:rPr>
          <w:b/>
          <w:highlight w:val="yellow"/>
        </w:rPr>
        <w:t>ANONYMIZOVÁNO</w:t>
      </w:r>
      <w:r w:rsidR="00945ED0">
        <w:t xml:space="preserve"> </w:t>
      </w:r>
    </w:p>
    <w:p w:rsidR="00A43DBF" w:rsidRDefault="00361637">
      <w:pPr>
        <w:pStyle w:val="Zkladntext"/>
        <w:ind w:left="103" w:right="5240"/>
      </w:pPr>
      <w:r>
        <w:t>IČ: 67985823</w:t>
      </w:r>
    </w:p>
    <w:p w:rsidR="00A43DBF" w:rsidRDefault="00361637">
      <w:pPr>
        <w:pStyle w:val="Zkladntext"/>
        <w:spacing w:line="252" w:lineRule="exact"/>
        <w:ind w:left="103"/>
      </w:pPr>
      <w:r>
        <w:t>DIČ: CZ67985823</w:t>
      </w:r>
    </w:p>
    <w:p w:rsidR="00945ED0" w:rsidRDefault="00361637">
      <w:pPr>
        <w:pStyle w:val="Zkladntext"/>
        <w:ind w:left="103" w:right="5117"/>
      </w:pPr>
      <w:r>
        <w:t xml:space="preserve">bankovní spojení: </w:t>
      </w:r>
      <w:r w:rsidR="00945ED0" w:rsidRPr="00945ED0">
        <w:rPr>
          <w:b/>
          <w:highlight w:val="yellow"/>
        </w:rPr>
        <w:t>ANONYMIZOVÁNO</w:t>
      </w:r>
      <w:r w:rsidR="00945ED0">
        <w:t xml:space="preserve"> </w:t>
      </w:r>
    </w:p>
    <w:p w:rsidR="00A43DBF" w:rsidRDefault="00361637">
      <w:pPr>
        <w:pStyle w:val="Zkladntext"/>
        <w:ind w:left="103" w:right="5117"/>
      </w:pPr>
      <w:r>
        <w:t>(dále jen „Další účastník“)</w:t>
      </w:r>
    </w:p>
    <w:p w:rsidR="00A43DBF" w:rsidRDefault="00A43DBF">
      <w:pPr>
        <w:pStyle w:val="Zkladntext"/>
        <w:rPr>
          <w:sz w:val="24"/>
        </w:rPr>
      </w:pPr>
    </w:p>
    <w:p w:rsidR="00A43DBF" w:rsidRDefault="00A43DBF">
      <w:pPr>
        <w:pStyle w:val="Zkladntext"/>
        <w:rPr>
          <w:sz w:val="24"/>
        </w:rPr>
      </w:pPr>
    </w:p>
    <w:p w:rsidR="00A43DBF" w:rsidRDefault="00361637">
      <w:pPr>
        <w:pStyle w:val="Nadpis2"/>
        <w:spacing w:before="212"/>
        <w:ind w:left="1524" w:right="1540"/>
      </w:pPr>
      <w:r>
        <w:t>uzavírají tento Dodatek č. 2 (dále jen „Dodatek“):</w:t>
      </w:r>
    </w:p>
    <w:p w:rsidR="00A43DBF" w:rsidRDefault="00A43DBF">
      <w:pPr>
        <w:pStyle w:val="Zkladntext"/>
        <w:rPr>
          <w:b/>
          <w:sz w:val="24"/>
        </w:rPr>
      </w:pPr>
    </w:p>
    <w:p w:rsidR="00A43DBF" w:rsidRDefault="00A43DBF">
      <w:pPr>
        <w:pStyle w:val="Zkladntext"/>
        <w:rPr>
          <w:b/>
          <w:sz w:val="24"/>
        </w:rPr>
      </w:pPr>
    </w:p>
    <w:p w:rsidR="00A43DBF" w:rsidRDefault="00361637">
      <w:pPr>
        <w:spacing w:before="205"/>
        <w:ind w:left="1526" w:right="1539"/>
        <w:jc w:val="center"/>
        <w:rPr>
          <w:b/>
        </w:rPr>
      </w:pPr>
      <w:r>
        <w:rPr>
          <w:b/>
        </w:rPr>
        <w:t>Článek 1</w:t>
      </w:r>
    </w:p>
    <w:p w:rsidR="00A43DBF" w:rsidRDefault="00A43DBF">
      <w:pPr>
        <w:pStyle w:val="Zkladntext"/>
        <w:spacing w:before="7"/>
        <w:rPr>
          <w:b/>
          <w:sz w:val="21"/>
        </w:rPr>
      </w:pPr>
    </w:p>
    <w:p w:rsidR="00A43DBF" w:rsidRDefault="00361637">
      <w:pPr>
        <w:pStyle w:val="Odstavecseseznamem"/>
        <w:numPr>
          <w:ilvl w:val="0"/>
          <w:numId w:val="2"/>
        </w:numPr>
        <w:tabs>
          <w:tab w:val="left" w:pos="531"/>
        </w:tabs>
        <w:jc w:val="both"/>
      </w:pPr>
      <w:r>
        <w:t>Mezi shora uvedenými stranami byla dne 12. 5. 2022 uzavřena Smlouva o řešení části projektu registrov</w:t>
      </w:r>
      <w:r>
        <w:t xml:space="preserve">aného pod číslem </w:t>
      </w:r>
      <w:r>
        <w:rPr>
          <w:b/>
        </w:rPr>
        <w:t xml:space="preserve">NU22J-04-00061 </w:t>
      </w:r>
      <w:r>
        <w:t>s názvem „</w:t>
      </w:r>
      <w:r>
        <w:rPr>
          <w:b/>
        </w:rPr>
        <w:t>Patofyziologické změny mozku po psychotickém stavu a perinatální hypoxii</w:t>
      </w:r>
      <w:r>
        <w:t>“ (dále jen „Projekt“) poskytovatele Česká republika – Ministerstvo zdravotnictví ČR (dále jen „Poskytovatel“), (dále jen</w:t>
      </w:r>
      <w:r>
        <w:rPr>
          <w:spacing w:val="-7"/>
        </w:rPr>
        <w:t xml:space="preserve"> </w:t>
      </w:r>
      <w:r>
        <w:t>„Smlouva“).</w:t>
      </w:r>
    </w:p>
    <w:p w:rsidR="00A43DBF" w:rsidRDefault="00A43DBF">
      <w:pPr>
        <w:pStyle w:val="Zkladntext"/>
        <w:spacing w:before="1"/>
      </w:pPr>
    </w:p>
    <w:p w:rsidR="00A43DBF" w:rsidRDefault="00361637">
      <w:pPr>
        <w:pStyle w:val="Odstavecseseznamem"/>
        <w:numPr>
          <w:ilvl w:val="0"/>
          <w:numId w:val="2"/>
        </w:numPr>
        <w:tabs>
          <w:tab w:val="left" w:pos="531"/>
        </w:tabs>
        <w:ind w:right="115"/>
        <w:jc w:val="both"/>
      </w:pPr>
      <w:r>
        <w:t>Z důvod</w:t>
      </w:r>
      <w:r>
        <w:t xml:space="preserve">u návratu </w:t>
      </w:r>
      <w:r w:rsidR="00945ED0" w:rsidRPr="00945ED0">
        <w:rPr>
          <w:b/>
          <w:highlight w:val="yellow"/>
        </w:rPr>
        <w:t>ANONYMIZOVÁNO</w:t>
      </w:r>
      <w:bookmarkStart w:id="0" w:name="_GoBack"/>
      <w:bookmarkEnd w:id="0"/>
      <w:r>
        <w:t xml:space="preserve"> z mateřské dovolené se od 1. 8. 2025 stává opět řešitelkou</w:t>
      </w:r>
      <w:r>
        <w:rPr>
          <w:spacing w:val="-1"/>
        </w:rPr>
        <w:t xml:space="preserve"> </w:t>
      </w:r>
      <w:r>
        <w:t>projektu.</w:t>
      </w:r>
    </w:p>
    <w:p w:rsidR="00A43DBF" w:rsidRDefault="00A43DBF">
      <w:pPr>
        <w:pStyle w:val="Zkladntext"/>
        <w:spacing w:before="11"/>
        <w:rPr>
          <w:sz w:val="21"/>
        </w:rPr>
      </w:pPr>
    </w:p>
    <w:p w:rsidR="00A43DBF" w:rsidRDefault="00361637">
      <w:pPr>
        <w:pStyle w:val="Odstavecseseznamem"/>
        <w:numPr>
          <w:ilvl w:val="0"/>
          <w:numId w:val="2"/>
        </w:numPr>
        <w:tabs>
          <w:tab w:val="left" w:pos="530"/>
          <w:tab w:val="left" w:pos="531"/>
        </w:tabs>
        <w:ind w:right="0"/>
      </w:pPr>
      <w:r>
        <w:t>Ostatní ustanovení Smlouvy se nemění a zůstávají v</w:t>
      </w:r>
      <w:r>
        <w:rPr>
          <w:spacing w:val="-1"/>
        </w:rPr>
        <w:t xml:space="preserve"> </w:t>
      </w:r>
      <w:r>
        <w:t>platnosti.</w:t>
      </w:r>
    </w:p>
    <w:p w:rsidR="00A43DBF" w:rsidRDefault="00A43DBF">
      <w:pPr>
        <w:pStyle w:val="Zkladntext"/>
        <w:spacing w:before="5"/>
      </w:pPr>
    </w:p>
    <w:p w:rsidR="00A43DBF" w:rsidRDefault="00361637">
      <w:pPr>
        <w:pStyle w:val="Nadpis2"/>
        <w:ind w:left="1526" w:right="1539"/>
      </w:pPr>
      <w:r>
        <w:t>Článek 2</w:t>
      </w:r>
    </w:p>
    <w:p w:rsidR="00A43DBF" w:rsidRDefault="00A43DBF">
      <w:pPr>
        <w:pStyle w:val="Zkladntext"/>
        <w:spacing w:before="7"/>
        <w:rPr>
          <w:b/>
          <w:sz w:val="21"/>
        </w:rPr>
      </w:pPr>
    </w:p>
    <w:p w:rsidR="00A43DBF" w:rsidRDefault="00361637">
      <w:pPr>
        <w:pStyle w:val="Odstavecseseznamem"/>
        <w:numPr>
          <w:ilvl w:val="0"/>
          <w:numId w:val="1"/>
        </w:numPr>
        <w:tabs>
          <w:tab w:val="left" w:pos="531"/>
        </w:tabs>
        <w:ind w:right="122"/>
        <w:jc w:val="both"/>
      </w:pPr>
      <w:r>
        <w:t>Tento Dodatek nabývá platnosti dnem jeho podpisu oběma smluvními stranami a účinnosti dnem jeho uveřejnění v registru smluv. Uveřejnění v registru smluv zajistí</w:t>
      </w:r>
      <w:r>
        <w:rPr>
          <w:spacing w:val="-9"/>
        </w:rPr>
        <w:t xml:space="preserve"> </w:t>
      </w:r>
      <w:r>
        <w:t>Příjemce.</w:t>
      </w:r>
    </w:p>
    <w:p w:rsidR="00A43DBF" w:rsidRDefault="00A43DBF">
      <w:pPr>
        <w:pStyle w:val="Zkladntext"/>
        <w:rPr>
          <w:sz w:val="24"/>
        </w:rPr>
      </w:pPr>
    </w:p>
    <w:p w:rsidR="00A43DBF" w:rsidRDefault="00A43DBF">
      <w:pPr>
        <w:pStyle w:val="Zkladntext"/>
        <w:spacing w:before="10"/>
        <w:rPr>
          <w:sz w:val="19"/>
        </w:rPr>
      </w:pPr>
    </w:p>
    <w:p w:rsidR="00A43DBF" w:rsidRDefault="00361637">
      <w:pPr>
        <w:pStyle w:val="Odstavecseseznamem"/>
        <w:numPr>
          <w:ilvl w:val="0"/>
          <w:numId w:val="1"/>
        </w:numPr>
        <w:tabs>
          <w:tab w:val="left" w:pos="531"/>
        </w:tabs>
        <w:jc w:val="both"/>
      </w:pPr>
      <w:r>
        <w:t>Pokud je tento Dodatek uzavírán v písemné formě, je sepsán ve třech identických výt</w:t>
      </w:r>
      <w:r>
        <w:t>iscích s platností originálu, z nichž jeden je určen pro Poskytovatele, jeden pro Příjemce a jeden pro Dalšího účastníka. Tento dodatek může být uzavřen i elektronickými prostředky v souladu se zákonem č. 297/2016 Sb., o službách vytvářejících důvěru pro e</w:t>
      </w:r>
      <w:r>
        <w:t>lektronické transakce, ve znění pozdějších předpisů.</w:t>
      </w:r>
    </w:p>
    <w:p w:rsidR="00A43DBF" w:rsidRDefault="00A43DBF">
      <w:pPr>
        <w:jc w:val="both"/>
        <w:sectPr w:rsidR="00A43D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200" w:right="1180" w:bottom="1380" w:left="1200" w:header="708" w:footer="1197" w:gutter="0"/>
          <w:pgNumType w:start="1"/>
          <w:cols w:space="708"/>
        </w:sectPr>
      </w:pPr>
    </w:p>
    <w:p w:rsidR="00A43DBF" w:rsidRDefault="00361637">
      <w:pPr>
        <w:pStyle w:val="Odstavecseseznamem"/>
        <w:numPr>
          <w:ilvl w:val="0"/>
          <w:numId w:val="1"/>
        </w:numPr>
        <w:tabs>
          <w:tab w:val="left" w:pos="530"/>
          <w:tab w:val="left" w:pos="531"/>
        </w:tabs>
        <w:spacing w:before="70"/>
        <w:ind w:right="118"/>
      </w:pPr>
      <w:r>
        <w:lastRenderedPageBreak/>
        <w:t>Tento Dodatek se uzavírá na dobu určitou, a to na dobu schválenou Poskytovatelem k řešení Projektu.</w:t>
      </w:r>
    </w:p>
    <w:p w:rsidR="00A43DBF" w:rsidRDefault="00A43DBF">
      <w:pPr>
        <w:pStyle w:val="Zkladntext"/>
        <w:rPr>
          <w:sz w:val="20"/>
        </w:rPr>
      </w:pPr>
    </w:p>
    <w:p w:rsidR="00A43DBF" w:rsidRDefault="00A43DBF">
      <w:pPr>
        <w:pStyle w:val="Zkladntext"/>
        <w:rPr>
          <w:sz w:val="20"/>
        </w:rPr>
      </w:pPr>
    </w:p>
    <w:p w:rsidR="00A43DBF" w:rsidRDefault="00A43DBF">
      <w:pPr>
        <w:pStyle w:val="Zkladntext"/>
        <w:rPr>
          <w:sz w:val="18"/>
        </w:rPr>
      </w:pPr>
    </w:p>
    <w:p w:rsidR="00A43DBF" w:rsidRDefault="00A43DBF">
      <w:pPr>
        <w:rPr>
          <w:sz w:val="18"/>
        </w:rPr>
        <w:sectPr w:rsidR="00A43DBF">
          <w:pgSz w:w="11910" w:h="16850"/>
          <w:pgMar w:top="1200" w:right="1180" w:bottom="1380" w:left="1200" w:header="0" w:footer="1197" w:gutter="0"/>
          <w:cols w:space="708"/>
        </w:sectPr>
      </w:pPr>
    </w:p>
    <w:p w:rsidR="00A43DBF" w:rsidRDefault="00361637">
      <w:pPr>
        <w:pStyle w:val="Zkladntext"/>
        <w:spacing w:before="92"/>
        <w:ind w:left="103"/>
      </w:pPr>
      <w:r>
        <w:t>Dne</w:t>
      </w:r>
    </w:p>
    <w:p w:rsidR="00A43DBF" w:rsidRDefault="00361637">
      <w:pPr>
        <w:pStyle w:val="Zkladntext"/>
        <w:rPr>
          <w:sz w:val="20"/>
        </w:rPr>
      </w:pPr>
      <w:r>
        <w:br w:type="column"/>
      </w:r>
    </w:p>
    <w:p w:rsidR="00945ED0" w:rsidRDefault="00945ED0" w:rsidP="00945ED0">
      <w:pPr>
        <w:pStyle w:val="Zkladntext"/>
        <w:rPr>
          <w:sz w:val="20"/>
        </w:rPr>
      </w:pPr>
      <w:r w:rsidRPr="00945ED0">
        <w:rPr>
          <w:b/>
          <w:sz w:val="20"/>
          <w:highlight w:val="yellow"/>
        </w:rPr>
        <w:t>ANONYMIZOVÁNO</w:t>
      </w:r>
      <w:r>
        <w:rPr>
          <w:b/>
          <w:sz w:val="20"/>
        </w:rPr>
        <w:t xml:space="preserve">  </w:t>
      </w:r>
      <w:r>
        <w:br w:type="column"/>
      </w:r>
    </w:p>
    <w:p w:rsidR="00945ED0" w:rsidRPr="00945ED0" w:rsidRDefault="00945ED0" w:rsidP="00945ED0">
      <w:pPr>
        <w:pStyle w:val="Zkladntext"/>
        <w:rPr>
          <w:b/>
          <w:sz w:val="20"/>
        </w:rPr>
      </w:pPr>
      <w:r w:rsidRPr="00945ED0">
        <w:rPr>
          <w:b/>
          <w:sz w:val="20"/>
          <w:highlight w:val="yellow"/>
        </w:rPr>
        <w:t>ANONYMIZOVÁNO</w:t>
      </w:r>
    </w:p>
    <w:p w:rsidR="00A43DBF" w:rsidRPr="00945ED0" w:rsidRDefault="00945ED0">
      <w:pPr>
        <w:pStyle w:val="Zkladn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A43DBF" w:rsidRDefault="00A43DBF">
      <w:pPr>
        <w:pStyle w:val="Zkladntext"/>
        <w:spacing w:before="8"/>
        <w:rPr>
          <w:sz w:val="17"/>
        </w:rPr>
      </w:pPr>
    </w:p>
    <w:p w:rsidR="00A43DBF" w:rsidRDefault="00A43DBF" w:rsidP="00945ED0">
      <w:pPr>
        <w:spacing w:line="190" w:lineRule="exact"/>
        <w:rPr>
          <w:rFonts w:ascii="Calibri"/>
          <w:sz w:val="16"/>
        </w:rPr>
        <w:sectPr w:rsidR="00A43DBF">
          <w:type w:val="continuous"/>
          <w:pgSz w:w="11910" w:h="16850"/>
          <w:pgMar w:top="1200" w:right="1180" w:bottom="1380" w:left="1200" w:header="708" w:footer="708" w:gutter="0"/>
          <w:cols w:num="3" w:space="708" w:equalWidth="0">
            <w:col w:w="1642" w:space="40"/>
            <w:col w:w="2054" w:space="3156"/>
            <w:col w:w="2638"/>
          </w:cols>
        </w:sectPr>
      </w:pPr>
    </w:p>
    <w:p w:rsidR="00A43DBF" w:rsidRDefault="00361637">
      <w:pPr>
        <w:pStyle w:val="Zkladntext"/>
        <w:tabs>
          <w:tab w:val="left" w:pos="5144"/>
        </w:tabs>
        <w:spacing w:line="244" w:lineRule="exact"/>
        <w:ind w:left="103"/>
      </w:pPr>
      <w:r>
        <w:t>Příjemce:………………………………….</w:t>
      </w:r>
      <w:r>
        <w:tab/>
        <w:t>Další</w:t>
      </w:r>
      <w:r>
        <w:rPr>
          <w:spacing w:val="-2"/>
        </w:rPr>
        <w:t xml:space="preserve"> </w:t>
      </w:r>
      <w:r>
        <w:t>účastník:…………………………</w:t>
      </w:r>
    </w:p>
    <w:p w:rsidR="00A43DBF" w:rsidRDefault="00A43DBF">
      <w:pPr>
        <w:pStyle w:val="Zkladntext"/>
        <w:tabs>
          <w:tab w:val="left" w:pos="5144"/>
        </w:tabs>
        <w:spacing w:before="60"/>
        <w:ind w:left="103"/>
      </w:pPr>
    </w:p>
    <w:sectPr w:rsidR="00A43DBF">
      <w:type w:val="continuous"/>
      <w:pgSz w:w="11910" w:h="16850"/>
      <w:pgMar w:top="1200" w:right="1180" w:bottom="13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1637">
      <w:r>
        <w:separator/>
      </w:r>
    </w:p>
  </w:endnote>
  <w:endnote w:type="continuationSeparator" w:id="0">
    <w:p w:rsidR="00000000" w:rsidRDefault="0036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37" w:rsidRDefault="003616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DBF" w:rsidRDefault="00A43DBF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37" w:rsidRDefault="00361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1637">
      <w:r>
        <w:separator/>
      </w:r>
    </w:p>
  </w:footnote>
  <w:footnote w:type="continuationSeparator" w:id="0">
    <w:p w:rsidR="00000000" w:rsidRDefault="0036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37" w:rsidRDefault="003616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37" w:rsidRDefault="003616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37" w:rsidRDefault="003616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4D5C"/>
    <w:multiLevelType w:val="hybridMultilevel"/>
    <w:tmpl w:val="F4006ECA"/>
    <w:lvl w:ilvl="0" w:tplc="BA4CA518">
      <w:start w:val="1"/>
      <w:numFmt w:val="decimal"/>
      <w:lvlText w:val="%1."/>
      <w:lvlJc w:val="left"/>
      <w:pPr>
        <w:ind w:left="53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17C3924"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 w:tplc="629686BC">
      <w:numFmt w:val="bullet"/>
      <w:lvlText w:val="•"/>
      <w:lvlJc w:val="left"/>
      <w:pPr>
        <w:ind w:left="2337" w:hanging="428"/>
      </w:pPr>
      <w:rPr>
        <w:rFonts w:hint="default"/>
        <w:lang w:val="cs-CZ" w:eastAsia="cs-CZ" w:bidi="cs-CZ"/>
      </w:rPr>
    </w:lvl>
    <w:lvl w:ilvl="3" w:tplc="3F3073A4">
      <w:numFmt w:val="bullet"/>
      <w:lvlText w:val="•"/>
      <w:lvlJc w:val="left"/>
      <w:pPr>
        <w:ind w:left="3235" w:hanging="428"/>
      </w:pPr>
      <w:rPr>
        <w:rFonts w:hint="default"/>
        <w:lang w:val="cs-CZ" w:eastAsia="cs-CZ" w:bidi="cs-CZ"/>
      </w:rPr>
    </w:lvl>
    <w:lvl w:ilvl="4" w:tplc="F1B6704C">
      <w:numFmt w:val="bullet"/>
      <w:lvlText w:val="•"/>
      <w:lvlJc w:val="left"/>
      <w:pPr>
        <w:ind w:left="4134" w:hanging="428"/>
      </w:pPr>
      <w:rPr>
        <w:rFonts w:hint="default"/>
        <w:lang w:val="cs-CZ" w:eastAsia="cs-CZ" w:bidi="cs-CZ"/>
      </w:rPr>
    </w:lvl>
    <w:lvl w:ilvl="5" w:tplc="9138AED2">
      <w:numFmt w:val="bullet"/>
      <w:lvlText w:val="•"/>
      <w:lvlJc w:val="left"/>
      <w:pPr>
        <w:ind w:left="5033" w:hanging="428"/>
      </w:pPr>
      <w:rPr>
        <w:rFonts w:hint="default"/>
        <w:lang w:val="cs-CZ" w:eastAsia="cs-CZ" w:bidi="cs-CZ"/>
      </w:rPr>
    </w:lvl>
    <w:lvl w:ilvl="6" w:tplc="44748276">
      <w:numFmt w:val="bullet"/>
      <w:lvlText w:val="•"/>
      <w:lvlJc w:val="left"/>
      <w:pPr>
        <w:ind w:left="5931" w:hanging="428"/>
      </w:pPr>
      <w:rPr>
        <w:rFonts w:hint="default"/>
        <w:lang w:val="cs-CZ" w:eastAsia="cs-CZ" w:bidi="cs-CZ"/>
      </w:rPr>
    </w:lvl>
    <w:lvl w:ilvl="7" w:tplc="830E4C20">
      <w:numFmt w:val="bullet"/>
      <w:lvlText w:val="•"/>
      <w:lvlJc w:val="left"/>
      <w:pPr>
        <w:ind w:left="6830" w:hanging="428"/>
      </w:pPr>
      <w:rPr>
        <w:rFonts w:hint="default"/>
        <w:lang w:val="cs-CZ" w:eastAsia="cs-CZ" w:bidi="cs-CZ"/>
      </w:rPr>
    </w:lvl>
    <w:lvl w:ilvl="8" w:tplc="F1A00ED2">
      <w:numFmt w:val="bullet"/>
      <w:lvlText w:val="•"/>
      <w:lvlJc w:val="left"/>
      <w:pPr>
        <w:ind w:left="7729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77D0306A"/>
    <w:multiLevelType w:val="hybridMultilevel"/>
    <w:tmpl w:val="1C4275E2"/>
    <w:lvl w:ilvl="0" w:tplc="CA048C6A">
      <w:start w:val="1"/>
      <w:numFmt w:val="decimal"/>
      <w:lvlText w:val="%1."/>
      <w:lvlJc w:val="left"/>
      <w:pPr>
        <w:ind w:left="53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4844F106"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 w:tplc="182CAEC0">
      <w:numFmt w:val="bullet"/>
      <w:lvlText w:val="•"/>
      <w:lvlJc w:val="left"/>
      <w:pPr>
        <w:ind w:left="2337" w:hanging="428"/>
      </w:pPr>
      <w:rPr>
        <w:rFonts w:hint="default"/>
        <w:lang w:val="cs-CZ" w:eastAsia="cs-CZ" w:bidi="cs-CZ"/>
      </w:rPr>
    </w:lvl>
    <w:lvl w:ilvl="3" w:tplc="B2062056">
      <w:numFmt w:val="bullet"/>
      <w:lvlText w:val="•"/>
      <w:lvlJc w:val="left"/>
      <w:pPr>
        <w:ind w:left="3235" w:hanging="428"/>
      </w:pPr>
      <w:rPr>
        <w:rFonts w:hint="default"/>
        <w:lang w:val="cs-CZ" w:eastAsia="cs-CZ" w:bidi="cs-CZ"/>
      </w:rPr>
    </w:lvl>
    <w:lvl w:ilvl="4" w:tplc="F564B6EA">
      <w:numFmt w:val="bullet"/>
      <w:lvlText w:val="•"/>
      <w:lvlJc w:val="left"/>
      <w:pPr>
        <w:ind w:left="4134" w:hanging="428"/>
      </w:pPr>
      <w:rPr>
        <w:rFonts w:hint="default"/>
        <w:lang w:val="cs-CZ" w:eastAsia="cs-CZ" w:bidi="cs-CZ"/>
      </w:rPr>
    </w:lvl>
    <w:lvl w:ilvl="5" w:tplc="C74C6388">
      <w:numFmt w:val="bullet"/>
      <w:lvlText w:val="•"/>
      <w:lvlJc w:val="left"/>
      <w:pPr>
        <w:ind w:left="5033" w:hanging="428"/>
      </w:pPr>
      <w:rPr>
        <w:rFonts w:hint="default"/>
        <w:lang w:val="cs-CZ" w:eastAsia="cs-CZ" w:bidi="cs-CZ"/>
      </w:rPr>
    </w:lvl>
    <w:lvl w:ilvl="6" w:tplc="C444F698">
      <w:numFmt w:val="bullet"/>
      <w:lvlText w:val="•"/>
      <w:lvlJc w:val="left"/>
      <w:pPr>
        <w:ind w:left="5931" w:hanging="428"/>
      </w:pPr>
      <w:rPr>
        <w:rFonts w:hint="default"/>
        <w:lang w:val="cs-CZ" w:eastAsia="cs-CZ" w:bidi="cs-CZ"/>
      </w:rPr>
    </w:lvl>
    <w:lvl w:ilvl="7" w:tplc="A60EDD72">
      <w:numFmt w:val="bullet"/>
      <w:lvlText w:val="•"/>
      <w:lvlJc w:val="left"/>
      <w:pPr>
        <w:ind w:left="6830" w:hanging="428"/>
      </w:pPr>
      <w:rPr>
        <w:rFonts w:hint="default"/>
        <w:lang w:val="cs-CZ" w:eastAsia="cs-CZ" w:bidi="cs-CZ"/>
      </w:rPr>
    </w:lvl>
    <w:lvl w:ilvl="8" w:tplc="E4C888AE">
      <w:numFmt w:val="bullet"/>
      <w:lvlText w:val="•"/>
      <w:lvlJc w:val="left"/>
      <w:pPr>
        <w:ind w:left="7729" w:hanging="428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43DBF"/>
    <w:rsid w:val="00361637"/>
    <w:rsid w:val="00654118"/>
    <w:rsid w:val="00945ED0"/>
    <w:rsid w:val="00A4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EA77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524" w:right="154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0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30" w:right="117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616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1637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616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1637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2025-09-03T07:36:00Z</dcterms:created>
  <dcterms:modified xsi:type="dcterms:W3CDTF">2025-09-03T07:36:00Z</dcterms:modified>
</cp:coreProperties>
</file>