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80" w:rsidRDefault="00E71480" w:rsidP="00E71480">
      <w:pPr>
        <w:pStyle w:val="Nzev"/>
      </w:pPr>
      <w:r>
        <w:t xml:space="preserve">Smlouva příkazní </w:t>
      </w:r>
    </w:p>
    <w:p w:rsidR="00E71480" w:rsidRDefault="00E71480" w:rsidP="00E71480"/>
    <w:p w:rsidR="00E71480" w:rsidRPr="00873DA7" w:rsidRDefault="00E71480" w:rsidP="00E71480">
      <w:pPr>
        <w:pStyle w:val="Podtitul"/>
        <w:jc w:val="left"/>
        <w:rPr>
          <w:sz w:val="24"/>
          <w:szCs w:val="24"/>
        </w:rPr>
      </w:pPr>
      <w:r w:rsidRPr="00873DA7">
        <w:rPr>
          <w:sz w:val="24"/>
          <w:szCs w:val="24"/>
        </w:rPr>
        <w:t>Smluvní strany</w:t>
      </w:r>
      <w:r>
        <w:rPr>
          <w:sz w:val="24"/>
          <w:szCs w:val="24"/>
        </w:rPr>
        <w:t>:</w:t>
      </w:r>
    </w:p>
    <w:p w:rsidR="00E71480" w:rsidRDefault="00E71480" w:rsidP="00E71480"/>
    <w:p w:rsidR="00E71480" w:rsidRDefault="00E71480" w:rsidP="00E71480">
      <w:pPr>
        <w:numPr>
          <w:ilvl w:val="0"/>
          <w:numId w:val="1"/>
        </w:numPr>
        <w:tabs>
          <w:tab w:val="left" w:pos="340"/>
        </w:tabs>
        <w:ind w:left="340" w:hanging="340"/>
        <w:jc w:val="both"/>
      </w:pPr>
      <w:r>
        <w:rPr>
          <w:b/>
          <w:bCs/>
        </w:rPr>
        <w:t>Příkazce</w:t>
      </w:r>
    </w:p>
    <w:p w:rsidR="005C3FF3" w:rsidRDefault="005C3FF3" w:rsidP="005C3FF3">
      <w:pPr>
        <w:pStyle w:val="Nadpis5"/>
        <w:ind w:left="2124" w:firstLine="4"/>
        <w:jc w:val="both"/>
        <w:rPr>
          <w:bCs w:val="0"/>
        </w:rPr>
      </w:pPr>
      <w:r w:rsidRPr="005254C6">
        <w:rPr>
          <w:bCs w:val="0"/>
        </w:rPr>
        <w:t>Akademie řemesel Praha - Střední škola technická</w:t>
      </w:r>
    </w:p>
    <w:p w:rsidR="005C3FF3" w:rsidRDefault="005C3FF3" w:rsidP="005C3FF3">
      <w:pPr>
        <w:pStyle w:val="Nadpis5"/>
        <w:jc w:val="both"/>
        <w:rPr>
          <w:b w:val="0"/>
        </w:rPr>
      </w:pPr>
      <w:r w:rsidRPr="00C00E10">
        <w:rPr>
          <w:b w:val="0"/>
        </w:rPr>
        <w:t xml:space="preserve">Sídlo: </w:t>
      </w:r>
      <w:r w:rsidRPr="00C00E10">
        <w:rPr>
          <w:b w:val="0"/>
        </w:rPr>
        <w:tab/>
      </w:r>
      <w:r w:rsidRPr="00C00E10">
        <w:rPr>
          <w:b w:val="0"/>
        </w:rPr>
        <w:tab/>
      </w:r>
      <w:r w:rsidRPr="005254C6">
        <w:rPr>
          <w:b w:val="0"/>
        </w:rPr>
        <w:t>Zelený pruh 1294, 147 08 Praha</w:t>
      </w:r>
    </w:p>
    <w:p w:rsidR="005C3FF3" w:rsidRPr="0036145D" w:rsidRDefault="005C3FF3" w:rsidP="005C3FF3">
      <w:pPr>
        <w:pStyle w:val="Nadpis5"/>
        <w:jc w:val="both"/>
        <w:rPr>
          <w:bCs w:val="0"/>
        </w:rPr>
      </w:pPr>
      <w:r w:rsidRPr="00C00E10">
        <w:rPr>
          <w:b w:val="0"/>
        </w:rPr>
        <w:t>Zastoupen</w:t>
      </w:r>
      <w:r>
        <w:rPr>
          <w:b w:val="0"/>
        </w:rPr>
        <w:t>ý:</w:t>
      </w:r>
      <w:r>
        <w:rPr>
          <w:b w:val="0"/>
        </w:rPr>
        <w:tab/>
      </w:r>
      <w:r w:rsidRPr="005254C6">
        <w:rPr>
          <w:b w:val="0"/>
          <w:bCs w:val="0"/>
        </w:rPr>
        <w:t>Ing. Drahoslav Matonoha - ředitel školy</w:t>
      </w:r>
    </w:p>
    <w:p w:rsidR="005C3FF3" w:rsidRPr="0073067A" w:rsidRDefault="005C3FF3" w:rsidP="005C3FF3">
      <w:pPr>
        <w:ind w:left="2124" w:hanging="1784"/>
        <w:jc w:val="both"/>
        <w:rPr>
          <w:b/>
          <w:bCs/>
        </w:rPr>
      </w:pPr>
      <w:r>
        <w:t>IČO:</w:t>
      </w:r>
      <w:r>
        <w:tab/>
      </w:r>
      <w:r w:rsidRPr="005254C6">
        <w:t>14891522</w:t>
      </w:r>
      <w:r>
        <w:tab/>
      </w:r>
    </w:p>
    <w:p w:rsidR="005C3FF3" w:rsidRDefault="005C3FF3" w:rsidP="005C3FF3">
      <w:pPr>
        <w:ind w:left="2124" w:hanging="1784"/>
        <w:jc w:val="both"/>
        <w:rPr>
          <w:color w:val="242424"/>
        </w:rPr>
      </w:pPr>
      <w:r>
        <w:rPr>
          <w:color w:val="242424"/>
        </w:rPr>
        <w:t>DIČ:</w:t>
      </w:r>
      <w:r>
        <w:rPr>
          <w:color w:val="242424"/>
        </w:rPr>
        <w:tab/>
        <w:t>CZ</w:t>
      </w:r>
      <w:r w:rsidRPr="005254C6">
        <w:t>14891522</w:t>
      </w:r>
    </w:p>
    <w:p w:rsidR="00511456" w:rsidRPr="00623BF2" w:rsidRDefault="005C3FF3" w:rsidP="005C3FF3">
      <w:pPr>
        <w:ind w:left="2124" w:hanging="1784"/>
        <w:jc w:val="both"/>
      </w:pPr>
      <w:r w:rsidRPr="00582E82">
        <w:rPr>
          <w:color w:val="242424"/>
        </w:rPr>
        <w:t xml:space="preserve">RED-IZO: </w:t>
      </w:r>
      <w:r w:rsidRPr="00582E82">
        <w:rPr>
          <w:color w:val="242424"/>
        </w:rPr>
        <w:tab/>
      </w:r>
      <w:r>
        <w:t>600005381</w:t>
      </w:r>
    </w:p>
    <w:p w:rsidR="00E71480" w:rsidRDefault="00E71480" w:rsidP="00E71480">
      <w:pPr>
        <w:ind w:left="2124" w:hanging="1784"/>
        <w:jc w:val="both"/>
        <w:rPr>
          <w:bCs/>
        </w:rPr>
      </w:pPr>
      <w:r w:rsidRPr="009B4185">
        <w:rPr>
          <w:bCs/>
        </w:rPr>
        <w:t>(dále jen „</w:t>
      </w:r>
      <w:r>
        <w:rPr>
          <w:bCs/>
        </w:rPr>
        <w:t>p</w:t>
      </w:r>
      <w:r w:rsidRPr="009B4185">
        <w:rPr>
          <w:bCs/>
        </w:rPr>
        <w:t>říkazce“)</w:t>
      </w:r>
    </w:p>
    <w:p w:rsidR="00E71480" w:rsidRPr="009B4185" w:rsidRDefault="00E71480" w:rsidP="00E71480">
      <w:pPr>
        <w:ind w:left="2124" w:hanging="1784"/>
        <w:jc w:val="both"/>
        <w:rPr>
          <w:bCs/>
        </w:rPr>
      </w:pPr>
    </w:p>
    <w:p w:rsidR="00E71480" w:rsidRDefault="00E71480" w:rsidP="00E71480">
      <w:pPr>
        <w:ind w:left="2124" w:hanging="1784"/>
        <w:jc w:val="both"/>
      </w:pPr>
      <w:r>
        <w:rPr>
          <w:b/>
          <w:bCs/>
        </w:rPr>
        <w:t>a</w:t>
      </w:r>
    </w:p>
    <w:p w:rsidR="00E71480" w:rsidRDefault="00E71480" w:rsidP="00E71480">
      <w:pPr>
        <w:jc w:val="both"/>
      </w:pPr>
    </w:p>
    <w:p w:rsidR="00E71480" w:rsidRDefault="00E71480" w:rsidP="00E71480">
      <w:pPr>
        <w:numPr>
          <w:ilvl w:val="0"/>
          <w:numId w:val="1"/>
        </w:numPr>
        <w:tabs>
          <w:tab w:val="left" w:pos="340"/>
        </w:tabs>
        <w:ind w:left="340" w:hanging="340"/>
        <w:jc w:val="both"/>
      </w:pPr>
      <w:r>
        <w:rPr>
          <w:b/>
          <w:bCs/>
        </w:rPr>
        <w:t>Příkazník</w:t>
      </w:r>
    </w:p>
    <w:p w:rsidR="00DE0675" w:rsidRDefault="00DE0675" w:rsidP="00DE0675">
      <w:pPr>
        <w:ind w:firstLine="340"/>
        <w:jc w:val="both"/>
      </w:pPr>
      <w:r>
        <w:t>Společnost:</w:t>
      </w:r>
      <w:r>
        <w:tab/>
      </w:r>
      <w:r>
        <w:rPr>
          <w:b/>
          <w:bCs/>
        </w:rPr>
        <w:t>ECOTEN</w:t>
      </w:r>
      <w:r w:rsidR="00B73F54">
        <w:rPr>
          <w:b/>
          <w:bCs/>
        </w:rPr>
        <w:t xml:space="preserve"> </w:t>
      </w:r>
      <w:r>
        <w:rPr>
          <w:b/>
          <w:bCs/>
        </w:rPr>
        <w:t>s.r.o.</w:t>
      </w:r>
    </w:p>
    <w:p w:rsidR="00DE0675" w:rsidRDefault="00DE0675" w:rsidP="00DE0675">
      <w:pPr>
        <w:ind w:firstLine="340"/>
        <w:jc w:val="both"/>
      </w:pPr>
      <w:r>
        <w:t xml:space="preserve">Sídlo: </w:t>
      </w:r>
      <w:r>
        <w:tab/>
      </w:r>
      <w:r>
        <w:tab/>
        <w:t>Lublaňská 1002/9, 120 00 Praha 2</w:t>
      </w:r>
    </w:p>
    <w:p w:rsidR="00DE0675" w:rsidRDefault="00DE0675" w:rsidP="00DE0675">
      <w:pPr>
        <w:ind w:firstLine="340"/>
        <w:jc w:val="both"/>
      </w:pPr>
      <w:r>
        <w:t>Zastoupená:</w:t>
      </w:r>
      <w:r>
        <w:tab/>
        <w:t xml:space="preserve">Ing. Jiří </w:t>
      </w:r>
      <w:proofErr w:type="spellStart"/>
      <w:r>
        <w:t>Tencar</w:t>
      </w:r>
      <w:proofErr w:type="spellEnd"/>
      <w:r>
        <w:t xml:space="preserve">, </w:t>
      </w:r>
      <w:proofErr w:type="spellStart"/>
      <w:r>
        <w:t>Ph.D</w:t>
      </w:r>
      <w:proofErr w:type="spellEnd"/>
      <w:r>
        <w:t>., jednatel</w:t>
      </w:r>
    </w:p>
    <w:p w:rsidR="00DE0675" w:rsidRDefault="00DE0675" w:rsidP="00DE0675">
      <w:pPr>
        <w:ind w:firstLine="340"/>
        <w:jc w:val="both"/>
      </w:pPr>
      <w:r>
        <w:t>IČO:</w:t>
      </w:r>
      <w:r>
        <w:tab/>
      </w:r>
      <w:r>
        <w:tab/>
        <w:t>29136440</w:t>
      </w:r>
    </w:p>
    <w:p w:rsidR="00DE0675" w:rsidRDefault="00DE0675" w:rsidP="00DE0675">
      <w:pPr>
        <w:ind w:firstLine="340"/>
        <w:jc w:val="both"/>
      </w:pPr>
      <w:r>
        <w:t xml:space="preserve">DIČ: </w:t>
      </w:r>
      <w:r>
        <w:tab/>
      </w:r>
      <w:r>
        <w:tab/>
        <w:t>CZ29136440</w:t>
      </w:r>
    </w:p>
    <w:p w:rsidR="00DE0675" w:rsidRDefault="00DE0675" w:rsidP="00DE0675">
      <w:pPr>
        <w:ind w:firstLine="340"/>
        <w:jc w:val="both"/>
      </w:pPr>
      <w:r>
        <w:t>Zápis v OR:</w:t>
      </w:r>
      <w:r>
        <w:tab/>
        <w:t>Městský soud v Praze C 202 460</w:t>
      </w:r>
    </w:p>
    <w:p w:rsidR="00DE0675" w:rsidRDefault="00DE0675" w:rsidP="00DE0675">
      <w:pPr>
        <w:ind w:left="340"/>
        <w:jc w:val="both"/>
      </w:pPr>
      <w:r w:rsidRPr="00D62FF6">
        <w:t>Bankovní spojení:</w:t>
      </w:r>
      <w:r>
        <w:tab/>
        <w:t>FIO Banka, a.s.</w:t>
      </w:r>
    </w:p>
    <w:p w:rsidR="000C4361" w:rsidRDefault="00DE0675" w:rsidP="00DE0675">
      <w:pPr>
        <w:ind w:firstLine="340"/>
        <w:jc w:val="both"/>
      </w:pPr>
      <w:r>
        <w:t>číslo účtu:</w:t>
      </w:r>
      <w:r>
        <w:tab/>
      </w:r>
      <w:r>
        <w:tab/>
      </w:r>
      <w:r w:rsidR="00F346DF">
        <w:t>XXXXXXXXXX</w:t>
      </w:r>
    </w:p>
    <w:p w:rsidR="00E71480" w:rsidRDefault="00E71480" w:rsidP="00E71480">
      <w:pPr>
        <w:jc w:val="both"/>
      </w:pPr>
      <w:r>
        <w:t xml:space="preserve">     (dále jen „příkazník“)</w:t>
      </w:r>
    </w:p>
    <w:p w:rsidR="00E71480" w:rsidRDefault="00E71480" w:rsidP="00E71480">
      <w:pPr>
        <w:jc w:val="center"/>
      </w:pPr>
    </w:p>
    <w:p w:rsidR="00E71480" w:rsidRPr="0073067A" w:rsidRDefault="00E71480" w:rsidP="00E71480"/>
    <w:p w:rsidR="00E71480" w:rsidRDefault="00E71480" w:rsidP="00E71480">
      <w:pPr>
        <w:jc w:val="center"/>
      </w:pPr>
      <w:r w:rsidRPr="0073067A">
        <w:t xml:space="preserve">níže uvedeného dne měsíce a roku podle ustanovení </w:t>
      </w:r>
      <w:r w:rsidRPr="0073067A">
        <w:rPr>
          <w:color w:val="000000"/>
        </w:rPr>
        <w:t xml:space="preserve">§ 2430 </w:t>
      </w:r>
      <w:r w:rsidRPr="0073067A">
        <w:t>násl</w:t>
      </w:r>
      <w:r>
        <w:t>.</w:t>
      </w:r>
      <w:r w:rsidRPr="0073067A">
        <w:t xml:space="preserve"> </w:t>
      </w:r>
      <w:r>
        <w:t>zákona č. 89/2012 Sb.</w:t>
      </w:r>
      <w:r w:rsidR="00D75C2C">
        <w:t>, občanského zákonu (dále jen „občanský zákoník“)</w:t>
      </w:r>
    </w:p>
    <w:p w:rsidR="00E71480" w:rsidRPr="0073067A" w:rsidRDefault="00E71480" w:rsidP="00E71480">
      <w:pPr>
        <w:jc w:val="center"/>
      </w:pPr>
      <w:r w:rsidRPr="0073067A">
        <w:t>uzavírají tuto</w:t>
      </w:r>
    </w:p>
    <w:p w:rsidR="00E71480" w:rsidRPr="0073067A" w:rsidRDefault="00E71480" w:rsidP="00E71480"/>
    <w:p w:rsidR="00E71480" w:rsidRPr="0073067A" w:rsidRDefault="00E71480" w:rsidP="00E71480">
      <w:pPr>
        <w:jc w:val="center"/>
      </w:pPr>
      <w:r w:rsidRPr="0073067A">
        <w:t>smlouvu příkazní</w:t>
      </w:r>
    </w:p>
    <w:p w:rsidR="00E71480" w:rsidRPr="0073067A" w:rsidRDefault="00E71480" w:rsidP="00E71480">
      <w:pPr>
        <w:jc w:val="center"/>
      </w:pPr>
      <w:r w:rsidRPr="0073067A">
        <w:t>(dále jen „smlouva“)</w:t>
      </w:r>
    </w:p>
    <w:p w:rsidR="00E71480" w:rsidRDefault="00E71480" w:rsidP="00E71480">
      <w:pPr>
        <w:jc w:val="center"/>
      </w:pPr>
    </w:p>
    <w:p w:rsidR="00E71480" w:rsidRDefault="00E71480" w:rsidP="00E71480"/>
    <w:p w:rsidR="00E71480" w:rsidRDefault="00E71480" w:rsidP="00E71480">
      <w:pPr>
        <w:jc w:val="center"/>
        <w:rPr>
          <w:b/>
        </w:rPr>
      </w:pPr>
      <w:r>
        <w:rPr>
          <w:b/>
        </w:rPr>
        <w:t>I.</w:t>
      </w:r>
    </w:p>
    <w:p w:rsidR="00E71480" w:rsidRDefault="00E71480" w:rsidP="00E71480">
      <w:pPr>
        <w:jc w:val="center"/>
        <w:rPr>
          <w:b/>
          <w:bCs/>
          <w:sz w:val="26"/>
          <w:szCs w:val="26"/>
        </w:rPr>
      </w:pPr>
      <w:r>
        <w:rPr>
          <w:b/>
          <w:bCs/>
          <w:sz w:val="26"/>
          <w:szCs w:val="26"/>
        </w:rPr>
        <w:t>Úvodní ustanovení</w:t>
      </w:r>
    </w:p>
    <w:p w:rsidR="00E71480" w:rsidRDefault="00E71480" w:rsidP="00E71480">
      <w:pPr>
        <w:ind w:left="360"/>
        <w:jc w:val="both"/>
      </w:pPr>
    </w:p>
    <w:p w:rsidR="00E71480" w:rsidRDefault="00E71480" w:rsidP="00E71480">
      <w:pPr>
        <w:numPr>
          <w:ilvl w:val="0"/>
          <w:numId w:val="7"/>
        </w:numPr>
        <w:jc w:val="both"/>
      </w:pPr>
      <w:r>
        <w:t xml:space="preserve">Tato smlouva je uzavírána v souvislosti s realizací projektu </w:t>
      </w:r>
      <w:r w:rsidRPr="00735942">
        <w:t>„Projekt energetické úspory v objektech školy“</w:t>
      </w:r>
      <w:r w:rsidRPr="00100BB2">
        <w:t xml:space="preserve"> spolufinancovan</w:t>
      </w:r>
      <w:r w:rsidR="000C34C1">
        <w:t>ého</w:t>
      </w:r>
      <w:r w:rsidRPr="00100BB2">
        <w:t xml:space="preserve"> z</w:t>
      </w:r>
      <w:r w:rsidR="000C34C1">
        <w:t> </w:t>
      </w:r>
      <w:r w:rsidRPr="00100BB2">
        <w:t>O</w:t>
      </w:r>
      <w:r w:rsidR="000C34C1">
        <w:t>peračního programu</w:t>
      </w:r>
      <w:r w:rsidRPr="00100BB2">
        <w:t xml:space="preserve"> Praha - pól růstu ČR, který bude </w:t>
      </w:r>
      <w:r w:rsidRPr="00BA2472">
        <w:t xml:space="preserve">poskytovat </w:t>
      </w:r>
      <w:r w:rsidRPr="00243574">
        <w:t xml:space="preserve">komplexní služby v oblasti udržitelného stavění projektové a realizační části projektu v rámci 12. výzvy </w:t>
      </w:r>
      <w:r w:rsidR="009332B7" w:rsidRPr="00243574">
        <w:t>M</w:t>
      </w:r>
      <w:r w:rsidRPr="00243574">
        <w:t>agistrátu hlavního města Prahy</w:t>
      </w:r>
      <w:r w:rsidR="009332B7" w:rsidRPr="00243574">
        <w:t>, popřípadě v rámci některé z následujících výzev Magistrátu hlavního města Prahy, která bude svým obsahem odpovídat zadání výzvy č. 12</w:t>
      </w:r>
      <w:r w:rsidRPr="00243574">
        <w:t>. V rámci projektu budou řešeny budovy a objekty specifikované v dokumentu „Operační program</w:t>
      </w:r>
      <w:r>
        <w:t xml:space="preserve"> Praha – pól růstu ČR</w:t>
      </w:r>
      <w:r w:rsidR="004B0EE2">
        <w:t>“</w:t>
      </w:r>
      <w:r>
        <w:t xml:space="preserve"> (dále též jen „projekt“ nebo „dílo“).</w:t>
      </w:r>
    </w:p>
    <w:p w:rsidR="00E71480" w:rsidRDefault="00E71480" w:rsidP="00E71480">
      <w:pPr>
        <w:ind w:left="360"/>
        <w:jc w:val="both"/>
      </w:pPr>
    </w:p>
    <w:p w:rsidR="00E71480" w:rsidRDefault="00723372" w:rsidP="00723372">
      <w:pPr>
        <w:numPr>
          <w:ilvl w:val="0"/>
          <w:numId w:val="7"/>
        </w:numPr>
        <w:jc w:val="both"/>
      </w:pPr>
      <w:r>
        <w:t xml:space="preserve">Účelem smlouvy je zajištění posouzení přípravy a realizace projektu z hlediska metodiky </w:t>
      </w:r>
      <w:proofErr w:type="spellStart"/>
      <w:r>
        <w:t>SBToolCZ</w:t>
      </w:r>
      <w:proofErr w:type="spellEnd"/>
      <w:r>
        <w:t xml:space="preserve"> s cílem získání co nejvyššího bodového hodnocení budovy v rámci certifikace </w:t>
      </w:r>
      <w:proofErr w:type="spellStart"/>
      <w:r>
        <w:t>SBtoolCZ</w:t>
      </w:r>
      <w:proofErr w:type="spellEnd"/>
      <w:r>
        <w:t>. Projektová</w:t>
      </w:r>
      <w:r w:rsidR="00E71480">
        <w:t xml:space="preserve"> příprav</w:t>
      </w:r>
      <w:r>
        <w:t>a</w:t>
      </w:r>
      <w:r w:rsidR="00E71480">
        <w:t xml:space="preserve"> a realizace </w:t>
      </w:r>
      <w:r>
        <w:t xml:space="preserve">projektu </w:t>
      </w:r>
      <w:r w:rsidR="00E26DFA">
        <w:t>m</w:t>
      </w:r>
      <w:r w:rsidR="008C6D61">
        <w:t>usí</w:t>
      </w:r>
      <w:r w:rsidR="00E26DFA">
        <w:t xml:space="preserve"> proběhnout </w:t>
      </w:r>
      <w:r w:rsidR="00E71480">
        <w:t xml:space="preserve">co nejhospodárněji a </w:t>
      </w:r>
      <w:r w:rsidR="00E71480">
        <w:lastRenderedPageBreak/>
        <w:t>v souladu s veškerými právními předpisy, závaznými pokyny a podmínkami poskytovatele dotace a interními předpisy Magistrátu hlavního města Prahy.</w:t>
      </w:r>
    </w:p>
    <w:p w:rsidR="00BA2472" w:rsidRPr="0036145D" w:rsidRDefault="00BA2472" w:rsidP="009332B7">
      <w:pPr>
        <w:ind w:left="360"/>
        <w:jc w:val="both"/>
      </w:pPr>
    </w:p>
    <w:p w:rsidR="00E71480" w:rsidRDefault="00E71480" w:rsidP="00E71480">
      <w:pPr>
        <w:jc w:val="center"/>
        <w:rPr>
          <w:b/>
          <w:bCs/>
        </w:rPr>
      </w:pPr>
      <w:r>
        <w:rPr>
          <w:b/>
          <w:bCs/>
        </w:rPr>
        <w:t>I</w:t>
      </w:r>
      <w:r w:rsidRPr="0073067A">
        <w:rPr>
          <w:b/>
          <w:bCs/>
        </w:rPr>
        <w:t>I.</w:t>
      </w:r>
    </w:p>
    <w:p w:rsidR="00E71480" w:rsidRPr="0036145D" w:rsidRDefault="00E71480" w:rsidP="00E71480">
      <w:pPr>
        <w:keepNext/>
        <w:tabs>
          <w:tab w:val="left" w:pos="0"/>
        </w:tabs>
        <w:spacing w:line="360" w:lineRule="auto"/>
        <w:jc w:val="center"/>
        <w:outlineLvl w:val="2"/>
        <w:rPr>
          <w:b/>
          <w:bCs/>
          <w:sz w:val="26"/>
          <w:szCs w:val="26"/>
        </w:rPr>
      </w:pPr>
      <w:r w:rsidRPr="0073067A">
        <w:rPr>
          <w:b/>
          <w:bCs/>
          <w:sz w:val="26"/>
          <w:szCs w:val="26"/>
        </w:rPr>
        <w:t xml:space="preserve">Předmět </w:t>
      </w:r>
      <w:r>
        <w:rPr>
          <w:b/>
          <w:bCs/>
          <w:sz w:val="26"/>
          <w:szCs w:val="26"/>
        </w:rPr>
        <w:t>smlouvy</w:t>
      </w:r>
    </w:p>
    <w:p w:rsidR="00E26DFA" w:rsidRDefault="00E71480" w:rsidP="009549B3">
      <w:pPr>
        <w:numPr>
          <w:ilvl w:val="0"/>
          <w:numId w:val="2"/>
        </w:numPr>
        <w:tabs>
          <w:tab w:val="left" w:pos="720"/>
        </w:tabs>
        <w:spacing w:before="240"/>
        <w:jc w:val="both"/>
      </w:pPr>
      <w:r>
        <w:t xml:space="preserve">Předmětem této smlouvy je závazek příkazníka obstarat záležitost příkazce, kterou </w:t>
      </w:r>
      <w:r w:rsidR="008C6D61">
        <w:t xml:space="preserve">je </w:t>
      </w:r>
      <w:r w:rsidR="00E26DFA">
        <w:t xml:space="preserve">zpracování optimalizace a příprava podkladů pro certifikaci budovy metodikou </w:t>
      </w:r>
      <w:proofErr w:type="spellStart"/>
      <w:r w:rsidR="00E26DFA">
        <w:t>SBToolCZ</w:t>
      </w:r>
      <w:proofErr w:type="spellEnd"/>
      <w:r w:rsidR="00E26DFA">
        <w:t>.</w:t>
      </w:r>
    </w:p>
    <w:p w:rsidR="00E26DFA" w:rsidRDefault="00E26DFA" w:rsidP="00E26DFA">
      <w:pPr>
        <w:numPr>
          <w:ilvl w:val="0"/>
          <w:numId w:val="2"/>
        </w:numPr>
        <w:tabs>
          <w:tab w:val="left" w:pos="720"/>
        </w:tabs>
        <w:spacing w:before="240"/>
        <w:jc w:val="both"/>
      </w:pPr>
      <w:r>
        <w:t xml:space="preserve">Příkazník se touto smlouvou zavazuje provádět pro příkazce následující činnosti: </w:t>
      </w:r>
    </w:p>
    <w:p w:rsidR="00E26DFA" w:rsidRDefault="00E26DFA" w:rsidP="00E26DFA">
      <w:pPr>
        <w:pStyle w:val="Odstavecseseznamem"/>
        <w:tabs>
          <w:tab w:val="left" w:pos="720"/>
        </w:tabs>
        <w:spacing w:before="240"/>
        <w:ind w:left="709"/>
        <w:jc w:val="both"/>
      </w:pPr>
    </w:p>
    <w:p w:rsidR="00E26DFA" w:rsidRDefault="00E26DFA" w:rsidP="00E26DFA">
      <w:pPr>
        <w:pStyle w:val="Odstavecseseznamem"/>
        <w:numPr>
          <w:ilvl w:val="0"/>
          <w:numId w:val="16"/>
        </w:numPr>
        <w:tabs>
          <w:tab w:val="left" w:pos="720"/>
        </w:tabs>
        <w:spacing w:before="240"/>
        <w:ind w:left="709" w:hanging="283"/>
        <w:jc w:val="both"/>
      </w:pPr>
      <w:r>
        <w:t xml:space="preserve">V rámci optimalizace projektové přípravy a realizace díla bude příkazník posuzovat jednotlivé části projektu pomocí metodiky </w:t>
      </w:r>
      <w:proofErr w:type="spellStart"/>
      <w:r>
        <w:t>SBToolCZ</w:t>
      </w:r>
      <w:proofErr w:type="spellEnd"/>
      <w:r>
        <w:t xml:space="preserve"> a navrhovat alternativní řešení s cílem dosáhnout co nejvyššího bodového hodnocení </w:t>
      </w:r>
      <w:proofErr w:type="spellStart"/>
      <w:r>
        <w:t>SBToolCZ</w:t>
      </w:r>
      <w:proofErr w:type="spellEnd"/>
      <w:r>
        <w:t>.</w:t>
      </w:r>
    </w:p>
    <w:p w:rsidR="00E26DFA" w:rsidRDefault="00E26DFA" w:rsidP="00E26DFA">
      <w:pPr>
        <w:pStyle w:val="Odstavecseseznamem"/>
      </w:pPr>
    </w:p>
    <w:p w:rsidR="00E26DFA" w:rsidRDefault="00E26DFA" w:rsidP="00E26DFA">
      <w:pPr>
        <w:pStyle w:val="Odstavecseseznamem"/>
        <w:numPr>
          <w:ilvl w:val="0"/>
          <w:numId w:val="16"/>
        </w:numPr>
        <w:tabs>
          <w:tab w:val="left" w:pos="720"/>
        </w:tabs>
        <w:spacing w:before="240"/>
        <w:ind w:left="709" w:hanging="283"/>
        <w:jc w:val="both"/>
      </w:pPr>
      <w:r>
        <w:t xml:space="preserve">Na základě </w:t>
      </w:r>
      <w:r w:rsidR="000C4361">
        <w:t xml:space="preserve">projektové </w:t>
      </w:r>
      <w:r>
        <w:t xml:space="preserve">dokumentace </w:t>
      </w:r>
      <w:r w:rsidR="000C4361">
        <w:t>(</w:t>
      </w:r>
      <w:r w:rsidR="000C4361" w:rsidRPr="00840505">
        <w:t xml:space="preserve">dle </w:t>
      </w:r>
      <w:proofErr w:type="spellStart"/>
      <w:r w:rsidR="000C4361" w:rsidRPr="00840505">
        <w:t>vyhl</w:t>
      </w:r>
      <w:proofErr w:type="spellEnd"/>
      <w:r w:rsidR="000C4361" w:rsidRPr="00840505">
        <w:t xml:space="preserve">. 503/2006 Sb., o podrobnější úpravě územního rozhodování, územního opatření a stavebního řádu a/nebo §2 </w:t>
      </w:r>
      <w:proofErr w:type="spellStart"/>
      <w:r w:rsidR="000C4361" w:rsidRPr="00840505">
        <w:t>vyhl</w:t>
      </w:r>
      <w:proofErr w:type="spellEnd"/>
      <w:r w:rsidR="000C4361" w:rsidRPr="00840505">
        <w:t>. č. 499/2006 Sb., o dokumentaci staveb ve znění vyhlášky č. 62/2013 Sb.</w:t>
      </w:r>
      <w:r w:rsidR="000C4361">
        <w:t>)</w:t>
      </w:r>
      <w:r>
        <w:t>připraví příkazník podklady pro vydání certifikátu kvality návrhu budovy.</w:t>
      </w:r>
    </w:p>
    <w:p w:rsidR="00E26DFA" w:rsidRDefault="00E26DFA" w:rsidP="00E26DFA">
      <w:pPr>
        <w:pStyle w:val="Odstavecseseznamem"/>
      </w:pPr>
    </w:p>
    <w:p w:rsidR="00E26DFA" w:rsidRDefault="00E26DFA" w:rsidP="00E26DFA">
      <w:pPr>
        <w:pStyle w:val="Odstavecseseznamem"/>
        <w:numPr>
          <w:ilvl w:val="0"/>
          <w:numId w:val="16"/>
        </w:numPr>
        <w:tabs>
          <w:tab w:val="left" w:pos="720"/>
        </w:tabs>
        <w:spacing w:before="240"/>
        <w:ind w:left="709" w:hanging="283"/>
        <w:jc w:val="both"/>
      </w:pPr>
      <w:r>
        <w:t>Po vydání kolaudačního souhlasu k projektu příkazník připraví podklady pro vydání certifikátu kvality budovy.</w:t>
      </w:r>
    </w:p>
    <w:p w:rsidR="00E26DFA" w:rsidRDefault="00E26DFA" w:rsidP="00E26DFA">
      <w:pPr>
        <w:pStyle w:val="Odstavecseseznamem"/>
      </w:pPr>
    </w:p>
    <w:p w:rsidR="00E26DFA" w:rsidRDefault="00E26DFA" w:rsidP="00E26DFA">
      <w:pPr>
        <w:pStyle w:val="Odstavecseseznamem"/>
        <w:numPr>
          <w:ilvl w:val="0"/>
          <w:numId w:val="16"/>
        </w:numPr>
        <w:tabs>
          <w:tab w:val="left" w:pos="720"/>
        </w:tabs>
        <w:spacing w:before="240"/>
        <w:ind w:left="709" w:hanging="283"/>
        <w:jc w:val="both"/>
      </w:pPr>
      <w:r>
        <w:t xml:space="preserve">Příkazník zajistí u certifikační autority vydání certifikace kvality návrhu budovy a kvality budovy. </w:t>
      </w:r>
    </w:p>
    <w:p w:rsidR="00E26DFA" w:rsidRDefault="00E26DFA" w:rsidP="00E26DFA">
      <w:pPr>
        <w:pStyle w:val="Odstavecseseznamem"/>
      </w:pPr>
    </w:p>
    <w:p w:rsidR="00E71480" w:rsidRDefault="00E71480" w:rsidP="00E71480">
      <w:pPr>
        <w:numPr>
          <w:ilvl w:val="0"/>
          <w:numId w:val="2"/>
        </w:numPr>
        <w:tabs>
          <w:tab w:val="left" w:pos="720"/>
        </w:tabs>
        <w:spacing w:before="240"/>
        <w:jc w:val="both"/>
      </w:pPr>
      <w:r>
        <w:t xml:space="preserve">Příkazník </w:t>
      </w:r>
      <w:r w:rsidRPr="00ED55FC">
        <w:t>bude součástí nejužšího projektového týmu po celou dobu realizace projektové přípra</w:t>
      </w:r>
      <w:r>
        <w:t>vy a realizačních prací na díle.</w:t>
      </w:r>
    </w:p>
    <w:p w:rsidR="00E71480" w:rsidRDefault="00E71480" w:rsidP="00E71480">
      <w:pPr>
        <w:numPr>
          <w:ilvl w:val="0"/>
          <w:numId w:val="2"/>
        </w:numPr>
        <w:tabs>
          <w:tab w:val="left" w:pos="720"/>
        </w:tabs>
        <w:spacing w:before="240"/>
        <w:jc w:val="both"/>
      </w:pPr>
      <w:r>
        <w:t>Předmětem této smlouvy je současně závazek příkazce uhradit příkazníkovi sjednanou odměnu.</w:t>
      </w:r>
    </w:p>
    <w:p w:rsidR="00E71480" w:rsidRDefault="00E71480" w:rsidP="00E71480">
      <w:pPr>
        <w:pStyle w:val="Default"/>
        <w:jc w:val="both"/>
        <w:rPr>
          <w:rFonts w:ascii="Times New Roman" w:hAnsi="Times New Roman" w:cs="Times New Roman"/>
          <w:b/>
          <w:bCs/>
          <w:color w:val="auto"/>
        </w:rPr>
      </w:pPr>
    </w:p>
    <w:p w:rsidR="00E71480" w:rsidRPr="0073067A" w:rsidRDefault="00E71480" w:rsidP="00E71480">
      <w:pPr>
        <w:keepNext/>
        <w:tabs>
          <w:tab w:val="left" w:pos="0"/>
        </w:tabs>
        <w:jc w:val="center"/>
        <w:outlineLvl w:val="2"/>
        <w:rPr>
          <w:b/>
          <w:bCs/>
          <w:sz w:val="26"/>
          <w:szCs w:val="26"/>
        </w:rPr>
      </w:pPr>
      <w:r w:rsidRPr="0073067A">
        <w:rPr>
          <w:b/>
          <w:bCs/>
          <w:sz w:val="26"/>
          <w:szCs w:val="26"/>
        </w:rPr>
        <w:t>I</w:t>
      </w:r>
      <w:r>
        <w:rPr>
          <w:b/>
          <w:bCs/>
          <w:sz w:val="26"/>
          <w:szCs w:val="26"/>
        </w:rPr>
        <w:t>I</w:t>
      </w:r>
      <w:r w:rsidRPr="0073067A">
        <w:rPr>
          <w:b/>
          <w:bCs/>
          <w:sz w:val="26"/>
          <w:szCs w:val="26"/>
        </w:rPr>
        <w:t>I.</w:t>
      </w:r>
    </w:p>
    <w:p w:rsidR="00E71480" w:rsidRPr="009400E8" w:rsidRDefault="00E71480" w:rsidP="00E71480">
      <w:pPr>
        <w:keepNext/>
        <w:tabs>
          <w:tab w:val="left" w:pos="0"/>
        </w:tabs>
        <w:spacing w:line="360" w:lineRule="auto"/>
        <w:jc w:val="center"/>
        <w:outlineLvl w:val="2"/>
        <w:rPr>
          <w:b/>
          <w:bCs/>
          <w:sz w:val="26"/>
          <w:szCs w:val="26"/>
        </w:rPr>
      </w:pPr>
      <w:r>
        <w:rPr>
          <w:b/>
          <w:bCs/>
          <w:sz w:val="26"/>
          <w:szCs w:val="26"/>
        </w:rPr>
        <w:t>D</w:t>
      </w:r>
      <w:r w:rsidRPr="0073067A">
        <w:rPr>
          <w:b/>
          <w:bCs/>
          <w:sz w:val="26"/>
          <w:szCs w:val="26"/>
        </w:rPr>
        <w:t xml:space="preserve">oba </w:t>
      </w:r>
      <w:r>
        <w:rPr>
          <w:b/>
          <w:bCs/>
          <w:sz w:val="26"/>
          <w:szCs w:val="26"/>
        </w:rPr>
        <w:t>trvání smlouvy</w:t>
      </w:r>
      <w:r w:rsidR="008C6D61">
        <w:rPr>
          <w:b/>
          <w:bCs/>
          <w:sz w:val="26"/>
          <w:szCs w:val="26"/>
        </w:rPr>
        <w:t xml:space="preserve"> a termíny plnění</w:t>
      </w:r>
    </w:p>
    <w:p w:rsidR="00807A89" w:rsidRPr="00807A89" w:rsidRDefault="00E71480" w:rsidP="00E71480">
      <w:pPr>
        <w:numPr>
          <w:ilvl w:val="0"/>
          <w:numId w:val="9"/>
        </w:numPr>
        <w:jc w:val="both"/>
        <w:rPr>
          <w:sz w:val="16"/>
          <w:szCs w:val="16"/>
        </w:rPr>
      </w:pPr>
      <w:r>
        <w:t>Tato smlouva se uzavírá na dobu určitou, a to počínaje dnem</w:t>
      </w:r>
      <w:r w:rsidR="00B148C2">
        <w:t xml:space="preserve"> jejího popisu oběma smluvními stranami</w:t>
      </w:r>
      <w:r>
        <w:t xml:space="preserve"> a konče </w:t>
      </w:r>
      <w:r w:rsidR="00B148C2">
        <w:t>dnem vydání</w:t>
      </w:r>
      <w:r w:rsidR="00E26DFA">
        <w:t xml:space="preserve"> certifikátu</w:t>
      </w:r>
      <w:r w:rsidR="00807A89">
        <w:t xml:space="preserve"> kvality budovy autorizovanou osobou.</w:t>
      </w:r>
    </w:p>
    <w:p w:rsidR="00E71480" w:rsidRPr="009400E8" w:rsidRDefault="00E71480" w:rsidP="00E71480">
      <w:pPr>
        <w:ind w:left="360"/>
        <w:jc w:val="both"/>
        <w:rPr>
          <w:sz w:val="16"/>
          <w:szCs w:val="16"/>
        </w:rPr>
      </w:pPr>
    </w:p>
    <w:p w:rsidR="008C6D61" w:rsidRDefault="00757BE1" w:rsidP="008C6D61">
      <w:pPr>
        <w:numPr>
          <w:ilvl w:val="0"/>
          <w:numId w:val="9"/>
        </w:numPr>
        <w:spacing w:line="280" w:lineRule="atLeast"/>
        <w:jc w:val="both"/>
      </w:pPr>
      <w:r>
        <w:t>Termíny plnění:</w:t>
      </w:r>
    </w:p>
    <w:p w:rsidR="00757BE1" w:rsidRDefault="00757BE1" w:rsidP="00757BE1">
      <w:pPr>
        <w:pStyle w:val="Odstavecseseznamem"/>
      </w:pPr>
    </w:p>
    <w:p w:rsidR="008C6D61" w:rsidRPr="00243574" w:rsidRDefault="00757BE1" w:rsidP="00757BE1">
      <w:pPr>
        <w:pStyle w:val="Odstavecseseznamem"/>
        <w:numPr>
          <w:ilvl w:val="0"/>
          <w:numId w:val="18"/>
        </w:numPr>
        <w:spacing w:line="280" w:lineRule="atLeast"/>
        <w:ind w:left="709" w:hanging="425"/>
        <w:jc w:val="both"/>
      </w:pPr>
      <w:r w:rsidRPr="00243574">
        <w:t xml:space="preserve">Příkazník se zavazuje zajistit vydání certifikátu kvality návrhu budovy </w:t>
      </w:r>
      <w:proofErr w:type="spellStart"/>
      <w:r w:rsidRPr="00243574">
        <w:t>SBToolCZ</w:t>
      </w:r>
      <w:proofErr w:type="spellEnd"/>
      <w:r w:rsidRPr="00243574">
        <w:t xml:space="preserve"> autorizovanou osobou nejpozději ve lhůtě </w:t>
      </w:r>
      <w:r w:rsidR="008C6D61" w:rsidRPr="00243574">
        <w:t xml:space="preserve">do </w:t>
      </w:r>
      <w:proofErr w:type="gramStart"/>
      <w:r w:rsidR="000C4361">
        <w:t>6</w:t>
      </w:r>
      <w:r w:rsidR="000C4361" w:rsidRPr="00243574">
        <w:t>ti</w:t>
      </w:r>
      <w:proofErr w:type="gramEnd"/>
      <w:r w:rsidR="000C4361" w:rsidRPr="00243574">
        <w:t xml:space="preserve"> </w:t>
      </w:r>
      <w:r w:rsidR="008C6D61" w:rsidRPr="00243574">
        <w:t xml:space="preserve">měsíců od podpisu </w:t>
      </w:r>
      <w:r w:rsidR="00581752" w:rsidRPr="00243574">
        <w:t xml:space="preserve">této </w:t>
      </w:r>
      <w:r w:rsidR="008C6D61" w:rsidRPr="00243574">
        <w:t>smlouvy;</w:t>
      </w:r>
    </w:p>
    <w:p w:rsidR="00757BE1" w:rsidRPr="00243574" w:rsidRDefault="00757BE1" w:rsidP="00757BE1">
      <w:pPr>
        <w:pStyle w:val="Odstavecseseznamem"/>
        <w:spacing w:line="280" w:lineRule="atLeast"/>
        <w:ind w:left="709"/>
        <w:jc w:val="both"/>
      </w:pPr>
    </w:p>
    <w:p w:rsidR="008C6D61" w:rsidRPr="00243574" w:rsidRDefault="00757BE1" w:rsidP="00757BE1">
      <w:pPr>
        <w:pStyle w:val="Odstavecseseznamem"/>
        <w:numPr>
          <w:ilvl w:val="0"/>
          <w:numId w:val="18"/>
        </w:numPr>
        <w:spacing w:line="280" w:lineRule="atLeast"/>
        <w:ind w:left="709" w:hanging="425"/>
        <w:jc w:val="both"/>
      </w:pPr>
      <w:r w:rsidRPr="00243574">
        <w:t xml:space="preserve">Příkazník se zavazuje zajistit vydání certifikátu kvality budovy </w:t>
      </w:r>
      <w:proofErr w:type="spellStart"/>
      <w:r w:rsidRPr="00243574">
        <w:t>SBToolCZ</w:t>
      </w:r>
      <w:proofErr w:type="spellEnd"/>
      <w:r w:rsidRPr="00243574">
        <w:t xml:space="preserve"> autorizovanou osobou nejpozději ve lhůtě do </w:t>
      </w:r>
      <w:r w:rsidR="000C4361">
        <w:t>3</w:t>
      </w:r>
      <w:r w:rsidR="000C4361" w:rsidRPr="00243574">
        <w:t xml:space="preserve"> </w:t>
      </w:r>
      <w:r w:rsidR="008C6D61" w:rsidRPr="00243574">
        <w:t xml:space="preserve">měsíců od </w:t>
      </w:r>
      <w:r w:rsidR="000C4361">
        <w:t>zahájení provozu v předmětné budově</w:t>
      </w:r>
      <w:r w:rsidR="008C6D61" w:rsidRPr="00243574">
        <w:t>.</w:t>
      </w:r>
    </w:p>
    <w:p w:rsidR="008C6D61" w:rsidRPr="00243574" w:rsidRDefault="008C6D61" w:rsidP="008C6D61">
      <w:pPr>
        <w:ind w:left="360"/>
        <w:jc w:val="both"/>
        <w:rPr>
          <w:sz w:val="16"/>
          <w:szCs w:val="16"/>
        </w:rPr>
      </w:pPr>
    </w:p>
    <w:p w:rsidR="008C6D61" w:rsidRPr="00243574" w:rsidRDefault="008C6D61" w:rsidP="008C6D61">
      <w:pPr>
        <w:pStyle w:val="Odstavecseseznamem"/>
      </w:pPr>
    </w:p>
    <w:p w:rsidR="00E71480" w:rsidRPr="00243574" w:rsidRDefault="00E71480" w:rsidP="00E71480">
      <w:pPr>
        <w:numPr>
          <w:ilvl w:val="0"/>
          <w:numId w:val="9"/>
        </w:numPr>
        <w:jc w:val="both"/>
        <w:rPr>
          <w:sz w:val="16"/>
          <w:szCs w:val="16"/>
        </w:rPr>
      </w:pPr>
      <w:r w:rsidRPr="00243574">
        <w:t xml:space="preserve">Smlouvu lze před uplynutím sjednané doby </w:t>
      </w:r>
      <w:r w:rsidR="00F06F8B" w:rsidRPr="00243574">
        <w:t xml:space="preserve">ukončit písemnou </w:t>
      </w:r>
      <w:r w:rsidRPr="00243574">
        <w:t>dohodou smluvních stran</w:t>
      </w:r>
      <w:r w:rsidR="00F06F8B" w:rsidRPr="00243574">
        <w:t>,</w:t>
      </w:r>
      <w:r w:rsidRPr="00243574">
        <w:t xml:space="preserve"> nebo </w:t>
      </w:r>
      <w:r w:rsidR="00F06F8B" w:rsidRPr="00243574">
        <w:t xml:space="preserve">písemnou </w:t>
      </w:r>
      <w:r w:rsidRPr="00243574">
        <w:t>výpovědí</w:t>
      </w:r>
      <w:r w:rsidR="00F06F8B" w:rsidRPr="00243574">
        <w:t xml:space="preserve"> příkazce či příkazníka</w:t>
      </w:r>
      <w:r w:rsidR="004B0EE2" w:rsidRPr="00243574">
        <w:t xml:space="preserve"> způsobem níže uvedeným</w:t>
      </w:r>
      <w:r w:rsidRPr="00243574">
        <w:t>.</w:t>
      </w:r>
    </w:p>
    <w:p w:rsidR="00E71480" w:rsidRPr="00243574" w:rsidRDefault="00E71480" w:rsidP="00E71480">
      <w:pPr>
        <w:pStyle w:val="Odstavecseseznamem"/>
      </w:pPr>
    </w:p>
    <w:p w:rsidR="00F208F6" w:rsidRPr="003D62C1" w:rsidRDefault="00F208F6" w:rsidP="00F208F6">
      <w:pPr>
        <w:pStyle w:val="Odstavecseseznamem"/>
      </w:pPr>
    </w:p>
    <w:p w:rsidR="00F208F6" w:rsidRPr="003D62C1" w:rsidRDefault="00F208F6" w:rsidP="00E71480">
      <w:pPr>
        <w:numPr>
          <w:ilvl w:val="0"/>
          <w:numId w:val="9"/>
        </w:numPr>
        <w:jc w:val="both"/>
      </w:pPr>
      <w:r w:rsidRPr="003D62C1">
        <w:t>Příkazce je dále oprávněn tuto smlouvu písemně vypovědět bez výpovědní doby v případě, že</w:t>
      </w:r>
      <w:r w:rsidR="006B3CE7" w:rsidRPr="003D62C1">
        <w:t xml:space="preserve"> </w:t>
      </w:r>
      <w:r w:rsidRPr="003D62C1">
        <w:t>ne</w:t>
      </w:r>
      <w:r w:rsidR="004B0EE2" w:rsidRPr="003D62C1">
        <w:t>dojde k p</w:t>
      </w:r>
      <w:r w:rsidRPr="003D62C1">
        <w:t xml:space="preserve">oskytnutí dotace z Operačního programu Praha – pól růstu ČR. </w:t>
      </w:r>
      <w:r w:rsidR="000D39BB" w:rsidRPr="003D62C1">
        <w:t xml:space="preserve">Účinky </w:t>
      </w:r>
      <w:r w:rsidRPr="003D62C1">
        <w:t xml:space="preserve">takové výpovědi nastávají dnem jejího </w:t>
      </w:r>
      <w:r w:rsidR="00E00188" w:rsidRPr="003D62C1">
        <w:t>doručením příkazníkovi</w:t>
      </w:r>
      <w:r w:rsidRPr="003D62C1">
        <w:t>.</w:t>
      </w:r>
    </w:p>
    <w:p w:rsidR="00F208F6" w:rsidRPr="003D62C1" w:rsidRDefault="00F208F6" w:rsidP="00F208F6">
      <w:pPr>
        <w:pStyle w:val="Odstavecseseznamem"/>
        <w:rPr>
          <w:sz w:val="16"/>
          <w:szCs w:val="16"/>
        </w:rPr>
      </w:pPr>
    </w:p>
    <w:p w:rsidR="008C6D61" w:rsidRPr="008C6D61" w:rsidRDefault="00716D0D" w:rsidP="008C6D61">
      <w:pPr>
        <w:numPr>
          <w:ilvl w:val="0"/>
          <w:numId w:val="9"/>
        </w:numPr>
        <w:jc w:val="both"/>
        <w:rPr>
          <w:sz w:val="16"/>
          <w:szCs w:val="16"/>
        </w:rPr>
      </w:pPr>
      <w:r w:rsidRPr="003D62C1">
        <w:t xml:space="preserve">Příkazník je oprávněn vypovědět tuto smlouvu v případě, že i přes předchozí písemnou výzvu příkazníka bude příkazce v prodlení delším než </w:t>
      </w:r>
      <w:r w:rsidR="00AA68AC" w:rsidRPr="003D62C1">
        <w:t>6</w:t>
      </w:r>
      <w:r w:rsidR="00311215" w:rsidRPr="003D62C1">
        <w:t>0</w:t>
      </w:r>
      <w:r w:rsidR="00B56514" w:rsidRPr="003D62C1">
        <w:t xml:space="preserve"> dní</w:t>
      </w:r>
      <w:r w:rsidR="00AA68AC" w:rsidRPr="003D62C1">
        <w:t xml:space="preserve"> </w:t>
      </w:r>
      <w:r w:rsidR="00B56514" w:rsidRPr="003D62C1">
        <w:t>se splněním své povinnosti</w:t>
      </w:r>
      <w:r w:rsidR="00D75C2C" w:rsidRPr="003D62C1">
        <w:t xml:space="preserve"> uvede</w:t>
      </w:r>
      <w:r w:rsidR="00F70F86" w:rsidRPr="003D62C1">
        <w:t>né v článku V</w:t>
      </w:r>
      <w:r w:rsidR="00D75C2C" w:rsidRPr="003D62C1">
        <w:t>., odst. 3 písm. b) této smlouvy. Výpověď příkazníka musí být písemná</w:t>
      </w:r>
      <w:r w:rsidR="000D39BB" w:rsidRPr="003D62C1">
        <w:t>. V</w:t>
      </w:r>
      <w:r w:rsidR="00D75C2C" w:rsidRPr="003D62C1">
        <w:t xml:space="preserve"> souladu s § 2440 odst. 1 občanského zákoníku nabývá </w:t>
      </w:r>
      <w:r w:rsidR="000D39BB" w:rsidRPr="003D62C1">
        <w:t xml:space="preserve">výpověď příkazníka </w:t>
      </w:r>
      <w:r w:rsidR="00D75C2C" w:rsidRPr="003D62C1">
        <w:t>účinnosti k posledním</w:t>
      </w:r>
      <w:r w:rsidR="00526C19" w:rsidRPr="003D62C1">
        <w:t>u</w:t>
      </w:r>
      <w:r w:rsidR="00D75C2C" w:rsidRPr="003D62C1">
        <w:t xml:space="preserve"> dni </w:t>
      </w:r>
      <w:r w:rsidR="00526C19" w:rsidRPr="003D62C1">
        <w:t xml:space="preserve">měsíce </w:t>
      </w:r>
      <w:r w:rsidR="00D75C2C" w:rsidRPr="003D62C1">
        <w:t xml:space="preserve">následujícího po měsíci, v němž byla příkazci doručena. </w:t>
      </w:r>
    </w:p>
    <w:p w:rsidR="00E90E4B" w:rsidRDefault="00E90E4B" w:rsidP="00E71480">
      <w:pPr>
        <w:jc w:val="center"/>
        <w:rPr>
          <w:b/>
          <w:bCs/>
          <w:sz w:val="28"/>
          <w:szCs w:val="28"/>
        </w:rPr>
      </w:pPr>
    </w:p>
    <w:p w:rsidR="00E90E4B" w:rsidRDefault="00E90E4B" w:rsidP="00E71480">
      <w:pPr>
        <w:jc w:val="center"/>
        <w:rPr>
          <w:b/>
          <w:bCs/>
          <w:sz w:val="28"/>
          <w:szCs w:val="28"/>
        </w:rPr>
      </w:pPr>
    </w:p>
    <w:p w:rsidR="00E71480" w:rsidRPr="00E90E4B" w:rsidRDefault="00E71480" w:rsidP="00E71480">
      <w:pPr>
        <w:jc w:val="center"/>
        <w:rPr>
          <w:b/>
          <w:bCs/>
          <w:sz w:val="26"/>
          <w:szCs w:val="26"/>
        </w:rPr>
      </w:pPr>
      <w:r w:rsidRPr="00E90E4B">
        <w:rPr>
          <w:b/>
          <w:bCs/>
          <w:sz w:val="26"/>
          <w:szCs w:val="26"/>
        </w:rPr>
        <w:t>IV.</w:t>
      </w:r>
    </w:p>
    <w:p w:rsidR="00E71480" w:rsidRPr="00E90E4B" w:rsidRDefault="00E71480" w:rsidP="00E71480">
      <w:pPr>
        <w:keepNext/>
        <w:tabs>
          <w:tab w:val="left" w:pos="0"/>
        </w:tabs>
        <w:spacing w:line="360" w:lineRule="auto"/>
        <w:jc w:val="center"/>
        <w:outlineLvl w:val="2"/>
        <w:rPr>
          <w:b/>
          <w:bCs/>
          <w:sz w:val="26"/>
          <w:szCs w:val="26"/>
        </w:rPr>
      </w:pPr>
      <w:r w:rsidRPr="00E90E4B">
        <w:rPr>
          <w:b/>
          <w:bCs/>
          <w:sz w:val="26"/>
          <w:szCs w:val="26"/>
        </w:rPr>
        <w:t>Odměna</w:t>
      </w:r>
      <w:r w:rsidR="00E90E4B" w:rsidRPr="00E90E4B">
        <w:rPr>
          <w:b/>
          <w:bCs/>
          <w:sz w:val="26"/>
          <w:szCs w:val="26"/>
        </w:rPr>
        <w:t xml:space="preserve"> příkazníka a platební podmínky</w:t>
      </w:r>
    </w:p>
    <w:p w:rsidR="00E71480" w:rsidRDefault="00E71480" w:rsidP="00E71480">
      <w:pPr>
        <w:pStyle w:val="Odstavecseseznamem"/>
        <w:tabs>
          <w:tab w:val="left" w:pos="720"/>
        </w:tabs>
        <w:ind w:left="0"/>
        <w:contextualSpacing w:val="0"/>
        <w:jc w:val="both"/>
      </w:pPr>
    </w:p>
    <w:p w:rsidR="00E71480" w:rsidRDefault="00E71480" w:rsidP="00E5693D">
      <w:pPr>
        <w:numPr>
          <w:ilvl w:val="0"/>
          <w:numId w:val="12"/>
        </w:numPr>
        <w:jc w:val="both"/>
      </w:pPr>
      <w:r w:rsidRPr="0073067A">
        <w:t>V souladu s</w:t>
      </w:r>
      <w:r>
        <w:t xml:space="preserve"> příslušnými </w:t>
      </w:r>
      <w:r w:rsidRPr="0073067A">
        <w:t>ustanovením</w:t>
      </w:r>
      <w:r>
        <w:t>i</w:t>
      </w:r>
      <w:r w:rsidRPr="0073067A">
        <w:t xml:space="preserve"> zákona č. 526/1990 Sb. o cenách (v platném znění) se s</w:t>
      </w:r>
      <w:r>
        <w:t>mluvní strany dohodly, že př</w:t>
      </w:r>
      <w:r w:rsidRPr="0073067A">
        <w:t xml:space="preserve">íkazce zaplatí </w:t>
      </w:r>
      <w:r>
        <w:t xml:space="preserve">příkazníkovi za jeho činnost sjednanou odměnu v celkové </w:t>
      </w:r>
      <w:r w:rsidRPr="003D62C1">
        <w:t xml:space="preserve">výši </w:t>
      </w:r>
      <w:r w:rsidR="00DE0675">
        <w:t>480.000,-</w:t>
      </w:r>
      <w:r w:rsidR="00243574" w:rsidRPr="00F64B0F">
        <w:t xml:space="preserve"> </w:t>
      </w:r>
      <w:r w:rsidR="00243574">
        <w:t>Kč</w:t>
      </w:r>
      <w:r w:rsidR="00243574" w:rsidRPr="003D62C1">
        <w:t xml:space="preserve"> </w:t>
      </w:r>
      <w:r w:rsidRPr="003D62C1">
        <w:t>(bez DPH).</w:t>
      </w:r>
      <w:r>
        <w:t xml:space="preserve"> K odměně bude připočteno DPH v zákonné výši.</w:t>
      </w:r>
    </w:p>
    <w:p w:rsidR="00526C19" w:rsidRDefault="00526C19" w:rsidP="00E5693D">
      <w:pPr>
        <w:ind w:left="360"/>
        <w:jc w:val="both"/>
      </w:pPr>
    </w:p>
    <w:p w:rsidR="00E71480" w:rsidRDefault="00E71480" w:rsidP="00E5693D">
      <w:pPr>
        <w:numPr>
          <w:ilvl w:val="0"/>
          <w:numId w:val="12"/>
        </w:numPr>
        <w:jc w:val="both"/>
      </w:pPr>
      <w:r>
        <w:t xml:space="preserve">Odměna příkazníka dle předchozího odstavce je splatná na základě faktur (daňových dokladů) vystavených příkazníkem se splatností </w:t>
      </w:r>
      <w:r w:rsidR="006F6115">
        <w:t>30</w:t>
      </w:r>
      <w:r>
        <w:t xml:space="preserve"> dnů ode dne doručení. Příkazník je oprávněn vystavit faktury </w:t>
      </w:r>
      <w:r w:rsidR="006B3CE7">
        <w:t>za</w:t>
      </w:r>
      <w:r>
        <w:t xml:space="preserve"> svoji odměnu následovně:</w:t>
      </w:r>
    </w:p>
    <w:p w:rsidR="002F5824" w:rsidRDefault="002F5824" w:rsidP="002F5824">
      <w:pPr>
        <w:pStyle w:val="Odstavecseseznamem"/>
      </w:pPr>
    </w:p>
    <w:p w:rsidR="002F5824" w:rsidRPr="00243574" w:rsidRDefault="002F5824" w:rsidP="002F5824">
      <w:pPr>
        <w:ind w:left="720"/>
        <w:jc w:val="both"/>
      </w:pPr>
    </w:p>
    <w:p w:rsidR="002F5824" w:rsidRPr="00243574" w:rsidRDefault="002F5824" w:rsidP="002F5824">
      <w:pPr>
        <w:pStyle w:val="Odstavecseseznamem"/>
        <w:numPr>
          <w:ilvl w:val="0"/>
          <w:numId w:val="20"/>
        </w:numPr>
        <w:jc w:val="both"/>
      </w:pPr>
      <w:r w:rsidRPr="00243574">
        <w:t>Fakturu na 25% z celkové sjednané odměny po podání žádosti o dotaci z Operačního programu Praha – pól růstu;</w:t>
      </w:r>
    </w:p>
    <w:p w:rsidR="002F5824" w:rsidRPr="00243574" w:rsidRDefault="002F5824" w:rsidP="002F5824">
      <w:pPr>
        <w:ind w:left="720"/>
        <w:jc w:val="both"/>
      </w:pPr>
    </w:p>
    <w:p w:rsidR="00364ED0" w:rsidRPr="00243574" w:rsidRDefault="00364ED0" w:rsidP="00364ED0">
      <w:pPr>
        <w:pStyle w:val="Odstavecseseznamem"/>
      </w:pPr>
    </w:p>
    <w:p w:rsidR="002F5824" w:rsidRPr="00243574" w:rsidRDefault="00364ED0" w:rsidP="00364ED0">
      <w:pPr>
        <w:pStyle w:val="Odstavecseseznamem"/>
        <w:numPr>
          <w:ilvl w:val="0"/>
          <w:numId w:val="20"/>
        </w:numPr>
        <w:jc w:val="both"/>
      </w:pPr>
      <w:r w:rsidRPr="00243574">
        <w:t xml:space="preserve">Fakturu na </w:t>
      </w:r>
      <w:r w:rsidR="000C4361">
        <w:t>2</w:t>
      </w:r>
      <w:r w:rsidRPr="00243574">
        <w:t xml:space="preserve">0% z celkové sjednané odměny po předložení certifikátu kvality budovy </w:t>
      </w:r>
      <w:proofErr w:type="spellStart"/>
      <w:r w:rsidRPr="00243574">
        <w:t>SBToolCZ</w:t>
      </w:r>
      <w:proofErr w:type="spellEnd"/>
      <w:r w:rsidRPr="00243574">
        <w:t xml:space="preserve"> autorizovanou osobou;       </w:t>
      </w:r>
      <w:r w:rsidR="002F5824" w:rsidRPr="00243574">
        <w:t xml:space="preserve">       </w:t>
      </w:r>
    </w:p>
    <w:p w:rsidR="002F5824" w:rsidRPr="00243574" w:rsidRDefault="002F5824" w:rsidP="002F5824">
      <w:pPr>
        <w:ind w:left="720"/>
        <w:jc w:val="both"/>
      </w:pPr>
    </w:p>
    <w:p w:rsidR="002F5824" w:rsidRDefault="002F5824" w:rsidP="002F5824">
      <w:pPr>
        <w:pStyle w:val="Odstavecseseznamem"/>
        <w:numPr>
          <w:ilvl w:val="0"/>
          <w:numId w:val="20"/>
        </w:numPr>
        <w:jc w:val="both"/>
      </w:pPr>
      <w:r w:rsidRPr="00243574">
        <w:t xml:space="preserve">Faktury na zbývajících </w:t>
      </w:r>
      <w:r w:rsidR="000C4361">
        <w:t>45</w:t>
      </w:r>
      <w:r w:rsidRPr="00243574">
        <w:t>% celkové sjednané odměny je příkazník oprávněn vystavovat postupně, a to v závislosti na rozestavěnosti díla, tj. percentuálně dle fakturace zhotovitele díla</w:t>
      </w:r>
      <w:r w:rsidR="000C4361">
        <w:t>;</w:t>
      </w:r>
    </w:p>
    <w:p w:rsidR="003E43F4" w:rsidRDefault="003E43F4">
      <w:pPr>
        <w:pStyle w:val="Odstavecseseznamem"/>
      </w:pPr>
    </w:p>
    <w:p w:rsidR="000C4361" w:rsidRPr="00243574" w:rsidRDefault="000C4361" w:rsidP="000C4361">
      <w:pPr>
        <w:pStyle w:val="Odstavecseseznamem"/>
        <w:numPr>
          <w:ilvl w:val="0"/>
          <w:numId w:val="20"/>
        </w:numPr>
        <w:jc w:val="both"/>
      </w:pPr>
      <w:r w:rsidRPr="00243574">
        <w:t xml:space="preserve">Fakturu na </w:t>
      </w:r>
      <w:r>
        <w:t>10</w:t>
      </w:r>
      <w:r w:rsidRPr="00243574">
        <w:t xml:space="preserve">% z celkové sjednané odměny po předložení certifikátu kvality budovy </w:t>
      </w:r>
      <w:proofErr w:type="spellStart"/>
      <w:r w:rsidRPr="00243574">
        <w:t>SBToolCZ</w:t>
      </w:r>
      <w:proofErr w:type="spellEnd"/>
      <w:r w:rsidRPr="00243574">
        <w:t xml:space="preserve"> autorizovanou osobou</w:t>
      </w:r>
      <w:r>
        <w:t>.</w:t>
      </w:r>
    </w:p>
    <w:p w:rsidR="002F5824" w:rsidRPr="00243574" w:rsidRDefault="002F5824" w:rsidP="002F5824">
      <w:pPr>
        <w:ind w:left="360"/>
        <w:jc w:val="both"/>
      </w:pPr>
    </w:p>
    <w:p w:rsidR="00E71480" w:rsidRPr="00243574" w:rsidRDefault="00E71480" w:rsidP="00E5693D">
      <w:pPr>
        <w:numPr>
          <w:ilvl w:val="0"/>
          <w:numId w:val="12"/>
        </w:numPr>
        <w:jc w:val="both"/>
      </w:pPr>
      <w:r w:rsidRPr="00243574">
        <w:t>Odměna příkazníka zahrnuje i veškeré náklady vynaložené v souvislosti s plněním závazků příkazníka dle této smlouvy.</w:t>
      </w:r>
    </w:p>
    <w:p w:rsidR="00E71480" w:rsidRPr="00243574" w:rsidRDefault="00E71480" w:rsidP="00E5693D">
      <w:pPr>
        <w:pStyle w:val="Odstavecseseznamem"/>
        <w:jc w:val="both"/>
      </w:pPr>
    </w:p>
    <w:p w:rsidR="00E71480" w:rsidRPr="003D62C1" w:rsidRDefault="00E71480" w:rsidP="00E5693D">
      <w:pPr>
        <w:numPr>
          <w:ilvl w:val="0"/>
          <w:numId w:val="12"/>
        </w:numPr>
        <w:jc w:val="both"/>
      </w:pPr>
      <w:r w:rsidRPr="00243574">
        <w:t>Dojde-li k ukončení smlouvy dle čl. III., odst. 3</w:t>
      </w:r>
      <w:r w:rsidR="006B3CE7" w:rsidRPr="00243574">
        <w:t>,</w:t>
      </w:r>
      <w:r w:rsidRPr="00243574">
        <w:t xml:space="preserve"> 4</w:t>
      </w:r>
      <w:r w:rsidR="000C4361">
        <w:t xml:space="preserve"> nebo</w:t>
      </w:r>
      <w:r w:rsidR="00757BE1" w:rsidRPr="00243574">
        <w:t xml:space="preserve"> 5</w:t>
      </w:r>
      <w:r w:rsidR="006B3CE7" w:rsidRPr="00243574">
        <w:t xml:space="preserve"> </w:t>
      </w:r>
      <w:r w:rsidRPr="00243574">
        <w:t>této smlouvy</w:t>
      </w:r>
      <w:r w:rsidRPr="003D62C1">
        <w:t xml:space="preserve"> vzniká příkazníkovi nárok pouze na tu část odměny, na jejíž fakturaci vznikl nárok do okamžiku ukončení smlouvy.</w:t>
      </w:r>
    </w:p>
    <w:p w:rsidR="00E71480" w:rsidRDefault="00E71480" w:rsidP="00E5693D">
      <w:pPr>
        <w:pStyle w:val="Odstavecseseznamem"/>
        <w:jc w:val="both"/>
      </w:pPr>
    </w:p>
    <w:p w:rsidR="00E71480" w:rsidRDefault="00E71480" w:rsidP="00E5693D">
      <w:pPr>
        <w:numPr>
          <w:ilvl w:val="0"/>
          <w:numId w:val="12"/>
        </w:numPr>
        <w:jc w:val="both"/>
      </w:pPr>
      <w:r>
        <w:t xml:space="preserve">Veškeré faktury musí splňovat náležitosti daňového dokladu podle zákona č. 235/2004 Sb., o dani z přidané hodnoty, ve znění pozdějších předpisů a účetního dokladu podle zákona č. 563/1991 Sb. o účetnictví, ve znění pozdějších předpisů nebo podle příslušných ustanovení </w:t>
      </w:r>
      <w:r>
        <w:lastRenderedPageBreak/>
        <w:t>právního předpisu, který uvedené předpisy nahradí. Faktury musí být řádně doručeny na adresu příkazce uvedenou</w:t>
      </w:r>
      <w:r w:rsidR="00767326">
        <w:t xml:space="preserve"> v záhlaví této smlouvy</w:t>
      </w:r>
      <w:r>
        <w:t xml:space="preserve">. </w:t>
      </w:r>
    </w:p>
    <w:p w:rsidR="00E71480" w:rsidRDefault="00E71480" w:rsidP="00E5693D">
      <w:pPr>
        <w:pStyle w:val="Odstavecseseznamem"/>
        <w:jc w:val="both"/>
      </w:pPr>
    </w:p>
    <w:p w:rsidR="00E71480" w:rsidRDefault="00E71480" w:rsidP="00E5693D">
      <w:pPr>
        <w:numPr>
          <w:ilvl w:val="0"/>
          <w:numId w:val="12"/>
        </w:numPr>
        <w:jc w:val="both"/>
      </w:pPr>
      <w:r>
        <w:t xml:space="preserve">Příkazce je oprávněn </w:t>
      </w:r>
      <w:r w:rsidR="000C4361">
        <w:t>neprodleně</w:t>
      </w:r>
      <w:r>
        <w:t xml:space="preserve"> vrátit příkazníkovi bez zaplacení fakturu, která nebude obsahovat náležitosti stanovené zákonem nebo sjednané touto smlouvou. </w:t>
      </w:r>
    </w:p>
    <w:p w:rsidR="00E71480" w:rsidRDefault="00E71480" w:rsidP="00E5693D">
      <w:pPr>
        <w:pStyle w:val="Odstavecseseznamem"/>
        <w:jc w:val="both"/>
      </w:pPr>
    </w:p>
    <w:p w:rsidR="00E71480" w:rsidRDefault="00E71480" w:rsidP="00E5693D">
      <w:pPr>
        <w:numPr>
          <w:ilvl w:val="0"/>
          <w:numId w:val="12"/>
        </w:numPr>
        <w:jc w:val="both"/>
      </w:pPr>
      <w:r>
        <w:t>Příkazník je povinen podle povahy nesprávnosti fakturu opravit nebo nově vyhotovit. Oprávněným vrácením faktury přestává běžet původní lhůta splatnosti. Lhůta splatnosti počíná běžet znovu ode dne doručení opravené nebo nově vyhotovené faktury příkazci.</w:t>
      </w:r>
    </w:p>
    <w:p w:rsidR="00E71480" w:rsidRDefault="00E71480" w:rsidP="00E5693D">
      <w:pPr>
        <w:pStyle w:val="Odstavecseseznamem"/>
        <w:jc w:val="both"/>
      </w:pPr>
    </w:p>
    <w:p w:rsidR="00E71480" w:rsidRDefault="00E71480" w:rsidP="00E5693D">
      <w:pPr>
        <w:numPr>
          <w:ilvl w:val="0"/>
          <w:numId w:val="12"/>
        </w:numPr>
        <w:jc w:val="both"/>
      </w:pPr>
      <w:r>
        <w:t xml:space="preserve">Platby budou probíhat bezhotovostní formou na bankovní účet příkazníka, uvedený v záhlaví této smlouvy. Změnu bankovního spojení a čísla účtu příkazníka bude možné provést pouze písemným dodatkem k této smlouvě nebo písemným sdělením prokazatelně doručeným příkazci, nejpozději spolu s příslušnou fakturou. Toto sdělení musí být podepsáno osobou (osobami) oprávněnou (oprávněnými) k podpisu této smlouvy. </w:t>
      </w:r>
    </w:p>
    <w:p w:rsidR="00E90E4B" w:rsidRDefault="00E90E4B" w:rsidP="00E71480">
      <w:pPr>
        <w:jc w:val="center"/>
        <w:rPr>
          <w:b/>
          <w:bCs/>
          <w:sz w:val="28"/>
          <w:szCs w:val="28"/>
        </w:rPr>
      </w:pPr>
    </w:p>
    <w:p w:rsidR="00E71480" w:rsidRPr="0073067A" w:rsidRDefault="00E71480" w:rsidP="00E71480">
      <w:pPr>
        <w:jc w:val="center"/>
        <w:rPr>
          <w:b/>
          <w:bCs/>
          <w:sz w:val="28"/>
          <w:szCs w:val="28"/>
        </w:rPr>
      </w:pPr>
      <w:r w:rsidRPr="00173A3F">
        <w:rPr>
          <w:b/>
          <w:bCs/>
          <w:sz w:val="28"/>
          <w:szCs w:val="28"/>
        </w:rPr>
        <w:t>V.</w:t>
      </w:r>
    </w:p>
    <w:p w:rsidR="00E71480" w:rsidRPr="0073067A" w:rsidRDefault="00E71480" w:rsidP="00E71480">
      <w:pPr>
        <w:keepNext/>
        <w:tabs>
          <w:tab w:val="left" w:pos="0"/>
        </w:tabs>
        <w:spacing w:line="360" w:lineRule="auto"/>
        <w:jc w:val="center"/>
        <w:outlineLvl w:val="2"/>
        <w:rPr>
          <w:b/>
          <w:bCs/>
          <w:sz w:val="26"/>
          <w:szCs w:val="26"/>
        </w:rPr>
      </w:pPr>
      <w:r w:rsidRPr="0073067A">
        <w:rPr>
          <w:b/>
          <w:bCs/>
          <w:sz w:val="26"/>
          <w:szCs w:val="26"/>
        </w:rPr>
        <w:t>Práva a povinnosti smluvních stran</w:t>
      </w:r>
    </w:p>
    <w:p w:rsidR="00E71480" w:rsidRPr="00962181" w:rsidRDefault="00E71480" w:rsidP="00E71480">
      <w:pPr>
        <w:jc w:val="both"/>
      </w:pPr>
    </w:p>
    <w:p w:rsidR="00E71480" w:rsidRDefault="000C4361" w:rsidP="00E71480">
      <w:pPr>
        <w:numPr>
          <w:ilvl w:val="0"/>
          <w:numId w:val="11"/>
        </w:numPr>
        <w:jc w:val="both"/>
      </w:pPr>
      <w:r w:rsidRPr="009157AC">
        <w:t>Objednatel vydá plnou moc zhotoviteli k jednání v rozsahu nezbytném pro splnění povinností zhotovitele dle této smlouvy. Zhotovitel bude moci touto plnou mocí pověřit i třetí osoby v plném rozsahu nebo omezeně. Zhotovitel přebírá odpovědnost za jednání třetí osoby.</w:t>
      </w:r>
      <w:r>
        <w:t xml:space="preserve"> </w:t>
      </w:r>
      <w:r w:rsidR="00E71480" w:rsidRPr="00962181">
        <w:t xml:space="preserve">Bez plné moci není oprávněn uskutečnit jménem </w:t>
      </w:r>
      <w:r w:rsidR="00E71480">
        <w:t>p</w:t>
      </w:r>
      <w:r w:rsidR="00E71480" w:rsidRPr="00962181">
        <w:t>říkazce žádn</w:t>
      </w:r>
      <w:r w:rsidR="00977A99">
        <w:t>á</w:t>
      </w:r>
      <w:r w:rsidR="00E71480" w:rsidRPr="00962181">
        <w:t xml:space="preserve"> právní</w:t>
      </w:r>
      <w:r w:rsidR="00BA2472">
        <w:t xml:space="preserve"> </w:t>
      </w:r>
      <w:r w:rsidR="00977A99">
        <w:t>jednání</w:t>
      </w:r>
      <w:r w:rsidR="00E71480" w:rsidRPr="00962181">
        <w:t xml:space="preserve">, zejména </w:t>
      </w:r>
      <w:r w:rsidR="00E71480">
        <w:t>p</w:t>
      </w:r>
      <w:r w:rsidR="00E71480" w:rsidRPr="00962181">
        <w:t xml:space="preserve">říkazce jakkoli zavazovat. </w:t>
      </w:r>
    </w:p>
    <w:p w:rsidR="00E71480" w:rsidRDefault="00E71480" w:rsidP="00E71480">
      <w:pPr>
        <w:ind w:left="360"/>
        <w:jc w:val="both"/>
      </w:pPr>
    </w:p>
    <w:p w:rsidR="00E71480" w:rsidRPr="003A5D9E" w:rsidRDefault="00E71480" w:rsidP="00E71480">
      <w:pPr>
        <w:numPr>
          <w:ilvl w:val="0"/>
          <w:numId w:val="11"/>
        </w:numPr>
        <w:jc w:val="both"/>
      </w:pPr>
      <w:r w:rsidRPr="003A5D9E">
        <w:rPr>
          <w:rFonts w:eastAsia="MS Mincho"/>
          <w:lang w:eastAsia="cs-CZ"/>
        </w:rPr>
        <w:t xml:space="preserve">Příkazník je povinen: </w:t>
      </w:r>
    </w:p>
    <w:p w:rsidR="00E71480" w:rsidRPr="00243574" w:rsidRDefault="00E71480" w:rsidP="00E71480">
      <w:pPr>
        <w:pStyle w:val="Odstavecseseznamem"/>
        <w:numPr>
          <w:ilvl w:val="0"/>
          <w:numId w:val="6"/>
        </w:numPr>
        <w:suppressAutoHyphens w:val="0"/>
        <w:spacing w:after="200"/>
        <w:ind w:left="709"/>
        <w:jc w:val="both"/>
      </w:pPr>
      <w:r w:rsidRPr="003D62C1">
        <w:t xml:space="preserve">účastnit se </w:t>
      </w:r>
      <w:r w:rsidRPr="00243574">
        <w:t>veškerých jednání projektového týmu;</w:t>
      </w:r>
    </w:p>
    <w:p w:rsidR="00E71480" w:rsidRPr="00243574" w:rsidRDefault="00E71480" w:rsidP="00E71480">
      <w:pPr>
        <w:pStyle w:val="Odstavecseseznamem"/>
        <w:numPr>
          <w:ilvl w:val="0"/>
          <w:numId w:val="6"/>
        </w:numPr>
        <w:suppressAutoHyphens w:val="0"/>
        <w:spacing w:after="200"/>
        <w:ind w:left="709"/>
        <w:jc w:val="both"/>
      </w:pPr>
      <w:r w:rsidRPr="00243574">
        <w:t>předkládat pravidelné měsíční zprávy o své činnosti, a to nejpozději do 5tého dne kalendářního měsíce</w:t>
      </w:r>
      <w:r w:rsidR="00977A99" w:rsidRPr="00243574">
        <w:t xml:space="preserve"> následujícího po měsíci, v němž tuto činnost pro příkazce vykonal</w:t>
      </w:r>
      <w:r w:rsidR="006D0208" w:rsidRPr="00243574">
        <w:t xml:space="preserve">, přičemž součástí těchto zpráv bude vždy výsledek posouzení jednotlivých částí projektu s případným návrhem alternativního řešení za účelem dosažení cílů vymezených v této smlouvě. </w:t>
      </w:r>
      <w:r w:rsidR="009B7BC0" w:rsidRPr="00243574">
        <w:t xml:space="preserve">Příkazník bude též pravidelně informovat příkazce o stavu příprav dokumentace k žádosti o vydání </w:t>
      </w:r>
      <w:proofErr w:type="spellStart"/>
      <w:r w:rsidR="009B7BC0" w:rsidRPr="00243574">
        <w:t>SBToolCZ</w:t>
      </w:r>
      <w:proofErr w:type="spellEnd"/>
      <w:r w:rsidR="009B7BC0" w:rsidRPr="00243574">
        <w:t xml:space="preserve"> certifikátů.</w:t>
      </w:r>
    </w:p>
    <w:p w:rsidR="00E71480" w:rsidRPr="00243574" w:rsidRDefault="009B7BC0" w:rsidP="009B7BC0">
      <w:pPr>
        <w:pStyle w:val="Odstavecseseznamem"/>
        <w:numPr>
          <w:ilvl w:val="0"/>
          <w:numId w:val="6"/>
        </w:numPr>
        <w:suppressAutoHyphens w:val="0"/>
        <w:spacing w:after="200"/>
        <w:ind w:left="709"/>
        <w:jc w:val="both"/>
      </w:pPr>
      <w:r w:rsidRPr="00243574">
        <w:t xml:space="preserve">bezodkladně informovat příkazce o nutnosti poskytnutí jakékoli součinnosti při přípravě žádostí o vydání certifikátů </w:t>
      </w:r>
      <w:proofErr w:type="spellStart"/>
      <w:r w:rsidRPr="00243574">
        <w:t>SBToolsCZ</w:t>
      </w:r>
      <w:proofErr w:type="spellEnd"/>
      <w:r w:rsidRPr="00243574">
        <w:t xml:space="preserve"> a řádně jej informovat a poučit o tom, jak má být případná součinnost příkazce poskytnuta;</w:t>
      </w:r>
    </w:p>
    <w:p w:rsidR="00E71480" w:rsidRPr="003D62C1" w:rsidRDefault="00E71480" w:rsidP="00E71480">
      <w:pPr>
        <w:pStyle w:val="Odstavecseseznamem"/>
        <w:numPr>
          <w:ilvl w:val="0"/>
          <w:numId w:val="6"/>
        </w:numPr>
        <w:suppressAutoHyphens w:val="0"/>
        <w:spacing w:after="200"/>
        <w:ind w:left="709"/>
        <w:jc w:val="both"/>
      </w:pPr>
      <w:r w:rsidRPr="00243574">
        <w:t>bezodkladně posuzovat navrhovaná řešení</w:t>
      </w:r>
      <w:r w:rsidRPr="003D62C1">
        <w:t xml:space="preserve"> a upozorňovat na rizikové oblasti;</w:t>
      </w:r>
    </w:p>
    <w:p w:rsidR="005F60F1" w:rsidRDefault="005F60F1" w:rsidP="00E71480">
      <w:pPr>
        <w:pStyle w:val="Odstavecseseznamem"/>
        <w:numPr>
          <w:ilvl w:val="0"/>
          <w:numId w:val="6"/>
        </w:numPr>
        <w:suppressAutoHyphens w:val="0"/>
        <w:spacing w:after="200"/>
        <w:ind w:left="709"/>
        <w:jc w:val="both"/>
      </w:pPr>
      <w:r>
        <w:t>vyjádřit se k důvodům neposkytnutí dotace z příslušného operačního programu</w:t>
      </w:r>
    </w:p>
    <w:p w:rsidR="00E71480" w:rsidRPr="00962181" w:rsidRDefault="00E71480" w:rsidP="00E71480">
      <w:pPr>
        <w:pStyle w:val="Odstavecseseznamem"/>
        <w:numPr>
          <w:ilvl w:val="0"/>
          <w:numId w:val="6"/>
        </w:numPr>
        <w:suppressAutoHyphens w:val="0"/>
        <w:spacing w:after="200"/>
        <w:ind w:left="709"/>
        <w:jc w:val="both"/>
      </w:pPr>
      <w:r w:rsidRPr="00962181">
        <w:t xml:space="preserve">vykonávat v souladu se svým oprávněním a platnými předpisy činnost, která je </w:t>
      </w:r>
      <w:r>
        <w:t>předmětem</w:t>
      </w:r>
      <w:r w:rsidRPr="00962181">
        <w:t xml:space="preserve"> příkazu;</w:t>
      </w:r>
    </w:p>
    <w:p w:rsidR="00E71480" w:rsidRPr="00962181" w:rsidRDefault="00E71480" w:rsidP="00E71480">
      <w:pPr>
        <w:pStyle w:val="Odstavecseseznamem"/>
        <w:numPr>
          <w:ilvl w:val="0"/>
          <w:numId w:val="6"/>
        </w:numPr>
        <w:suppressAutoHyphens w:val="0"/>
        <w:spacing w:after="200"/>
        <w:ind w:left="709"/>
        <w:jc w:val="both"/>
      </w:pPr>
      <w:r w:rsidRPr="00962181">
        <w:t xml:space="preserve">při výkonu své činnosti postupovat s odbornou péčí a v zájmu </w:t>
      </w:r>
      <w:r>
        <w:t>p</w:t>
      </w:r>
      <w:r w:rsidRPr="00962181">
        <w:t>říkazce;</w:t>
      </w:r>
    </w:p>
    <w:p w:rsidR="00E71480" w:rsidRPr="00962181" w:rsidRDefault="00E71480" w:rsidP="00E71480">
      <w:pPr>
        <w:pStyle w:val="Odstavecseseznamem"/>
        <w:numPr>
          <w:ilvl w:val="0"/>
          <w:numId w:val="6"/>
        </w:numPr>
        <w:suppressAutoHyphens w:val="0"/>
        <w:spacing w:after="200"/>
        <w:ind w:left="709"/>
        <w:jc w:val="both"/>
      </w:pPr>
      <w:r w:rsidRPr="00962181">
        <w:t xml:space="preserve">bez zbytečného odkladu oznámit </w:t>
      </w:r>
      <w:r>
        <w:t>p</w:t>
      </w:r>
      <w:r w:rsidRPr="00962181">
        <w:t xml:space="preserve">říkazci všechny okolnosti, které zjistil při vykonávání své činnosti, a které mohou mít vliv na změnu pokynů nebo zájmů </w:t>
      </w:r>
      <w:r>
        <w:t>p</w:t>
      </w:r>
      <w:r w:rsidRPr="00962181">
        <w:t>říkazce;</w:t>
      </w:r>
    </w:p>
    <w:p w:rsidR="00E71480" w:rsidRPr="00962181" w:rsidRDefault="00E71480" w:rsidP="00E71480">
      <w:pPr>
        <w:pStyle w:val="Odstavecseseznamem"/>
        <w:numPr>
          <w:ilvl w:val="0"/>
          <w:numId w:val="6"/>
        </w:numPr>
        <w:suppressAutoHyphens w:val="0"/>
        <w:spacing w:after="200"/>
        <w:ind w:left="709"/>
        <w:jc w:val="both"/>
      </w:pPr>
      <w:r w:rsidRPr="00962181">
        <w:t xml:space="preserve">při výkonu své činnosti upozornit </w:t>
      </w:r>
      <w:r>
        <w:t>p</w:t>
      </w:r>
      <w:r w:rsidRPr="00962181">
        <w:t xml:space="preserve">říkazce na zřejmou nevhodnost jeho pokynů, které by mohly mít za následek vznik škody; v případě, že </w:t>
      </w:r>
      <w:r>
        <w:t>p</w:t>
      </w:r>
      <w:r w:rsidRPr="00962181">
        <w:t xml:space="preserve">říkazce i přes upozornění </w:t>
      </w:r>
      <w:r>
        <w:t>p</w:t>
      </w:r>
      <w:r w:rsidRPr="00962181">
        <w:t xml:space="preserve">říkazníka na splnění pokynů trvá, </w:t>
      </w:r>
      <w:r>
        <w:t>p</w:t>
      </w:r>
      <w:r w:rsidRPr="00962181">
        <w:t>říkazník neodpovídá za škodu takto vzniklou;</w:t>
      </w:r>
    </w:p>
    <w:p w:rsidR="00E71480" w:rsidRPr="00962181" w:rsidRDefault="00E71480" w:rsidP="00E71480">
      <w:pPr>
        <w:pStyle w:val="Odstavecseseznamem"/>
        <w:numPr>
          <w:ilvl w:val="0"/>
          <w:numId w:val="6"/>
        </w:numPr>
        <w:suppressAutoHyphens w:val="0"/>
        <w:spacing w:after="200"/>
        <w:ind w:left="709"/>
        <w:jc w:val="both"/>
      </w:pPr>
      <w:r w:rsidRPr="00962181">
        <w:t xml:space="preserve">užívat databáze, evidence, informace a materiály </w:t>
      </w:r>
      <w:r>
        <w:t>p</w:t>
      </w:r>
      <w:r w:rsidRPr="00962181">
        <w:t xml:space="preserve">říkazce výlučně k účelům vymezeným v této smlouvě při své činnosti pro </w:t>
      </w:r>
      <w:r>
        <w:t>p</w:t>
      </w:r>
      <w:r w:rsidRPr="00962181">
        <w:t>říkazce, nikoliv pro sebe či jiné subjekty;</w:t>
      </w:r>
    </w:p>
    <w:p w:rsidR="00E71480" w:rsidRPr="00962181" w:rsidRDefault="00E71480" w:rsidP="00E71480">
      <w:pPr>
        <w:pStyle w:val="Odstavecseseznamem"/>
        <w:numPr>
          <w:ilvl w:val="0"/>
          <w:numId w:val="6"/>
        </w:numPr>
        <w:suppressAutoHyphens w:val="0"/>
        <w:spacing w:after="200"/>
        <w:ind w:left="709"/>
        <w:jc w:val="both"/>
      </w:pPr>
      <w:r w:rsidRPr="00962181">
        <w:lastRenderedPageBreak/>
        <w:t xml:space="preserve">v případě, že </w:t>
      </w:r>
      <w:r>
        <w:t>p</w:t>
      </w:r>
      <w:r w:rsidRPr="00962181">
        <w:t>říkazník použije v souladu s touto smlouvou pro výkon své činnosti jiný subjekt a uvedený subjekt poruš</w:t>
      </w:r>
      <w:r>
        <w:t>í závazek ze smlouvy, odpovídá p</w:t>
      </w:r>
      <w:r w:rsidRPr="00962181">
        <w:t xml:space="preserve">říkazník stejně, jako kdyby závazek porušil sám. </w:t>
      </w:r>
    </w:p>
    <w:p w:rsidR="00E71480" w:rsidRPr="00962181" w:rsidRDefault="00E71480" w:rsidP="00E71480">
      <w:pPr>
        <w:pStyle w:val="Odstavecseseznamem"/>
        <w:ind w:left="349"/>
        <w:jc w:val="both"/>
      </w:pPr>
    </w:p>
    <w:p w:rsidR="00E71480" w:rsidRDefault="00E71480" w:rsidP="00E71480">
      <w:pPr>
        <w:pStyle w:val="Odstavecseseznamem"/>
        <w:suppressAutoHyphens w:val="0"/>
        <w:spacing w:after="200"/>
        <w:ind w:left="360"/>
        <w:jc w:val="both"/>
      </w:pPr>
    </w:p>
    <w:p w:rsidR="00E71480" w:rsidRPr="00962181" w:rsidRDefault="00E71480" w:rsidP="00E71480">
      <w:pPr>
        <w:pStyle w:val="Odstavecseseznamem"/>
        <w:numPr>
          <w:ilvl w:val="0"/>
          <w:numId w:val="11"/>
        </w:numPr>
        <w:suppressAutoHyphens w:val="0"/>
        <w:spacing w:after="200"/>
        <w:jc w:val="both"/>
      </w:pPr>
      <w:r w:rsidRPr="00962181">
        <w:t xml:space="preserve">Příkazce je povinen: </w:t>
      </w:r>
    </w:p>
    <w:p w:rsidR="00E71480" w:rsidRPr="00962181" w:rsidRDefault="00E71480" w:rsidP="00E71480">
      <w:pPr>
        <w:pStyle w:val="Odstavecseseznamem"/>
        <w:numPr>
          <w:ilvl w:val="0"/>
          <w:numId w:val="13"/>
        </w:numPr>
        <w:suppressAutoHyphens w:val="0"/>
        <w:spacing w:after="200"/>
        <w:jc w:val="both"/>
      </w:pPr>
      <w:r w:rsidRPr="00962181">
        <w:t xml:space="preserve">informovat </w:t>
      </w:r>
      <w:r w:rsidR="00114BD0">
        <w:t>p</w:t>
      </w:r>
      <w:r w:rsidRPr="00962181">
        <w:t xml:space="preserve">říkazníka o všech skutečnostech významných pro úspěšnou realizaci předmětu </w:t>
      </w:r>
      <w:r>
        <w:t>s</w:t>
      </w:r>
      <w:r w:rsidRPr="00962181">
        <w:t>mlouvy a poskytnout mu k provádění sjednaných činností nutnou nezbytnou součinnost;</w:t>
      </w:r>
    </w:p>
    <w:p w:rsidR="00E71480" w:rsidRDefault="00E71480" w:rsidP="00E71480">
      <w:pPr>
        <w:pStyle w:val="Odstavecseseznamem"/>
        <w:numPr>
          <w:ilvl w:val="0"/>
          <w:numId w:val="13"/>
        </w:numPr>
        <w:suppressAutoHyphens w:val="0"/>
        <w:spacing w:after="200"/>
        <w:jc w:val="both"/>
      </w:pPr>
      <w:r>
        <w:t>hradit</w:t>
      </w:r>
      <w:r w:rsidRPr="00962181">
        <w:t xml:space="preserve"> </w:t>
      </w:r>
      <w:r w:rsidR="00114BD0">
        <w:t>p</w:t>
      </w:r>
      <w:r w:rsidRPr="00962181">
        <w:t xml:space="preserve">říkazníkovi ve smlouvě dohodnutou odměnu; </w:t>
      </w:r>
    </w:p>
    <w:p w:rsidR="00E71480" w:rsidRDefault="00E71480" w:rsidP="00E71480">
      <w:pPr>
        <w:pStyle w:val="Odstavecseseznamem"/>
        <w:numPr>
          <w:ilvl w:val="0"/>
          <w:numId w:val="13"/>
        </w:numPr>
        <w:suppressAutoHyphens w:val="0"/>
        <w:spacing w:after="200"/>
        <w:jc w:val="both"/>
      </w:pPr>
      <w:r w:rsidRPr="00962181">
        <w:t xml:space="preserve">nahradit </w:t>
      </w:r>
      <w:r w:rsidR="00114BD0">
        <w:t>p</w:t>
      </w:r>
      <w:r w:rsidRPr="00962181">
        <w:t xml:space="preserve">říkazníkovi </w:t>
      </w:r>
      <w:r w:rsidR="00114BD0">
        <w:t xml:space="preserve">případnou </w:t>
      </w:r>
      <w:r w:rsidRPr="00962181">
        <w:t xml:space="preserve">škodu, která </w:t>
      </w:r>
      <w:r w:rsidR="00114BD0">
        <w:t xml:space="preserve">by </w:t>
      </w:r>
      <w:r w:rsidRPr="00962181">
        <w:t>mu vznikla v souvislosti s</w:t>
      </w:r>
      <w:r>
        <w:t> plněním příkazu</w:t>
      </w:r>
      <w:r w:rsidRPr="00962181">
        <w:t>.</w:t>
      </w:r>
    </w:p>
    <w:p w:rsidR="00E71480" w:rsidRDefault="00E71480" w:rsidP="00E71480">
      <w:pPr>
        <w:pStyle w:val="Odstavecseseznamem"/>
        <w:suppressAutoHyphens w:val="0"/>
        <w:spacing w:after="200"/>
        <w:ind w:left="0"/>
        <w:jc w:val="both"/>
      </w:pPr>
    </w:p>
    <w:p w:rsidR="00E71480" w:rsidRPr="003D62C1" w:rsidRDefault="005F60F1" w:rsidP="005F60F1">
      <w:pPr>
        <w:pStyle w:val="Odstavecseseznamem"/>
        <w:numPr>
          <w:ilvl w:val="0"/>
          <w:numId w:val="11"/>
        </w:numPr>
        <w:jc w:val="both"/>
      </w:pPr>
      <w:r w:rsidRPr="003D62C1">
        <w:t xml:space="preserve">Příkazník bere na vědomí, že v souladu se čl. 125 Nařízení Evropského parlamentu a Rady (EU) č. 1303/2013 v platném znění, je řídící orgán, tj. orgán zodpovědný za účelné, efektivní a hospodárné řízení a provádění Operačního programu Praha - pól růstu v souladu se zásadami řádného finančního řízení, oprávněn provádět kontroly v rámci projektu. V případě provádění takové kontroly se příkazník zavazuje poskytnout příslušnému řídícímu orgánu veškerou potřebnou součinnost. </w:t>
      </w:r>
      <w:r w:rsidR="00E71480" w:rsidRPr="003D62C1">
        <w:t xml:space="preserve">Příkazník se </w:t>
      </w:r>
      <w:r w:rsidR="004863C8" w:rsidRPr="003D62C1">
        <w:t xml:space="preserve">zejména </w:t>
      </w:r>
      <w:r w:rsidR="00E71480" w:rsidRPr="003D62C1">
        <w:t xml:space="preserve">zavazuje poskytnout </w:t>
      </w:r>
      <w:r w:rsidR="004863C8" w:rsidRPr="003D62C1">
        <w:t xml:space="preserve">příslušným </w:t>
      </w:r>
      <w:r w:rsidR="00E71480" w:rsidRPr="003D62C1">
        <w:t xml:space="preserve">orgánům informace a doklady týkající se jeho činnosti dle této smlouvy </w:t>
      </w:r>
      <w:r w:rsidR="004863C8" w:rsidRPr="003D62C1">
        <w:t>v souladu s</w:t>
      </w:r>
      <w:r w:rsidR="00E71480" w:rsidRPr="003D62C1">
        <w:t xml:space="preserve"> ustanovení § 2 e) zákona č. 320/2001 Sb., o finanční kontrole ve státní správě.</w:t>
      </w:r>
    </w:p>
    <w:p w:rsidR="00E71480" w:rsidRPr="003D62C1" w:rsidRDefault="00E71480" w:rsidP="003D62C1">
      <w:pPr>
        <w:pStyle w:val="Odstavecseseznamem"/>
        <w:jc w:val="both"/>
      </w:pPr>
    </w:p>
    <w:p w:rsidR="00E71480" w:rsidRPr="003D62C1" w:rsidRDefault="00114BD0" w:rsidP="003D62C1">
      <w:pPr>
        <w:numPr>
          <w:ilvl w:val="0"/>
          <w:numId w:val="11"/>
        </w:numPr>
        <w:jc w:val="both"/>
      </w:pPr>
      <w:r w:rsidRPr="003D62C1">
        <w:rPr>
          <w:bCs/>
        </w:rPr>
        <w:t>Příkazník se zavazuje p</w:t>
      </w:r>
      <w:r w:rsidR="00E71480" w:rsidRPr="003D62C1">
        <w:rPr>
          <w:bCs/>
        </w:rPr>
        <w:t xml:space="preserve">ři plnění předmětu </w:t>
      </w:r>
      <w:r w:rsidRPr="003D62C1">
        <w:rPr>
          <w:bCs/>
        </w:rPr>
        <w:t>této smlouvy</w:t>
      </w:r>
      <w:r w:rsidR="00F70F86" w:rsidRPr="003D62C1">
        <w:rPr>
          <w:bCs/>
        </w:rPr>
        <w:t xml:space="preserve"> </w:t>
      </w:r>
      <w:r w:rsidR="00E71480" w:rsidRPr="003D62C1">
        <w:rPr>
          <w:bCs/>
        </w:rPr>
        <w:t xml:space="preserve">vždy postupovat v souladu s veškerými platnými právními předpisy a zároveň i s aktuálně platnými závaznými pokyny a v souladu s interními předpisy Magistrátu hlavního města Prahy (dále </w:t>
      </w:r>
      <w:r w:rsidRPr="003D62C1">
        <w:rPr>
          <w:bCs/>
        </w:rPr>
        <w:t xml:space="preserve">i jen </w:t>
      </w:r>
      <w:r w:rsidR="00E71480" w:rsidRPr="003D62C1">
        <w:rPr>
          <w:bCs/>
        </w:rPr>
        <w:t xml:space="preserve">jako </w:t>
      </w:r>
      <w:r w:rsidRPr="003D62C1">
        <w:rPr>
          <w:bCs/>
        </w:rPr>
        <w:t>„</w:t>
      </w:r>
      <w:r w:rsidR="00E71480" w:rsidRPr="003D62C1">
        <w:rPr>
          <w:bCs/>
        </w:rPr>
        <w:t>MHMP</w:t>
      </w:r>
      <w:r w:rsidRPr="003D62C1">
        <w:rPr>
          <w:bCs/>
        </w:rPr>
        <w:t>“</w:t>
      </w:r>
      <w:r w:rsidR="00E71480" w:rsidRPr="003D62C1">
        <w:rPr>
          <w:bCs/>
        </w:rPr>
        <w:t xml:space="preserve">). </w:t>
      </w:r>
      <w:r w:rsidR="008A7603" w:rsidRPr="009157AC">
        <w:rPr>
          <w:bCs/>
        </w:rPr>
        <w:t xml:space="preserve">Z hlediska technické specifikace jsou pro </w:t>
      </w:r>
      <w:r w:rsidR="008A7603">
        <w:rPr>
          <w:bCs/>
        </w:rPr>
        <w:t>příkazníka</w:t>
      </w:r>
      <w:bookmarkStart w:id="0" w:name="_GoBack"/>
      <w:bookmarkEnd w:id="0"/>
      <w:r w:rsidR="008A7603" w:rsidRPr="009157AC">
        <w:rPr>
          <w:bCs/>
        </w:rPr>
        <w:t xml:space="preserve"> podstatné následující dokumenty</w:t>
      </w:r>
      <w:r w:rsidR="00E71480" w:rsidRPr="003D62C1">
        <w:rPr>
          <w:bCs/>
        </w:rPr>
        <w:t>:</w:t>
      </w:r>
    </w:p>
    <w:p w:rsidR="00E71480" w:rsidRPr="003D62C1" w:rsidRDefault="00E71480" w:rsidP="003D62C1">
      <w:pPr>
        <w:pStyle w:val="Odstavecseseznamem"/>
        <w:numPr>
          <w:ilvl w:val="0"/>
          <w:numId w:val="14"/>
        </w:numPr>
        <w:jc w:val="both"/>
      </w:pPr>
      <w:r w:rsidRPr="003D62C1">
        <w:t xml:space="preserve">Programový dokument </w:t>
      </w:r>
      <w:r w:rsidR="00114BD0" w:rsidRPr="003D62C1">
        <w:t xml:space="preserve">Operačního programu Praha - pól růstu ČR </w:t>
      </w:r>
      <w:r w:rsidRPr="003D62C1">
        <w:t>včetně příloh;</w:t>
      </w:r>
    </w:p>
    <w:p w:rsidR="00E71480" w:rsidRPr="003D62C1" w:rsidRDefault="00E71480" w:rsidP="003D62C1">
      <w:pPr>
        <w:pStyle w:val="Odstavecseseznamem"/>
        <w:numPr>
          <w:ilvl w:val="0"/>
          <w:numId w:val="14"/>
        </w:numPr>
        <w:jc w:val="both"/>
      </w:pPr>
      <w:r w:rsidRPr="003D62C1">
        <w:t>Pravidla pro žadatele a příjemce podpory z</w:t>
      </w:r>
      <w:r w:rsidR="00114BD0" w:rsidRPr="003D62C1">
        <w:t xml:space="preserve"> Operačního programu Praha - pól růstu ČR</w:t>
      </w:r>
      <w:r w:rsidRPr="003D62C1">
        <w:t>  včetně příloh</w:t>
      </w:r>
      <w:r w:rsidR="00BA2472" w:rsidRPr="003D62C1">
        <w:t>;</w:t>
      </w:r>
    </w:p>
    <w:p w:rsidR="00BA2472" w:rsidRPr="00243574" w:rsidRDefault="00BA2472" w:rsidP="003D62C1">
      <w:pPr>
        <w:pStyle w:val="Odstavecseseznamem"/>
        <w:numPr>
          <w:ilvl w:val="0"/>
          <w:numId w:val="14"/>
        </w:numPr>
        <w:jc w:val="both"/>
      </w:pPr>
      <w:r w:rsidRPr="00243574">
        <w:t>Výzva č. 12</w:t>
      </w:r>
      <w:r w:rsidR="009332B7" w:rsidRPr="00243574">
        <w:t xml:space="preserve"> v rámci Operačního programu Praha – pól růstu ČR včetně příloh, in </w:t>
      </w:r>
      <w:proofErr w:type="spellStart"/>
      <w:r w:rsidR="009332B7" w:rsidRPr="00243574">
        <w:t>eventum</w:t>
      </w:r>
      <w:proofErr w:type="spellEnd"/>
      <w:r w:rsidR="009332B7" w:rsidRPr="00243574">
        <w:t xml:space="preserve"> některá z následujících výzev Magistrátu hlavního města Prahy, která bude svým obsahem odpovídat zadání výzvy č. 12. </w:t>
      </w:r>
    </w:p>
    <w:p w:rsidR="00A9473F" w:rsidRPr="00243574" w:rsidRDefault="00A9473F" w:rsidP="00E71480">
      <w:pPr>
        <w:ind w:left="360"/>
        <w:jc w:val="both"/>
      </w:pPr>
    </w:p>
    <w:p w:rsidR="003D62C1" w:rsidRPr="00243574" w:rsidRDefault="00E42B6C" w:rsidP="00A9473F">
      <w:pPr>
        <w:pStyle w:val="Odstavecseseznamem"/>
        <w:numPr>
          <w:ilvl w:val="0"/>
          <w:numId w:val="11"/>
        </w:numPr>
        <w:jc w:val="both"/>
      </w:pPr>
      <w:r w:rsidRPr="00243574">
        <w:t xml:space="preserve">Příkazník bere na vědomí, </w:t>
      </w:r>
      <w:r w:rsidR="00A9473F" w:rsidRPr="00243574">
        <w:t xml:space="preserve">že </w:t>
      </w:r>
      <w:r w:rsidR="003D62C1" w:rsidRPr="00243574">
        <w:t>rozsah plnění závazků z</w:t>
      </w:r>
      <w:r w:rsidR="00A9473F" w:rsidRPr="00243574">
        <w:t xml:space="preserve"> této smlouvy je závisl</w:t>
      </w:r>
      <w:r w:rsidR="003D62C1" w:rsidRPr="00243574">
        <w:t>ý</w:t>
      </w:r>
      <w:r w:rsidR="00A9473F" w:rsidRPr="00243574">
        <w:t xml:space="preserve"> na poskytnutí </w:t>
      </w:r>
      <w:r w:rsidRPr="00243574">
        <w:t xml:space="preserve">dotace z Operačního programu Praha - pól růstu ČR příkazci. V případě, že k poskytnutí dotace příkazci nedojde, </w:t>
      </w:r>
      <w:r w:rsidR="003D62C1" w:rsidRPr="00243574">
        <w:t xml:space="preserve">jedná se o změnu závazku z důvodu částečné nemožnosti plnění a příkazce </w:t>
      </w:r>
      <w:r w:rsidR="00D272C7" w:rsidRPr="00243574">
        <w:t xml:space="preserve">je </w:t>
      </w:r>
      <w:r w:rsidR="003D62C1" w:rsidRPr="00243574">
        <w:t xml:space="preserve">oprávněn smlouvu vypovědět </w:t>
      </w:r>
      <w:r w:rsidR="00757BE1" w:rsidRPr="00243574">
        <w:t>dle ustanovení čl. III., odst. 5</w:t>
      </w:r>
      <w:r w:rsidR="003D62C1" w:rsidRPr="00243574">
        <w:t xml:space="preserve"> této smlouvy. </w:t>
      </w:r>
    </w:p>
    <w:p w:rsidR="003D62C1" w:rsidRPr="00D272C7" w:rsidRDefault="003D62C1" w:rsidP="003D62C1">
      <w:pPr>
        <w:pStyle w:val="Odstavecseseznamem"/>
        <w:ind w:left="360"/>
        <w:jc w:val="both"/>
      </w:pPr>
    </w:p>
    <w:p w:rsidR="00A9473F" w:rsidRDefault="00A9473F" w:rsidP="00E71480">
      <w:pPr>
        <w:ind w:left="360"/>
        <w:jc w:val="both"/>
        <w:rPr>
          <w:highlight w:val="yellow"/>
        </w:rPr>
      </w:pPr>
    </w:p>
    <w:p w:rsidR="00216490" w:rsidRPr="00E90E4B" w:rsidRDefault="00216490" w:rsidP="00E71480">
      <w:pPr>
        <w:ind w:left="360"/>
        <w:jc w:val="both"/>
        <w:rPr>
          <w:sz w:val="26"/>
          <w:szCs w:val="26"/>
          <w:highlight w:val="yellow"/>
        </w:rPr>
      </w:pPr>
    </w:p>
    <w:p w:rsidR="00E71480" w:rsidRPr="00E90E4B" w:rsidRDefault="00E71480" w:rsidP="00E71480">
      <w:pPr>
        <w:jc w:val="center"/>
        <w:rPr>
          <w:b/>
          <w:bCs/>
          <w:sz w:val="26"/>
          <w:szCs w:val="26"/>
        </w:rPr>
      </w:pPr>
      <w:r w:rsidRPr="00E90E4B">
        <w:rPr>
          <w:b/>
          <w:bCs/>
          <w:sz w:val="26"/>
          <w:szCs w:val="26"/>
        </w:rPr>
        <w:t>VI.</w:t>
      </w:r>
    </w:p>
    <w:p w:rsidR="00E71480" w:rsidRPr="00E90E4B" w:rsidRDefault="00E71480" w:rsidP="00E71480">
      <w:pPr>
        <w:spacing w:line="360" w:lineRule="auto"/>
        <w:jc w:val="center"/>
        <w:rPr>
          <w:b/>
          <w:bCs/>
          <w:sz w:val="26"/>
          <w:szCs w:val="26"/>
        </w:rPr>
      </w:pPr>
      <w:r w:rsidRPr="00E90E4B">
        <w:rPr>
          <w:b/>
          <w:bCs/>
          <w:sz w:val="26"/>
          <w:szCs w:val="26"/>
        </w:rPr>
        <w:t>Porušení povinností</w:t>
      </w:r>
    </w:p>
    <w:p w:rsidR="007D697F" w:rsidRDefault="00E00188" w:rsidP="00E00188">
      <w:pPr>
        <w:numPr>
          <w:ilvl w:val="0"/>
          <w:numId w:val="3"/>
        </w:numPr>
        <w:jc w:val="both"/>
      </w:pPr>
      <w:r>
        <w:t xml:space="preserve">Smluvní strany se dohodly, že pokud </w:t>
      </w:r>
      <w:r w:rsidRPr="00D272C7">
        <w:t>i přes předchozí písemnou výzvu příkaz</w:t>
      </w:r>
      <w:r w:rsidR="0002654F" w:rsidRPr="00D272C7">
        <w:t>c</w:t>
      </w:r>
      <w:r w:rsidRPr="00D272C7">
        <w:t>e, bude příkazník v prodlení se splněním svých povinností uvedených v</w:t>
      </w:r>
      <w:r w:rsidR="00581752">
        <w:t> </w:t>
      </w:r>
      <w:r w:rsidRPr="00D272C7">
        <w:t>článku</w:t>
      </w:r>
      <w:r w:rsidR="00581752">
        <w:t xml:space="preserve"> III., odst. 2, nebo článku</w:t>
      </w:r>
      <w:r w:rsidRPr="00D272C7">
        <w:t xml:space="preserve"> V., odst. 2 písm. a) až </w:t>
      </w:r>
      <w:r w:rsidR="009B7BC0">
        <w:t>c</w:t>
      </w:r>
      <w:r w:rsidRPr="00D272C7">
        <w:t>)</w:t>
      </w:r>
      <w:r w:rsidR="00B17826" w:rsidRPr="00D272C7">
        <w:t>,</w:t>
      </w:r>
      <w:r w:rsidRPr="00D272C7">
        <w:t xml:space="preserve"> </w:t>
      </w:r>
      <w:r w:rsidR="00B17826" w:rsidRPr="00D272C7">
        <w:t xml:space="preserve">odst. 4 </w:t>
      </w:r>
      <w:r w:rsidR="005F60F1" w:rsidRPr="00D272C7">
        <w:t xml:space="preserve">nebo </w:t>
      </w:r>
      <w:r w:rsidR="00B17826" w:rsidRPr="00D272C7">
        <w:t>5</w:t>
      </w:r>
      <w:r w:rsidR="005F60F1" w:rsidRPr="00D272C7">
        <w:t xml:space="preserve"> </w:t>
      </w:r>
      <w:r w:rsidRPr="00D272C7">
        <w:t xml:space="preserve">této smlouvy delším než </w:t>
      </w:r>
      <w:r w:rsidR="00B17826" w:rsidRPr="00D272C7">
        <w:t xml:space="preserve">5 </w:t>
      </w:r>
      <w:r w:rsidRPr="00D272C7">
        <w:t>dní</w:t>
      </w:r>
      <w:r w:rsidR="00173A3F" w:rsidRPr="00D272C7">
        <w:t xml:space="preserve"> ode dne doručení výše uvedené výzvy</w:t>
      </w:r>
      <w:r w:rsidRPr="00D272C7">
        <w:t>,</w:t>
      </w:r>
      <w:r>
        <w:t xml:space="preserve"> vzniká příkazci právo </w:t>
      </w:r>
      <w:r w:rsidR="00B17826">
        <w:t xml:space="preserve">požadovat na příkazníkovi </w:t>
      </w:r>
      <w:r>
        <w:t>smluvní pokutu ve výši 1.000,-Kč za každý den prodlení</w:t>
      </w:r>
      <w:r w:rsidR="007D697F">
        <w:t xml:space="preserve"> příkazníka se splněním jeho povinnosti.</w:t>
      </w:r>
    </w:p>
    <w:p w:rsidR="007D697F" w:rsidRDefault="007D697F" w:rsidP="007D697F">
      <w:pPr>
        <w:ind w:left="397"/>
        <w:jc w:val="both"/>
      </w:pPr>
    </w:p>
    <w:p w:rsidR="00E71480" w:rsidRPr="00D272C7" w:rsidRDefault="00AA68AC" w:rsidP="00E71480">
      <w:pPr>
        <w:numPr>
          <w:ilvl w:val="0"/>
          <w:numId w:val="3"/>
        </w:numPr>
        <w:jc w:val="both"/>
      </w:pPr>
      <w:r w:rsidRPr="00D272C7">
        <w:lastRenderedPageBreak/>
        <w:t>Bude-li</w:t>
      </w:r>
      <w:r w:rsidR="00E71480" w:rsidRPr="00D272C7">
        <w:t xml:space="preserve"> </w:t>
      </w:r>
      <w:r w:rsidRPr="00D272C7">
        <w:t>p</w:t>
      </w:r>
      <w:r w:rsidR="00E71480" w:rsidRPr="00D272C7">
        <w:t xml:space="preserve">říkazce v prodlení se zaplacením řádně vystavené a doručené faktury příkazníka o více než 30 dnů, vzniká </w:t>
      </w:r>
      <w:r w:rsidRPr="00D272C7">
        <w:t>p</w:t>
      </w:r>
      <w:r w:rsidR="00E71480" w:rsidRPr="00D272C7">
        <w:t xml:space="preserve">říkazníkovi právo na zaplacení </w:t>
      </w:r>
      <w:r w:rsidRPr="00D272C7">
        <w:t xml:space="preserve">smluvního </w:t>
      </w:r>
      <w:r w:rsidR="00E71480" w:rsidRPr="00D272C7">
        <w:t>úroku z prodlení, který činí 0,05% z dlužné částky za každý den prodlení.</w:t>
      </w:r>
    </w:p>
    <w:p w:rsidR="00E71480" w:rsidRPr="0073067A" w:rsidRDefault="00E71480" w:rsidP="00E71480">
      <w:pPr>
        <w:ind w:left="708"/>
        <w:jc w:val="both"/>
        <w:rPr>
          <w:sz w:val="16"/>
          <w:szCs w:val="16"/>
        </w:rPr>
      </w:pPr>
    </w:p>
    <w:p w:rsidR="00E71480" w:rsidRPr="00D272C7" w:rsidRDefault="00E71480" w:rsidP="00E71480">
      <w:pPr>
        <w:numPr>
          <w:ilvl w:val="0"/>
          <w:numId w:val="3"/>
        </w:numPr>
        <w:jc w:val="both"/>
      </w:pPr>
      <w:r w:rsidRPr="00D272C7">
        <w:t>Sankce jsou splatné do 10 dnů po jejich vyúčtování a povinná strana sankci uhradí přednostně, smluvní pokuta se nezapočítává za případnou náhradu škody, vznikne-li na ni některé ze smluvních stran právo.</w:t>
      </w:r>
    </w:p>
    <w:p w:rsidR="00E71480" w:rsidRPr="0073067A" w:rsidRDefault="00E71480" w:rsidP="00E71480">
      <w:pPr>
        <w:ind w:left="360"/>
      </w:pPr>
    </w:p>
    <w:p w:rsidR="00E71480" w:rsidRPr="0073067A" w:rsidRDefault="00E71480" w:rsidP="00E71480">
      <w:pPr>
        <w:ind w:left="360"/>
      </w:pPr>
    </w:p>
    <w:p w:rsidR="00E71480" w:rsidRPr="0073067A" w:rsidRDefault="00E71480" w:rsidP="00E71480">
      <w:pPr>
        <w:keepNext/>
        <w:tabs>
          <w:tab w:val="left" w:pos="0"/>
        </w:tabs>
        <w:jc w:val="center"/>
        <w:outlineLvl w:val="2"/>
        <w:rPr>
          <w:b/>
          <w:bCs/>
          <w:sz w:val="26"/>
          <w:szCs w:val="26"/>
        </w:rPr>
      </w:pPr>
      <w:r w:rsidRPr="0073067A">
        <w:rPr>
          <w:b/>
          <w:bCs/>
          <w:sz w:val="26"/>
          <w:szCs w:val="26"/>
        </w:rPr>
        <w:t>V</w:t>
      </w:r>
      <w:r>
        <w:rPr>
          <w:b/>
          <w:bCs/>
          <w:sz w:val="26"/>
          <w:szCs w:val="26"/>
        </w:rPr>
        <w:t>I</w:t>
      </w:r>
      <w:r w:rsidRPr="0073067A">
        <w:rPr>
          <w:b/>
          <w:bCs/>
          <w:sz w:val="26"/>
          <w:szCs w:val="26"/>
        </w:rPr>
        <w:t>I.</w:t>
      </w:r>
    </w:p>
    <w:p w:rsidR="00E71480" w:rsidRPr="003A5D9E" w:rsidRDefault="00E71480" w:rsidP="00E71480">
      <w:pPr>
        <w:keepNext/>
        <w:tabs>
          <w:tab w:val="left" w:pos="0"/>
        </w:tabs>
        <w:spacing w:line="360" w:lineRule="auto"/>
        <w:jc w:val="center"/>
        <w:outlineLvl w:val="2"/>
        <w:rPr>
          <w:b/>
          <w:bCs/>
          <w:sz w:val="26"/>
          <w:szCs w:val="26"/>
        </w:rPr>
      </w:pPr>
      <w:r>
        <w:rPr>
          <w:b/>
          <w:bCs/>
          <w:sz w:val="26"/>
          <w:szCs w:val="26"/>
        </w:rPr>
        <w:t>Povinnost mlčenlivosti</w:t>
      </w:r>
    </w:p>
    <w:p w:rsidR="00E71480" w:rsidRPr="0073067A" w:rsidRDefault="00E71480" w:rsidP="00E71480">
      <w:pPr>
        <w:numPr>
          <w:ilvl w:val="0"/>
          <w:numId w:val="4"/>
        </w:numPr>
        <w:tabs>
          <w:tab w:val="left" w:pos="720"/>
        </w:tabs>
        <w:jc w:val="both"/>
      </w:pPr>
      <w:r>
        <w:t>Příkazník se zavazuje</w:t>
      </w:r>
      <w:r w:rsidR="00FC1D60">
        <w:t xml:space="preserve"> zachovávat mlčenlivost o všech skutečnostech, které s v rámci plnění závazků z této smlouvy dozví a které nejsou svou povahou určeny pro veřejnost. Zejména se příkazník zavazuje neposkytovat </w:t>
      </w:r>
      <w:r w:rsidR="004D093C">
        <w:t xml:space="preserve">třetím osobám </w:t>
      </w:r>
      <w:r w:rsidR="00FC1D60">
        <w:t>důvěrné informace</w:t>
      </w:r>
      <w:r w:rsidR="00431788">
        <w:t xml:space="preserve"> </w:t>
      </w:r>
      <w:r w:rsidR="00FC1D60">
        <w:t>o příkazci.</w:t>
      </w:r>
      <w:r w:rsidR="0002654F">
        <w:t xml:space="preserve"> </w:t>
      </w:r>
      <w:r w:rsidRPr="0073067A">
        <w:t xml:space="preserve">Tato povinnost </w:t>
      </w:r>
      <w:r w:rsidR="00101C3A">
        <w:t xml:space="preserve">mlčenlivosti </w:t>
      </w:r>
      <w:r w:rsidRPr="0073067A">
        <w:t>trvá i po dobu 3 let po skončení této smlouvy.</w:t>
      </w:r>
    </w:p>
    <w:p w:rsidR="00E71480" w:rsidRPr="0073067A" w:rsidRDefault="00E71480" w:rsidP="00E71480">
      <w:pPr>
        <w:tabs>
          <w:tab w:val="left" w:pos="720"/>
        </w:tabs>
        <w:jc w:val="both"/>
      </w:pPr>
    </w:p>
    <w:p w:rsidR="00E71480" w:rsidRPr="0073067A" w:rsidRDefault="00E71480" w:rsidP="00E71480">
      <w:pPr>
        <w:numPr>
          <w:ilvl w:val="0"/>
          <w:numId w:val="4"/>
        </w:numPr>
        <w:tabs>
          <w:tab w:val="left" w:pos="720"/>
        </w:tabs>
        <w:jc w:val="both"/>
      </w:pPr>
      <w:r w:rsidRPr="0073067A">
        <w:t>Vzniknou-li pochybnosti, je-li určitá informace důvěrná či nikoliv, má se za to, že se o důvěrnou informaci jedná.</w:t>
      </w:r>
    </w:p>
    <w:p w:rsidR="00E71480" w:rsidRPr="0073067A" w:rsidRDefault="00E71480" w:rsidP="00E71480">
      <w:pPr>
        <w:tabs>
          <w:tab w:val="left" w:pos="720"/>
        </w:tabs>
        <w:jc w:val="both"/>
      </w:pPr>
    </w:p>
    <w:p w:rsidR="00E71480" w:rsidRPr="0073067A" w:rsidRDefault="00E71480" w:rsidP="00E71480">
      <w:pPr>
        <w:numPr>
          <w:ilvl w:val="0"/>
          <w:numId w:val="4"/>
        </w:numPr>
        <w:tabs>
          <w:tab w:val="left" w:pos="720"/>
        </w:tabs>
        <w:jc w:val="both"/>
      </w:pPr>
      <w:r w:rsidRPr="0073067A">
        <w:t xml:space="preserve">Příkazník bere na vědomí, že důvěrnými informacemi </w:t>
      </w:r>
      <w:r>
        <w:t>p</w:t>
      </w:r>
      <w:r w:rsidRPr="0073067A">
        <w:t xml:space="preserve">říkazce podle odst. 1 tohoto článku jsou jím poskytnuté podklady a informace určené </w:t>
      </w:r>
      <w:r>
        <w:t>p</w:t>
      </w:r>
      <w:r w:rsidRPr="0073067A">
        <w:t>říkazníkovi k</w:t>
      </w:r>
      <w:r>
        <w:t> provádění činnosti dle této smlouvy</w:t>
      </w:r>
      <w:r w:rsidRPr="0073067A">
        <w:t>.</w:t>
      </w:r>
    </w:p>
    <w:p w:rsidR="00E71480" w:rsidRPr="0073067A" w:rsidRDefault="00E71480" w:rsidP="00E71480">
      <w:pPr>
        <w:tabs>
          <w:tab w:val="left" w:pos="720"/>
        </w:tabs>
        <w:jc w:val="both"/>
      </w:pPr>
    </w:p>
    <w:p w:rsidR="00E71480" w:rsidRPr="0073067A" w:rsidRDefault="00E71480" w:rsidP="00E71480">
      <w:pPr>
        <w:keepNext/>
        <w:tabs>
          <w:tab w:val="left" w:pos="0"/>
        </w:tabs>
        <w:jc w:val="center"/>
        <w:outlineLvl w:val="2"/>
        <w:rPr>
          <w:b/>
          <w:bCs/>
          <w:sz w:val="26"/>
          <w:szCs w:val="26"/>
        </w:rPr>
      </w:pPr>
      <w:r w:rsidRPr="0073067A">
        <w:rPr>
          <w:b/>
          <w:bCs/>
          <w:sz w:val="26"/>
          <w:szCs w:val="26"/>
        </w:rPr>
        <w:t>V</w:t>
      </w:r>
      <w:r>
        <w:rPr>
          <w:b/>
          <w:bCs/>
          <w:sz w:val="26"/>
          <w:szCs w:val="26"/>
        </w:rPr>
        <w:t>I</w:t>
      </w:r>
      <w:r w:rsidRPr="0073067A">
        <w:rPr>
          <w:b/>
          <w:bCs/>
          <w:sz w:val="26"/>
          <w:szCs w:val="26"/>
        </w:rPr>
        <w:t>II.</w:t>
      </w:r>
    </w:p>
    <w:p w:rsidR="00E71480" w:rsidRPr="0073067A" w:rsidRDefault="00E71480" w:rsidP="00E71480">
      <w:pPr>
        <w:keepNext/>
        <w:tabs>
          <w:tab w:val="left" w:pos="0"/>
        </w:tabs>
        <w:spacing w:line="360" w:lineRule="auto"/>
        <w:jc w:val="center"/>
        <w:outlineLvl w:val="2"/>
        <w:rPr>
          <w:b/>
          <w:bCs/>
          <w:sz w:val="26"/>
          <w:szCs w:val="26"/>
        </w:rPr>
      </w:pPr>
      <w:r w:rsidRPr="0073067A">
        <w:rPr>
          <w:b/>
          <w:bCs/>
          <w:sz w:val="26"/>
          <w:szCs w:val="26"/>
        </w:rPr>
        <w:t>Závěrečná ustanovení</w:t>
      </w:r>
    </w:p>
    <w:p w:rsidR="00E71480" w:rsidRDefault="00E71480" w:rsidP="00E71480">
      <w:pPr>
        <w:numPr>
          <w:ilvl w:val="0"/>
          <w:numId w:val="5"/>
        </w:numPr>
        <w:tabs>
          <w:tab w:val="left" w:pos="720"/>
        </w:tabs>
        <w:jc w:val="both"/>
      </w:pPr>
      <w:r w:rsidRPr="0073067A">
        <w:t xml:space="preserve">Tato smlouva nabývá platnosti </w:t>
      </w:r>
      <w:r>
        <w:t xml:space="preserve">a účinnosti </w:t>
      </w:r>
      <w:r w:rsidRPr="0073067A">
        <w:t xml:space="preserve">podpisem zástupců obou smluvních stran. </w:t>
      </w:r>
      <w:r w:rsidR="00BC73ED">
        <w:t>Příkazník bere na vědomí</w:t>
      </w:r>
      <w:r w:rsidR="007D697F">
        <w:t xml:space="preserve"> a souhlasí s tím</w:t>
      </w:r>
      <w:r w:rsidR="00BC73ED">
        <w:t xml:space="preserve">, že v souladu se zákonem č. 340/2015 Sb., </w:t>
      </w:r>
      <w:r w:rsidR="00BC73ED" w:rsidRPr="00BC73ED">
        <w:t>o zvláštních podmínkách účinnosti některých smluv, uveřejňování těchto smluv a o registru smluv (zákon o registru smluv)</w:t>
      </w:r>
      <w:r w:rsidR="00BC73ED">
        <w:t xml:space="preserve"> bude tato smlouva nejpozději do 30 dnů po jejím uzavření povinně uveřejněna v rámci registru smluv.  </w:t>
      </w:r>
    </w:p>
    <w:p w:rsidR="00AB5E9B" w:rsidRDefault="00AB5E9B" w:rsidP="00AB5E9B">
      <w:pPr>
        <w:tabs>
          <w:tab w:val="left" w:pos="720"/>
        </w:tabs>
        <w:ind w:left="397"/>
        <w:jc w:val="both"/>
      </w:pPr>
    </w:p>
    <w:p w:rsidR="00AB5E9B" w:rsidRPr="0073067A" w:rsidRDefault="00AB5E9B" w:rsidP="00E71480">
      <w:pPr>
        <w:numPr>
          <w:ilvl w:val="0"/>
          <w:numId w:val="5"/>
        </w:numPr>
        <w:tabs>
          <w:tab w:val="left" w:pos="720"/>
        </w:tabs>
        <w:jc w:val="both"/>
      </w:pPr>
      <w:r>
        <w:t>Pro vyloučení veškerých pochybností ohledně doručování písemných právních jednání dle této smlouvy se smluvní strany dohodly, že písemnost je považována za doručenou nejpozději třetí (3.) den po jejím odeslání na adresu druhé smluvní strany uvedenou v záhlaví této smlouvy.</w:t>
      </w:r>
    </w:p>
    <w:p w:rsidR="00E71480" w:rsidRPr="0073067A" w:rsidRDefault="00E71480" w:rsidP="00E71480">
      <w:pPr>
        <w:tabs>
          <w:tab w:val="left" w:pos="720"/>
        </w:tabs>
        <w:jc w:val="both"/>
      </w:pPr>
    </w:p>
    <w:p w:rsidR="00E71480" w:rsidRDefault="00E00188" w:rsidP="00E71480">
      <w:pPr>
        <w:numPr>
          <w:ilvl w:val="0"/>
          <w:numId w:val="5"/>
        </w:numPr>
        <w:tabs>
          <w:tab w:val="left" w:pos="720"/>
        </w:tabs>
        <w:jc w:val="both"/>
      </w:pPr>
      <w:r>
        <w:t xml:space="preserve">Jakékoliv změny této smlouvy jsou možné </w:t>
      </w:r>
      <w:r w:rsidR="00E71480" w:rsidRPr="0073067A">
        <w:t>pouze písemnou dohodou smluvních stran</w:t>
      </w:r>
      <w:r w:rsidR="00E71480">
        <w:t>, a to formou písemných vzestupně číslovaných dodatků</w:t>
      </w:r>
      <w:r w:rsidR="00E71480" w:rsidRPr="0073067A">
        <w:t>.</w:t>
      </w:r>
    </w:p>
    <w:p w:rsidR="00E71480" w:rsidRDefault="00E71480" w:rsidP="00E71480">
      <w:pPr>
        <w:tabs>
          <w:tab w:val="left" w:pos="720"/>
        </w:tabs>
        <w:jc w:val="both"/>
      </w:pPr>
    </w:p>
    <w:p w:rsidR="00E71480" w:rsidRPr="0073067A" w:rsidRDefault="00E71480" w:rsidP="00E71480">
      <w:pPr>
        <w:numPr>
          <w:ilvl w:val="0"/>
          <w:numId w:val="5"/>
        </w:numPr>
        <w:tabs>
          <w:tab w:val="left" w:pos="720"/>
        </w:tabs>
        <w:jc w:val="both"/>
      </w:pPr>
      <w:r>
        <w:t xml:space="preserve">Pokud není v této smlouvě stanoveno jinak, platí pro právní vztahy z ní vyplývající příslušná ustanovení </w:t>
      </w:r>
      <w:r w:rsidR="00BE64A8">
        <w:t xml:space="preserve">občanského zákoníku </w:t>
      </w:r>
      <w:r>
        <w:t xml:space="preserve">a dalších obecně závazných platných právních předpisů ČR.  </w:t>
      </w:r>
    </w:p>
    <w:p w:rsidR="00E71480" w:rsidRPr="0073067A" w:rsidRDefault="00E71480" w:rsidP="00E71480">
      <w:pPr>
        <w:tabs>
          <w:tab w:val="left" w:pos="720"/>
        </w:tabs>
        <w:jc w:val="both"/>
      </w:pPr>
    </w:p>
    <w:p w:rsidR="00E71480" w:rsidRDefault="00E71480" w:rsidP="00E71480">
      <w:pPr>
        <w:numPr>
          <w:ilvl w:val="0"/>
          <w:numId w:val="5"/>
        </w:numPr>
        <w:tabs>
          <w:tab w:val="left" w:pos="720"/>
        </w:tabs>
        <w:jc w:val="both"/>
      </w:pPr>
      <w:r w:rsidRPr="0073067A">
        <w:t>Tato smlouva je vypracována ve dvou vyhotoveních, z nichž každá smluvní strana obdrží po jednom.</w:t>
      </w:r>
    </w:p>
    <w:p w:rsidR="00E71480" w:rsidRDefault="00E71480" w:rsidP="00E71480">
      <w:pPr>
        <w:pStyle w:val="Odstavecseseznamem"/>
      </w:pPr>
    </w:p>
    <w:p w:rsidR="00E71480" w:rsidRDefault="00E71480" w:rsidP="00E71480">
      <w:pPr>
        <w:numPr>
          <w:ilvl w:val="0"/>
          <w:numId w:val="5"/>
        </w:numPr>
        <w:tabs>
          <w:tab w:val="left" w:pos="720"/>
        </w:tabs>
        <w:jc w:val="both"/>
      </w:pPr>
      <w:r>
        <w:t xml:space="preserve">Smluvní strany prohlašují, že si tuto smlouvu před jejím podpisem přečetly, jejímu obsahu porozuměly, že jim nejsou známy žádné důvody, pro které by tato smlouva nemohla být </w:t>
      </w:r>
      <w:r>
        <w:lastRenderedPageBreak/>
        <w:t xml:space="preserve">řádně plněna, nebo které by způsobovaly její neplatnost. Na důkaz toho připojují vlastnoruční podpisy. </w:t>
      </w:r>
    </w:p>
    <w:p w:rsidR="00E71480" w:rsidRPr="0073067A" w:rsidRDefault="00E71480" w:rsidP="00E71480"/>
    <w:p w:rsidR="00E71480" w:rsidRPr="0073067A" w:rsidRDefault="00E71480" w:rsidP="00E71480"/>
    <w:p w:rsidR="00E71480" w:rsidRPr="0073067A" w:rsidRDefault="00E71480" w:rsidP="00E71480">
      <w:r w:rsidRPr="0073067A">
        <w:t>V</w:t>
      </w:r>
      <w:r>
        <w:t> Praze dne</w:t>
      </w:r>
      <w:r w:rsidRPr="0073067A">
        <w:t xml:space="preserve"> </w:t>
      </w:r>
      <w:r>
        <w:t xml:space="preserve">________ </w:t>
      </w:r>
      <w:r w:rsidRPr="0073067A">
        <w:t>201</w:t>
      </w:r>
      <w:r w:rsidR="003E454C">
        <w:t>7</w:t>
      </w:r>
      <w:r w:rsidRPr="0073067A">
        <w:tab/>
      </w:r>
      <w:r w:rsidRPr="0073067A">
        <w:tab/>
        <w:t xml:space="preserve"> </w:t>
      </w:r>
      <w:r w:rsidRPr="0073067A">
        <w:tab/>
      </w:r>
      <w:r>
        <w:tab/>
      </w:r>
      <w:r>
        <w:tab/>
        <w:t>V </w:t>
      </w:r>
      <w:r w:rsidRPr="0073067A">
        <w:t xml:space="preserve">Praze dne </w:t>
      </w:r>
      <w:r>
        <w:t>_______</w:t>
      </w:r>
      <w:r w:rsidRPr="0073067A">
        <w:t xml:space="preserve"> 201</w:t>
      </w:r>
      <w:r w:rsidR="003E454C">
        <w:t>7</w:t>
      </w:r>
    </w:p>
    <w:p w:rsidR="00E71480" w:rsidRDefault="00E71480" w:rsidP="00E71480"/>
    <w:p w:rsidR="00E71480" w:rsidRPr="0073067A" w:rsidRDefault="00E71480" w:rsidP="00E71480"/>
    <w:p w:rsidR="00E71480" w:rsidRDefault="00E71480" w:rsidP="00E71480">
      <w:r>
        <w:t xml:space="preserve">za příkazce: </w:t>
      </w:r>
      <w:r>
        <w:tab/>
      </w:r>
      <w:r>
        <w:tab/>
      </w:r>
      <w:r>
        <w:tab/>
      </w:r>
      <w:r>
        <w:tab/>
      </w:r>
      <w:r>
        <w:tab/>
      </w:r>
      <w:r>
        <w:tab/>
      </w:r>
      <w:r>
        <w:tab/>
        <w:t>za příkazníka:</w:t>
      </w:r>
    </w:p>
    <w:p w:rsidR="00E71480" w:rsidRDefault="00E71480" w:rsidP="00E71480"/>
    <w:p w:rsidR="00DE0675" w:rsidRDefault="00DE0675" w:rsidP="00E71480"/>
    <w:p w:rsidR="00DE0675" w:rsidRDefault="00DE0675" w:rsidP="00E71480"/>
    <w:p w:rsidR="00DE0675" w:rsidRDefault="00DE0675" w:rsidP="00E71480"/>
    <w:p w:rsidR="00DE0675" w:rsidRDefault="00DE0675" w:rsidP="00E71480"/>
    <w:p w:rsidR="00E71480" w:rsidRPr="0073067A" w:rsidRDefault="00E71480" w:rsidP="00E71480"/>
    <w:p w:rsidR="00E71480" w:rsidRPr="0073067A" w:rsidRDefault="00E71480" w:rsidP="00E71480">
      <w:r>
        <w:t>_____________________</w:t>
      </w:r>
      <w:r>
        <w:tab/>
      </w:r>
      <w:r>
        <w:tab/>
      </w:r>
      <w:r>
        <w:tab/>
      </w:r>
      <w:r>
        <w:tab/>
      </w:r>
      <w:r>
        <w:tab/>
        <w:t>______________________</w:t>
      </w:r>
    </w:p>
    <w:p w:rsidR="00A941A6" w:rsidRDefault="00E71480">
      <w:r w:rsidRPr="0073067A">
        <w:t xml:space="preserve">razítko a podpis          </w:t>
      </w:r>
      <w:r w:rsidRPr="0073067A">
        <w:tab/>
      </w:r>
      <w:r w:rsidRPr="0073067A">
        <w:tab/>
      </w:r>
      <w:r w:rsidRPr="0073067A">
        <w:tab/>
      </w:r>
      <w:r w:rsidRPr="0073067A">
        <w:tab/>
      </w:r>
      <w:r w:rsidRPr="0073067A">
        <w:tab/>
        <w:t>razítko a podpis</w:t>
      </w:r>
    </w:p>
    <w:sectPr w:rsidR="00A941A6" w:rsidSect="00B148C2">
      <w:headerReference w:type="default" r:id="rId7"/>
      <w:pgSz w:w="11906" w:h="16838" w:code="9"/>
      <w:pgMar w:top="1418" w:right="1418" w:bottom="1418"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F1" w:rsidRDefault="007128F1">
      <w:r>
        <w:separator/>
      </w:r>
    </w:p>
  </w:endnote>
  <w:endnote w:type="continuationSeparator" w:id="0">
    <w:p w:rsidR="007128F1" w:rsidRDefault="00712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F1" w:rsidRDefault="007128F1">
      <w:r>
        <w:separator/>
      </w:r>
    </w:p>
  </w:footnote>
  <w:footnote w:type="continuationSeparator" w:id="0">
    <w:p w:rsidR="007128F1" w:rsidRDefault="00712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6B" w:rsidRDefault="0063236B" w:rsidP="00B148C2">
    <w:pPr>
      <w:pStyle w:val="Zhlav"/>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4709586"/>
    <w:name w:val="WW8Num2"/>
    <w:lvl w:ilvl="0">
      <w:start w:val="1"/>
      <w:numFmt w:val="decimal"/>
      <w:lvlText w:val="%1."/>
      <w:lvlJc w:val="left"/>
      <w:pPr>
        <w:tabs>
          <w:tab w:val="num" w:pos="340"/>
        </w:tabs>
        <w:ind w:left="0" w:firstLine="0"/>
      </w:pPr>
      <w:rPr>
        <w:rFonts w:cs="Times New Roman"/>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5FB1A40"/>
    <w:multiLevelType w:val="hybridMultilevel"/>
    <w:tmpl w:val="690416EE"/>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8A30925"/>
    <w:multiLevelType w:val="hybridMultilevel"/>
    <w:tmpl w:val="1CD217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11C073E"/>
    <w:multiLevelType w:val="hybridMultilevel"/>
    <w:tmpl w:val="078A961C"/>
    <w:lvl w:ilvl="0" w:tplc="036464E2">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AA6E73"/>
    <w:multiLevelType w:val="hybridMultilevel"/>
    <w:tmpl w:val="FD9284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3313D4C"/>
    <w:multiLevelType w:val="hybridMultilevel"/>
    <w:tmpl w:val="B150F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67455C"/>
    <w:multiLevelType w:val="hybridMultilevel"/>
    <w:tmpl w:val="5486ED92"/>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7">
    <w:nsid w:val="36924B36"/>
    <w:multiLevelType w:val="hybridMultilevel"/>
    <w:tmpl w:val="B5F27476"/>
    <w:lvl w:ilvl="0" w:tplc="2D6AB4AC">
      <w:start w:val="1"/>
      <w:numFmt w:val="decim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9802A7C"/>
    <w:multiLevelType w:val="hybridMultilevel"/>
    <w:tmpl w:val="13CA94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E42242E"/>
    <w:multiLevelType w:val="hybridMultilevel"/>
    <w:tmpl w:val="5A502134"/>
    <w:lvl w:ilvl="0" w:tplc="2D6AB4AC">
      <w:start w:val="1"/>
      <w:numFmt w:val="decimal"/>
      <w:lvlText w:val="%1."/>
      <w:lvlJc w:val="left"/>
      <w:pPr>
        <w:ind w:left="36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900BBD"/>
    <w:multiLevelType w:val="hybridMultilevel"/>
    <w:tmpl w:val="FC40DB2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nsid w:val="4F8147FA"/>
    <w:multiLevelType w:val="hybridMultilevel"/>
    <w:tmpl w:val="FCFAC75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2">
    <w:nsid w:val="51683962"/>
    <w:multiLevelType w:val="hybridMultilevel"/>
    <w:tmpl w:val="CE701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C40B34"/>
    <w:multiLevelType w:val="hybridMultilevel"/>
    <w:tmpl w:val="147C31C0"/>
    <w:lvl w:ilvl="0" w:tplc="26946FA6">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5DBF31C5"/>
    <w:multiLevelType w:val="hybridMultilevel"/>
    <w:tmpl w:val="E81E6E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654C5B06"/>
    <w:multiLevelType w:val="hybridMultilevel"/>
    <w:tmpl w:val="F5069A6C"/>
    <w:lvl w:ilvl="0" w:tplc="B1D00B80">
      <w:start w:val="1"/>
      <w:numFmt w:val="decimal"/>
      <w:lvlText w:val="%1."/>
      <w:lvlJc w:val="left"/>
      <w:pPr>
        <w:tabs>
          <w:tab w:val="num" w:pos="397"/>
        </w:tabs>
        <w:ind w:left="397" w:hanging="397"/>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67D23A97"/>
    <w:multiLevelType w:val="hybridMultilevel"/>
    <w:tmpl w:val="D35C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DCF7F71"/>
    <w:multiLevelType w:val="hybridMultilevel"/>
    <w:tmpl w:val="431E5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2D7D80"/>
    <w:multiLevelType w:val="hybridMultilevel"/>
    <w:tmpl w:val="DCA8DD38"/>
    <w:lvl w:ilvl="0" w:tplc="63B20CD6">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2A6FA1"/>
    <w:multiLevelType w:val="hybridMultilevel"/>
    <w:tmpl w:val="CCCAE836"/>
    <w:lvl w:ilvl="0" w:tplc="B48C00EC">
      <w:start w:val="1"/>
      <w:numFmt w:val="lowerLetter"/>
      <w:lvlText w:val="%1)"/>
      <w:lvlJc w:val="left"/>
      <w:pPr>
        <w:ind w:left="928"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num w:numId="1">
    <w:abstractNumId w:val="0"/>
  </w:num>
  <w:num w:numId="2">
    <w:abstractNumId w:val="15"/>
  </w:num>
  <w:num w:numId="3">
    <w:abstractNumId w:val="13"/>
  </w:num>
  <w:num w:numId="4">
    <w:abstractNumId w:val="1"/>
  </w:num>
  <w:num w:numId="5">
    <w:abstractNumId w:val="3"/>
  </w:num>
  <w:num w:numId="6">
    <w:abstractNumId w:val="19"/>
  </w:num>
  <w:num w:numId="7">
    <w:abstractNumId w:val="16"/>
  </w:num>
  <w:num w:numId="8">
    <w:abstractNumId w:val="2"/>
  </w:num>
  <w:num w:numId="9">
    <w:abstractNumId w:val="7"/>
  </w:num>
  <w:num w:numId="10">
    <w:abstractNumId w:val="6"/>
  </w:num>
  <w:num w:numId="11">
    <w:abstractNumId w:val="9"/>
  </w:num>
  <w:num w:numId="12">
    <w:abstractNumId w:val="18"/>
  </w:num>
  <w:num w:numId="13">
    <w:abstractNumId w:val="12"/>
  </w:num>
  <w:num w:numId="14">
    <w:abstractNumId w:val="5"/>
  </w:num>
  <w:num w:numId="15">
    <w:abstractNumId w:val="10"/>
  </w:num>
  <w:num w:numId="16">
    <w:abstractNumId w:val="11"/>
  </w:num>
  <w:num w:numId="17">
    <w:abstractNumId w:val="14"/>
  </w:num>
  <w:num w:numId="18">
    <w:abstractNumId w:val="4"/>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1480"/>
    <w:rsid w:val="0002654F"/>
    <w:rsid w:val="0008511D"/>
    <w:rsid w:val="00085C67"/>
    <w:rsid w:val="000C34C1"/>
    <w:rsid w:val="000C4361"/>
    <w:rsid w:val="000D39BB"/>
    <w:rsid w:val="000E3BA2"/>
    <w:rsid w:val="00101C3A"/>
    <w:rsid w:val="00114BD0"/>
    <w:rsid w:val="001155BA"/>
    <w:rsid w:val="001260AB"/>
    <w:rsid w:val="00170426"/>
    <w:rsid w:val="00173A3F"/>
    <w:rsid w:val="001A60E4"/>
    <w:rsid w:val="00216490"/>
    <w:rsid w:val="00243574"/>
    <w:rsid w:val="00246DD2"/>
    <w:rsid w:val="00252B43"/>
    <w:rsid w:val="002B59F5"/>
    <w:rsid w:val="002F5824"/>
    <w:rsid w:val="00300C86"/>
    <w:rsid w:val="00311215"/>
    <w:rsid w:val="00364ED0"/>
    <w:rsid w:val="003D62C1"/>
    <w:rsid w:val="003E43F4"/>
    <w:rsid w:val="003E454C"/>
    <w:rsid w:val="00431788"/>
    <w:rsid w:val="00460C1C"/>
    <w:rsid w:val="004863C8"/>
    <w:rsid w:val="004B0EE2"/>
    <w:rsid w:val="004D093C"/>
    <w:rsid w:val="005107A7"/>
    <w:rsid w:val="00511456"/>
    <w:rsid w:val="0051721F"/>
    <w:rsid w:val="00526C19"/>
    <w:rsid w:val="00537940"/>
    <w:rsid w:val="00550C9B"/>
    <w:rsid w:val="00581752"/>
    <w:rsid w:val="005B5F98"/>
    <w:rsid w:val="005C3FF3"/>
    <w:rsid w:val="005C4180"/>
    <w:rsid w:val="005F1697"/>
    <w:rsid w:val="005F60F1"/>
    <w:rsid w:val="00602995"/>
    <w:rsid w:val="00623BF2"/>
    <w:rsid w:val="0063236B"/>
    <w:rsid w:val="006B3CE7"/>
    <w:rsid w:val="006D0208"/>
    <w:rsid w:val="006E4184"/>
    <w:rsid w:val="006F6115"/>
    <w:rsid w:val="007128F1"/>
    <w:rsid w:val="00716D0D"/>
    <w:rsid w:val="00720755"/>
    <w:rsid w:val="00723372"/>
    <w:rsid w:val="00757BE1"/>
    <w:rsid w:val="00767326"/>
    <w:rsid w:val="007D697F"/>
    <w:rsid w:val="00807A89"/>
    <w:rsid w:val="00830A44"/>
    <w:rsid w:val="00831B6E"/>
    <w:rsid w:val="00880E62"/>
    <w:rsid w:val="00887EBB"/>
    <w:rsid w:val="008931C3"/>
    <w:rsid w:val="008A587B"/>
    <w:rsid w:val="008A7603"/>
    <w:rsid w:val="008B1CA4"/>
    <w:rsid w:val="008B4A29"/>
    <w:rsid w:val="008C2C95"/>
    <w:rsid w:val="008C6D61"/>
    <w:rsid w:val="008E3502"/>
    <w:rsid w:val="00903EF0"/>
    <w:rsid w:val="00921C5C"/>
    <w:rsid w:val="009332B7"/>
    <w:rsid w:val="00933F71"/>
    <w:rsid w:val="00977A99"/>
    <w:rsid w:val="009A2918"/>
    <w:rsid w:val="009B4EA5"/>
    <w:rsid w:val="009B7BC0"/>
    <w:rsid w:val="00A70689"/>
    <w:rsid w:val="00A941A6"/>
    <w:rsid w:val="00A9473F"/>
    <w:rsid w:val="00AA68AC"/>
    <w:rsid w:val="00AB5E9B"/>
    <w:rsid w:val="00B00D3C"/>
    <w:rsid w:val="00B148C2"/>
    <w:rsid w:val="00B17826"/>
    <w:rsid w:val="00B56514"/>
    <w:rsid w:val="00B627A3"/>
    <w:rsid w:val="00B73F54"/>
    <w:rsid w:val="00BA2472"/>
    <w:rsid w:val="00BC73ED"/>
    <w:rsid w:val="00BE64A8"/>
    <w:rsid w:val="00CE25EF"/>
    <w:rsid w:val="00D20A28"/>
    <w:rsid w:val="00D272C7"/>
    <w:rsid w:val="00D75C2C"/>
    <w:rsid w:val="00DB7ED9"/>
    <w:rsid w:val="00DD7353"/>
    <w:rsid w:val="00DE0675"/>
    <w:rsid w:val="00E00188"/>
    <w:rsid w:val="00E26DFA"/>
    <w:rsid w:val="00E42B6C"/>
    <w:rsid w:val="00E5693D"/>
    <w:rsid w:val="00E71480"/>
    <w:rsid w:val="00E90E4B"/>
    <w:rsid w:val="00EC6C0D"/>
    <w:rsid w:val="00EE190A"/>
    <w:rsid w:val="00F06F8B"/>
    <w:rsid w:val="00F208F6"/>
    <w:rsid w:val="00F2214C"/>
    <w:rsid w:val="00F346DF"/>
    <w:rsid w:val="00F436CC"/>
    <w:rsid w:val="00F70F86"/>
    <w:rsid w:val="00F72561"/>
    <w:rsid w:val="00FC1D60"/>
    <w:rsid w:val="00FE47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1480"/>
    <w:pPr>
      <w:suppressAutoHyphens/>
      <w:spacing w:after="0" w:line="240" w:lineRule="auto"/>
    </w:pPr>
    <w:rPr>
      <w:rFonts w:ascii="Times New Roman" w:eastAsia="Times New Roman" w:hAnsi="Times New Roman" w:cs="Times New Roman"/>
      <w:sz w:val="24"/>
      <w:szCs w:val="24"/>
      <w:lang w:eastAsia="ar-SA"/>
    </w:rPr>
  </w:style>
  <w:style w:type="paragraph" w:styleId="Nadpis5">
    <w:name w:val="heading 5"/>
    <w:basedOn w:val="Normln"/>
    <w:next w:val="Normln"/>
    <w:link w:val="Nadpis5Char"/>
    <w:qFormat/>
    <w:rsid w:val="00E71480"/>
    <w:pPr>
      <w:keepNext/>
      <w:ind w:firstLine="340"/>
      <w:outlineLvl w:val="4"/>
    </w:pPr>
    <w:rPr>
      <w:b/>
      <w:bCs/>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E71480"/>
    <w:rPr>
      <w:rFonts w:ascii="Times New Roman" w:eastAsia="Times New Roman" w:hAnsi="Times New Roman" w:cs="Times New Roman"/>
      <w:b/>
      <w:bCs/>
      <w:sz w:val="24"/>
      <w:szCs w:val="24"/>
      <w:lang w:eastAsia="zh-CN"/>
    </w:rPr>
  </w:style>
  <w:style w:type="paragraph" w:styleId="Zhlav">
    <w:name w:val="header"/>
    <w:basedOn w:val="Normln"/>
    <w:link w:val="ZhlavChar"/>
    <w:uiPriority w:val="99"/>
    <w:unhideWhenUsed/>
    <w:rsid w:val="00E71480"/>
    <w:pPr>
      <w:tabs>
        <w:tab w:val="center" w:pos="4536"/>
        <w:tab w:val="right" w:pos="9072"/>
      </w:tabs>
    </w:pPr>
  </w:style>
  <w:style w:type="character" w:customStyle="1" w:styleId="ZhlavChar">
    <w:name w:val="Záhlaví Char"/>
    <w:basedOn w:val="Standardnpsmoodstavce"/>
    <w:link w:val="Zhlav"/>
    <w:uiPriority w:val="99"/>
    <w:rsid w:val="00E71480"/>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E71480"/>
    <w:pPr>
      <w:jc w:val="center"/>
    </w:pPr>
    <w:rPr>
      <w:b/>
      <w:bCs/>
      <w:sz w:val="40"/>
      <w:szCs w:val="40"/>
      <w:lang w:eastAsia="zh-CN"/>
    </w:rPr>
  </w:style>
  <w:style w:type="character" w:customStyle="1" w:styleId="NzevChar">
    <w:name w:val="Název Char"/>
    <w:basedOn w:val="Standardnpsmoodstavce"/>
    <w:link w:val="Nzev"/>
    <w:rsid w:val="00E71480"/>
    <w:rPr>
      <w:rFonts w:ascii="Times New Roman" w:eastAsia="Times New Roman" w:hAnsi="Times New Roman" w:cs="Times New Roman"/>
      <w:b/>
      <w:bCs/>
      <w:sz w:val="40"/>
      <w:szCs w:val="40"/>
      <w:lang w:eastAsia="zh-CN"/>
    </w:rPr>
  </w:style>
  <w:style w:type="paragraph" w:styleId="Podtitul">
    <w:name w:val="Subtitle"/>
    <w:basedOn w:val="Normln"/>
    <w:next w:val="Normln"/>
    <w:link w:val="PodtitulChar"/>
    <w:qFormat/>
    <w:rsid w:val="00E71480"/>
    <w:pPr>
      <w:jc w:val="center"/>
    </w:pPr>
    <w:rPr>
      <w:b/>
      <w:bCs/>
      <w:sz w:val="32"/>
      <w:szCs w:val="32"/>
      <w:lang w:eastAsia="zh-CN"/>
    </w:rPr>
  </w:style>
  <w:style w:type="character" w:customStyle="1" w:styleId="PodtitulChar">
    <w:name w:val="Podtitul Char"/>
    <w:basedOn w:val="Standardnpsmoodstavce"/>
    <w:link w:val="Podtitul"/>
    <w:rsid w:val="00E71480"/>
    <w:rPr>
      <w:rFonts w:ascii="Times New Roman" w:eastAsia="Times New Roman" w:hAnsi="Times New Roman" w:cs="Times New Roman"/>
      <w:b/>
      <w:bCs/>
      <w:sz w:val="32"/>
      <w:szCs w:val="32"/>
      <w:lang w:eastAsia="zh-CN"/>
    </w:rPr>
  </w:style>
  <w:style w:type="paragraph" w:styleId="Odstavecseseznamem">
    <w:name w:val="List Paragraph"/>
    <w:basedOn w:val="Normln"/>
    <w:uiPriority w:val="34"/>
    <w:qFormat/>
    <w:rsid w:val="00E71480"/>
    <w:pPr>
      <w:ind w:left="720"/>
      <w:contextualSpacing/>
    </w:pPr>
  </w:style>
  <w:style w:type="paragraph" w:customStyle="1" w:styleId="Default">
    <w:name w:val="Default"/>
    <w:uiPriority w:val="99"/>
    <w:rsid w:val="00E71480"/>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styleId="Zkladntext">
    <w:name w:val="Body Text"/>
    <w:basedOn w:val="Normln"/>
    <w:link w:val="ZkladntextChar"/>
    <w:uiPriority w:val="99"/>
    <w:semiHidden/>
    <w:unhideWhenUsed/>
    <w:rsid w:val="00E71480"/>
    <w:pPr>
      <w:spacing w:after="120"/>
    </w:pPr>
  </w:style>
  <w:style w:type="character" w:customStyle="1" w:styleId="ZkladntextChar">
    <w:name w:val="Základní text Char"/>
    <w:basedOn w:val="Standardnpsmoodstavce"/>
    <w:link w:val="Zkladntext"/>
    <w:uiPriority w:val="99"/>
    <w:semiHidden/>
    <w:rsid w:val="00E71480"/>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0C34C1"/>
    <w:rPr>
      <w:sz w:val="16"/>
      <w:szCs w:val="16"/>
    </w:rPr>
  </w:style>
  <w:style w:type="paragraph" w:styleId="Textkomente">
    <w:name w:val="annotation text"/>
    <w:basedOn w:val="Normln"/>
    <w:link w:val="TextkomenteChar"/>
    <w:uiPriority w:val="99"/>
    <w:semiHidden/>
    <w:unhideWhenUsed/>
    <w:rsid w:val="000C34C1"/>
    <w:rPr>
      <w:sz w:val="20"/>
      <w:szCs w:val="20"/>
    </w:rPr>
  </w:style>
  <w:style w:type="character" w:customStyle="1" w:styleId="TextkomenteChar">
    <w:name w:val="Text komentáře Char"/>
    <w:basedOn w:val="Standardnpsmoodstavce"/>
    <w:link w:val="Textkomente"/>
    <w:uiPriority w:val="99"/>
    <w:semiHidden/>
    <w:rsid w:val="000C34C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C34C1"/>
    <w:rPr>
      <w:b/>
      <w:bCs/>
    </w:rPr>
  </w:style>
  <w:style w:type="character" w:customStyle="1" w:styleId="PedmtkomenteChar">
    <w:name w:val="Předmět komentáře Char"/>
    <w:basedOn w:val="TextkomenteChar"/>
    <w:link w:val="Pedmtkomente"/>
    <w:uiPriority w:val="99"/>
    <w:semiHidden/>
    <w:rsid w:val="000C34C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0C34C1"/>
    <w:rPr>
      <w:rFonts w:ascii="Tahoma" w:hAnsi="Tahoma" w:cs="Tahoma"/>
      <w:sz w:val="16"/>
      <w:szCs w:val="16"/>
    </w:rPr>
  </w:style>
  <w:style w:type="character" w:customStyle="1" w:styleId="TextbublinyChar">
    <w:name w:val="Text bubliny Char"/>
    <w:basedOn w:val="Standardnpsmoodstavce"/>
    <w:link w:val="Textbubliny"/>
    <w:uiPriority w:val="99"/>
    <w:semiHidden/>
    <w:rsid w:val="000C34C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461650">
      <w:bodyDiv w:val="1"/>
      <w:marLeft w:val="0"/>
      <w:marRight w:val="0"/>
      <w:marTop w:val="0"/>
      <w:marBottom w:val="0"/>
      <w:divBdr>
        <w:top w:val="none" w:sz="0" w:space="0" w:color="auto"/>
        <w:left w:val="none" w:sz="0" w:space="0" w:color="auto"/>
        <w:bottom w:val="none" w:sz="0" w:space="0" w:color="auto"/>
        <w:right w:val="none" w:sz="0" w:space="0" w:color="auto"/>
      </w:divBdr>
      <w:divsChild>
        <w:div w:id="417601407">
          <w:marLeft w:val="0"/>
          <w:marRight w:val="0"/>
          <w:marTop w:val="0"/>
          <w:marBottom w:val="0"/>
          <w:divBdr>
            <w:top w:val="none" w:sz="0" w:space="0" w:color="auto"/>
            <w:left w:val="none" w:sz="0" w:space="0" w:color="auto"/>
            <w:bottom w:val="none" w:sz="0" w:space="0" w:color="auto"/>
            <w:right w:val="none" w:sz="0" w:space="0" w:color="auto"/>
          </w:divBdr>
        </w:div>
        <w:div w:id="1639728435">
          <w:marLeft w:val="0"/>
          <w:marRight w:val="0"/>
          <w:marTop w:val="0"/>
          <w:marBottom w:val="0"/>
          <w:divBdr>
            <w:top w:val="none" w:sz="0" w:space="0" w:color="auto"/>
            <w:left w:val="none" w:sz="0" w:space="0" w:color="auto"/>
            <w:bottom w:val="none" w:sz="0" w:space="0" w:color="auto"/>
            <w:right w:val="none" w:sz="0" w:space="0" w:color="auto"/>
          </w:divBdr>
        </w:div>
        <w:div w:id="1252087878">
          <w:marLeft w:val="0"/>
          <w:marRight w:val="0"/>
          <w:marTop w:val="0"/>
          <w:marBottom w:val="0"/>
          <w:divBdr>
            <w:top w:val="none" w:sz="0" w:space="0" w:color="auto"/>
            <w:left w:val="none" w:sz="0" w:space="0" w:color="auto"/>
            <w:bottom w:val="none" w:sz="0" w:space="0" w:color="auto"/>
            <w:right w:val="none" w:sz="0" w:space="0" w:color="auto"/>
          </w:divBdr>
        </w:div>
        <w:div w:id="541065427">
          <w:marLeft w:val="0"/>
          <w:marRight w:val="0"/>
          <w:marTop w:val="0"/>
          <w:marBottom w:val="0"/>
          <w:divBdr>
            <w:top w:val="none" w:sz="0" w:space="0" w:color="auto"/>
            <w:left w:val="none" w:sz="0" w:space="0" w:color="auto"/>
            <w:bottom w:val="none" w:sz="0" w:space="0" w:color="auto"/>
            <w:right w:val="none" w:sz="0" w:space="0" w:color="auto"/>
          </w:divBdr>
        </w:div>
        <w:div w:id="438257558">
          <w:marLeft w:val="0"/>
          <w:marRight w:val="0"/>
          <w:marTop w:val="0"/>
          <w:marBottom w:val="0"/>
          <w:divBdr>
            <w:top w:val="none" w:sz="0" w:space="0" w:color="auto"/>
            <w:left w:val="none" w:sz="0" w:space="0" w:color="auto"/>
            <w:bottom w:val="none" w:sz="0" w:space="0" w:color="auto"/>
            <w:right w:val="none" w:sz="0" w:space="0" w:color="auto"/>
          </w:divBdr>
        </w:div>
        <w:div w:id="1348024978">
          <w:marLeft w:val="0"/>
          <w:marRight w:val="0"/>
          <w:marTop w:val="0"/>
          <w:marBottom w:val="0"/>
          <w:divBdr>
            <w:top w:val="none" w:sz="0" w:space="0" w:color="auto"/>
            <w:left w:val="none" w:sz="0" w:space="0" w:color="auto"/>
            <w:bottom w:val="none" w:sz="0" w:space="0" w:color="auto"/>
            <w:right w:val="none" w:sz="0" w:space="0" w:color="auto"/>
          </w:divBdr>
        </w:div>
        <w:div w:id="448204925">
          <w:marLeft w:val="0"/>
          <w:marRight w:val="0"/>
          <w:marTop w:val="0"/>
          <w:marBottom w:val="0"/>
          <w:divBdr>
            <w:top w:val="none" w:sz="0" w:space="0" w:color="auto"/>
            <w:left w:val="none" w:sz="0" w:space="0" w:color="auto"/>
            <w:bottom w:val="none" w:sz="0" w:space="0" w:color="auto"/>
            <w:right w:val="none" w:sz="0" w:space="0" w:color="auto"/>
          </w:divBdr>
        </w:div>
        <w:div w:id="267589637">
          <w:marLeft w:val="0"/>
          <w:marRight w:val="0"/>
          <w:marTop w:val="0"/>
          <w:marBottom w:val="0"/>
          <w:divBdr>
            <w:top w:val="none" w:sz="0" w:space="0" w:color="auto"/>
            <w:left w:val="none" w:sz="0" w:space="0" w:color="auto"/>
            <w:bottom w:val="none" w:sz="0" w:space="0" w:color="auto"/>
            <w:right w:val="none" w:sz="0" w:space="0" w:color="auto"/>
          </w:divBdr>
        </w:div>
        <w:div w:id="379599916">
          <w:marLeft w:val="0"/>
          <w:marRight w:val="0"/>
          <w:marTop w:val="0"/>
          <w:marBottom w:val="0"/>
          <w:divBdr>
            <w:top w:val="none" w:sz="0" w:space="0" w:color="auto"/>
            <w:left w:val="none" w:sz="0" w:space="0" w:color="auto"/>
            <w:bottom w:val="none" w:sz="0" w:space="0" w:color="auto"/>
            <w:right w:val="none" w:sz="0" w:space="0" w:color="auto"/>
          </w:divBdr>
        </w:div>
        <w:div w:id="55204653">
          <w:marLeft w:val="0"/>
          <w:marRight w:val="0"/>
          <w:marTop w:val="0"/>
          <w:marBottom w:val="0"/>
          <w:divBdr>
            <w:top w:val="none" w:sz="0" w:space="0" w:color="auto"/>
            <w:left w:val="none" w:sz="0" w:space="0" w:color="auto"/>
            <w:bottom w:val="none" w:sz="0" w:space="0" w:color="auto"/>
            <w:right w:val="none" w:sz="0" w:space="0" w:color="auto"/>
          </w:divBdr>
        </w:div>
        <w:div w:id="43718022">
          <w:marLeft w:val="0"/>
          <w:marRight w:val="0"/>
          <w:marTop w:val="0"/>
          <w:marBottom w:val="0"/>
          <w:divBdr>
            <w:top w:val="none" w:sz="0" w:space="0" w:color="auto"/>
            <w:left w:val="none" w:sz="0" w:space="0" w:color="auto"/>
            <w:bottom w:val="none" w:sz="0" w:space="0" w:color="auto"/>
            <w:right w:val="none" w:sz="0" w:space="0" w:color="auto"/>
          </w:divBdr>
        </w:div>
        <w:div w:id="1336885932">
          <w:marLeft w:val="0"/>
          <w:marRight w:val="0"/>
          <w:marTop w:val="0"/>
          <w:marBottom w:val="0"/>
          <w:divBdr>
            <w:top w:val="none" w:sz="0" w:space="0" w:color="auto"/>
            <w:left w:val="none" w:sz="0" w:space="0" w:color="auto"/>
            <w:bottom w:val="none" w:sz="0" w:space="0" w:color="auto"/>
            <w:right w:val="none" w:sz="0" w:space="0" w:color="auto"/>
          </w:divBdr>
        </w:div>
        <w:div w:id="1367020859">
          <w:marLeft w:val="0"/>
          <w:marRight w:val="0"/>
          <w:marTop w:val="0"/>
          <w:marBottom w:val="0"/>
          <w:divBdr>
            <w:top w:val="none" w:sz="0" w:space="0" w:color="auto"/>
            <w:left w:val="none" w:sz="0" w:space="0" w:color="auto"/>
            <w:bottom w:val="none" w:sz="0" w:space="0" w:color="auto"/>
            <w:right w:val="none" w:sz="0" w:space="0" w:color="auto"/>
          </w:divBdr>
        </w:div>
        <w:div w:id="296493240">
          <w:marLeft w:val="0"/>
          <w:marRight w:val="0"/>
          <w:marTop w:val="0"/>
          <w:marBottom w:val="0"/>
          <w:divBdr>
            <w:top w:val="none" w:sz="0" w:space="0" w:color="auto"/>
            <w:left w:val="none" w:sz="0" w:space="0" w:color="auto"/>
            <w:bottom w:val="none" w:sz="0" w:space="0" w:color="auto"/>
            <w:right w:val="none" w:sz="0" w:space="0" w:color="auto"/>
          </w:divBdr>
        </w:div>
        <w:div w:id="924991930">
          <w:marLeft w:val="0"/>
          <w:marRight w:val="0"/>
          <w:marTop w:val="0"/>
          <w:marBottom w:val="0"/>
          <w:divBdr>
            <w:top w:val="none" w:sz="0" w:space="0" w:color="auto"/>
            <w:left w:val="none" w:sz="0" w:space="0" w:color="auto"/>
            <w:bottom w:val="none" w:sz="0" w:space="0" w:color="auto"/>
            <w:right w:val="none" w:sz="0" w:space="0" w:color="auto"/>
          </w:divBdr>
        </w:div>
        <w:div w:id="150566388">
          <w:marLeft w:val="0"/>
          <w:marRight w:val="0"/>
          <w:marTop w:val="0"/>
          <w:marBottom w:val="0"/>
          <w:divBdr>
            <w:top w:val="none" w:sz="0" w:space="0" w:color="auto"/>
            <w:left w:val="none" w:sz="0" w:space="0" w:color="auto"/>
            <w:bottom w:val="none" w:sz="0" w:space="0" w:color="auto"/>
            <w:right w:val="none" w:sz="0" w:space="0" w:color="auto"/>
          </w:divBdr>
        </w:div>
        <w:div w:id="1261721180">
          <w:marLeft w:val="0"/>
          <w:marRight w:val="0"/>
          <w:marTop w:val="0"/>
          <w:marBottom w:val="0"/>
          <w:divBdr>
            <w:top w:val="none" w:sz="0" w:space="0" w:color="auto"/>
            <w:left w:val="none" w:sz="0" w:space="0" w:color="auto"/>
            <w:bottom w:val="none" w:sz="0" w:space="0" w:color="auto"/>
            <w:right w:val="none" w:sz="0" w:space="0" w:color="auto"/>
          </w:divBdr>
        </w:div>
        <w:div w:id="990409789">
          <w:marLeft w:val="0"/>
          <w:marRight w:val="0"/>
          <w:marTop w:val="0"/>
          <w:marBottom w:val="0"/>
          <w:divBdr>
            <w:top w:val="none" w:sz="0" w:space="0" w:color="auto"/>
            <w:left w:val="none" w:sz="0" w:space="0" w:color="auto"/>
            <w:bottom w:val="none" w:sz="0" w:space="0" w:color="auto"/>
            <w:right w:val="none" w:sz="0" w:space="0" w:color="auto"/>
          </w:divBdr>
        </w:div>
        <w:div w:id="1611745574">
          <w:marLeft w:val="0"/>
          <w:marRight w:val="0"/>
          <w:marTop w:val="0"/>
          <w:marBottom w:val="0"/>
          <w:divBdr>
            <w:top w:val="none" w:sz="0" w:space="0" w:color="auto"/>
            <w:left w:val="none" w:sz="0" w:space="0" w:color="auto"/>
            <w:bottom w:val="none" w:sz="0" w:space="0" w:color="auto"/>
            <w:right w:val="none" w:sz="0" w:space="0" w:color="auto"/>
          </w:divBdr>
        </w:div>
        <w:div w:id="1339961751">
          <w:marLeft w:val="0"/>
          <w:marRight w:val="0"/>
          <w:marTop w:val="0"/>
          <w:marBottom w:val="0"/>
          <w:divBdr>
            <w:top w:val="none" w:sz="0" w:space="0" w:color="auto"/>
            <w:left w:val="none" w:sz="0" w:space="0" w:color="auto"/>
            <w:bottom w:val="none" w:sz="0" w:space="0" w:color="auto"/>
            <w:right w:val="none" w:sz="0" w:space="0" w:color="auto"/>
          </w:divBdr>
        </w:div>
        <w:div w:id="393741884">
          <w:marLeft w:val="0"/>
          <w:marRight w:val="0"/>
          <w:marTop w:val="0"/>
          <w:marBottom w:val="0"/>
          <w:divBdr>
            <w:top w:val="none" w:sz="0" w:space="0" w:color="auto"/>
            <w:left w:val="none" w:sz="0" w:space="0" w:color="auto"/>
            <w:bottom w:val="none" w:sz="0" w:space="0" w:color="auto"/>
            <w:right w:val="none" w:sz="0" w:space="0" w:color="auto"/>
          </w:divBdr>
        </w:div>
        <w:div w:id="899636367">
          <w:marLeft w:val="0"/>
          <w:marRight w:val="0"/>
          <w:marTop w:val="0"/>
          <w:marBottom w:val="0"/>
          <w:divBdr>
            <w:top w:val="none" w:sz="0" w:space="0" w:color="auto"/>
            <w:left w:val="none" w:sz="0" w:space="0" w:color="auto"/>
            <w:bottom w:val="none" w:sz="0" w:space="0" w:color="auto"/>
            <w:right w:val="none" w:sz="0" w:space="0" w:color="auto"/>
          </w:divBdr>
        </w:div>
        <w:div w:id="49698606">
          <w:marLeft w:val="0"/>
          <w:marRight w:val="0"/>
          <w:marTop w:val="0"/>
          <w:marBottom w:val="0"/>
          <w:divBdr>
            <w:top w:val="none" w:sz="0" w:space="0" w:color="auto"/>
            <w:left w:val="none" w:sz="0" w:space="0" w:color="auto"/>
            <w:bottom w:val="none" w:sz="0" w:space="0" w:color="auto"/>
            <w:right w:val="none" w:sz="0" w:space="0" w:color="auto"/>
          </w:divBdr>
        </w:div>
      </w:divsChild>
    </w:div>
    <w:div w:id="1217083917">
      <w:bodyDiv w:val="1"/>
      <w:marLeft w:val="0"/>
      <w:marRight w:val="0"/>
      <w:marTop w:val="0"/>
      <w:marBottom w:val="0"/>
      <w:divBdr>
        <w:top w:val="none" w:sz="0" w:space="0" w:color="auto"/>
        <w:left w:val="none" w:sz="0" w:space="0" w:color="auto"/>
        <w:bottom w:val="none" w:sz="0" w:space="0" w:color="auto"/>
        <w:right w:val="none" w:sz="0" w:space="0" w:color="auto"/>
      </w:divBdr>
      <w:divsChild>
        <w:div w:id="1621842765">
          <w:marLeft w:val="0"/>
          <w:marRight w:val="0"/>
          <w:marTop w:val="0"/>
          <w:marBottom w:val="0"/>
          <w:divBdr>
            <w:top w:val="none" w:sz="0" w:space="0" w:color="auto"/>
            <w:left w:val="none" w:sz="0" w:space="0" w:color="auto"/>
            <w:bottom w:val="none" w:sz="0" w:space="0" w:color="auto"/>
            <w:right w:val="none" w:sz="0" w:space="0" w:color="auto"/>
          </w:divBdr>
          <w:divsChild>
            <w:div w:id="492453425">
              <w:marLeft w:val="0"/>
              <w:marRight w:val="0"/>
              <w:marTop w:val="0"/>
              <w:marBottom w:val="0"/>
              <w:divBdr>
                <w:top w:val="none" w:sz="0" w:space="0" w:color="auto"/>
                <w:left w:val="none" w:sz="0" w:space="0" w:color="auto"/>
                <w:bottom w:val="none" w:sz="0" w:space="0" w:color="auto"/>
                <w:right w:val="none" w:sz="0" w:space="0" w:color="auto"/>
              </w:divBdr>
            </w:div>
            <w:div w:id="1926693728">
              <w:marLeft w:val="0"/>
              <w:marRight w:val="0"/>
              <w:marTop w:val="0"/>
              <w:marBottom w:val="0"/>
              <w:divBdr>
                <w:top w:val="none" w:sz="0" w:space="0" w:color="auto"/>
                <w:left w:val="none" w:sz="0" w:space="0" w:color="auto"/>
                <w:bottom w:val="none" w:sz="0" w:space="0" w:color="auto"/>
                <w:right w:val="none" w:sz="0" w:space="0" w:color="auto"/>
              </w:divBdr>
            </w:div>
            <w:div w:id="277373513">
              <w:marLeft w:val="0"/>
              <w:marRight w:val="0"/>
              <w:marTop w:val="0"/>
              <w:marBottom w:val="0"/>
              <w:divBdr>
                <w:top w:val="none" w:sz="0" w:space="0" w:color="auto"/>
                <w:left w:val="none" w:sz="0" w:space="0" w:color="auto"/>
                <w:bottom w:val="none" w:sz="0" w:space="0" w:color="auto"/>
                <w:right w:val="none" w:sz="0" w:space="0" w:color="auto"/>
              </w:divBdr>
            </w:div>
            <w:div w:id="7110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2105</Words>
  <Characters>12423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Dokoupilová</dc:creator>
  <cp:lastModifiedBy>Vladimíra Karafiátová</cp:lastModifiedBy>
  <cp:revision>2</cp:revision>
  <dcterms:created xsi:type="dcterms:W3CDTF">2017-08-30T12:48:00Z</dcterms:created>
  <dcterms:modified xsi:type="dcterms:W3CDTF">2017-08-30T12:48:00Z</dcterms:modified>
</cp:coreProperties>
</file>