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70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1 ke</w:t>
      </w:r>
      <w:bookmarkEnd w:id="0"/>
      <w:bookmarkEnd w:id="1"/>
      <w:bookmarkEnd w:id="2"/>
    </w:p>
    <w:p>
      <w:pPr>
        <w:pStyle w:val="Style4"/>
        <w:keepNext/>
        <w:keepLines/>
        <w:widowControl w:val="0"/>
        <w:shd w:val="clear" w:color="auto" w:fill="auto"/>
        <w:bidi w:val="0"/>
        <w:spacing w:before="0" w:after="18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4"/>
        <w:keepNext/>
        <w:keepLines/>
        <w:widowControl w:val="0"/>
        <w:shd w:val="clear" w:color="auto" w:fill="auto"/>
        <w:bidi w:val="0"/>
        <w:spacing w:before="0" w:after="18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4"/>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objednatele: 463/2025</w:t>
      </w:r>
      <w:bookmarkEnd w:id="10"/>
      <w:bookmarkEnd w:id="11"/>
      <w:bookmarkEnd w:id="9"/>
    </w:p>
    <w:p>
      <w:pPr>
        <w:pStyle w:val="Style4"/>
        <w:keepNext/>
        <w:keepLines/>
        <w:widowControl w:val="0"/>
        <w:shd w:val="clear" w:color="auto" w:fill="auto"/>
        <w:bidi w:val="0"/>
        <w:spacing w:before="0" w:after="180" w:line="240" w:lineRule="auto"/>
        <w:ind w:left="0" w:right="0" w:firstLine="0"/>
        <w:jc w:val="center"/>
      </w:pPr>
      <w:bookmarkStart w:id="12" w:name="bookmark12"/>
      <w:bookmarkStart w:id="13" w:name="bookmark13"/>
      <w:bookmarkStart w:id="14" w:name="bookmark14"/>
      <w:r>
        <w:rPr>
          <w:color w:val="000000"/>
          <w:spacing w:val="0"/>
          <w:w w:val="100"/>
          <w:position w:val="0"/>
          <w:shd w:val="clear" w:color="auto" w:fill="auto"/>
          <w:lang w:val="cs-CZ" w:eastAsia="cs-CZ" w:bidi="cs-CZ"/>
        </w:rPr>
        <w:t>Číslo smlouvy zhotovitele: 64/2025</w:t>
      </w:r>
      <w:bookmarkEnd w:id="12"/>
      <w:bookmarkEnd w:id="13"/>
      <w:bookmarkEnd w:id="14"/>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br/>
      </w:r>
      <w:r>
        <w:rPr>
          <w:b/>
          <w:bCs/>
          <w:color w:val="000000"/>
          <w:spacing w:val="0"/>
          <w:w w:val="100"/>
          <w:position w:val="0"/>
          <w:shd w:val="clear" w:color="auto" w:fill="auto"/>
          <w:lang w:val="cs-CZ" w:eastAsia="cs-CZ" w:bidi="cs-CZ"/>
        </w:rPr>
        <w:t>“VD Jirkov, komunikace na korunu hráze - sanace skalního výchozu”</w:t>
      </w:r>
    </w:p>
    <w:p>
      <w:pPr>
        <w:pStyle w:val="Style12"/>
        <w:keepNext w:val="0"/>
        <w:keepLines w:val="0"/>
        <w:widowControl w:val="0"/>
        <w:shd w:val="clear" w:color="auto" w:fill="auto"/>
        <w:bidi w:val="0"/>
        <w:spacing w:before="0" w:after="0" w:line="240" w:lineRule="auto"/>
        <w:ind w:left="0" w:right="0" w:firstLine="0"/>
        <w:jc w:val="left"/>
      </w:pPr>
      <w:bookmarkStart w:id="15" w:name="bookmark15"/>
      <w:r>
        <w:rPr>
          <w:b/>
          <w:bCs/>
          <w:color w:val="000000"/>
          <w:spacing w:val="0"/>
          <w:w w:val="100"/>
          <w:position w:val="0"/>
          <w:shd w:val="clear" w:color="auto" w:fill="auto"/>
          <w:lang w:val="cs-CZ" w:eastAsia="cs-CZ" w:bidi="cs-CZ"/>
        </w:rPr>
        <w:t>Smluvní strany:</w:t>
      </w:r>
      <w:bookmarkEnd w:id="15"/>
    </w:p>
    <w:tbl>
      <w:tblPr>
        <w:tblOverlap w:val="never"/>
        <w:jc w:val="left"/>
        <w:tblLayout w:type="fixed"/>
      </w:tblPr>
      <w:tblGrid>
        <w:gridCol w:w="2832"/>
        <w:gridCol w:w="3514"/>
      </w:tblGrid>
      <w:tr>
        <w:trPr>
          <w:trHeight w:val="864"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statutární orgán:</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bookmarkStart w:id="20" w:name="bookmark20"/>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20"/>
          </w:p>
        </w:tc>
      </w:tr>
    </w:tbl>
    <w:p>
      <w:pPr>
        <w:pStyle w:val="Style12"/>
        <w:keepNext w:val="0"/>
        <w:keepLines w:val="0"/>
        <w:widowControl w:val="0"/>
        <w:shd w:val="clear" w:color="auto" w:fill="auto"/>
        <w:bidi w:val="0"/>
        <w:spacing w:before="0" w:after="0" w:line="240" w:lineRule="auto"/>
        <w:ind w:left="0" w:right="0" w:firstLine="0"/>
        <w:jc w:val="left"/>
      </w:pPr>
      <w:bookmarkStart w:id="16" w:name="bookmark16"/>
      <w:bookmarkStart w:id="17" w:name="bookmark17"/>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w:t>
      </w:r>
      <w:bookmarkEnd w:id="16"/>
      <w:bookmarkEnd w:id="17"/>
      <w:bookmarkEnd w:id="18"/>
      <w:bookmarkEnd w:id="19"/>
    </w:p>
    <w:p>
      <w:pPr>
        <w:widowControl w:val="0"/>
        <w:spacing w:after="179" w:line="1" w:lineRule="exact"/>
      </w:pPr>
    </w:p>
    <w:p>
      <w:pPr>
        <w:pStyle w:val="Style4"/>
        <w:keepNext/>
        <w:keepLines/>
        <w:widowControl w:val="0"/>
        <w:shd w:val="clear" w:color="auto" w:fill="auto"/>
        <w:bidi w:val="0"/>
        <w:spacing w:before="0" w:after="18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technický dozor objednatele:</w:t>
      </w:r>
      <w:bookmarkEnd w:id="21"/>
      <w:bookmarkEnd w:id="22"/>
      <w:bookmarkEnd w:id="23"/>
    </w:p>
    <w:p>
      <w:pPr>
        <w:pStyle w:val="Style4"/>
        <w:keepNext/>
        <w:keepLines/>
        <w:widowControl w:val="0"/>
        <w:shd w:val="clear" w:color="auto" w:fill="auto"/>
        <w:tabs>
          <w:tab w:pos="2781" w:val="left"/>
        </w:tabs>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IČO:</w:t>
        <w:tab/>
        <w:t>70889988</w:t>
      </w:r>
      <w:bookmarkEnd w:id="24"/>
      <w:bookmarkEnd w:id="25"/>
      <w:bookmarkEnd w:id="26"/>
    </w:p>
    <w:p>
      <w:pPr>
        <w:pStyle w:val="Style4"/>
        <w:keepNext/>
        <w:keepLines/>
        <w:widowControl w:val="0"/>
        <w:shd w:val="clear" w:color="auto" w:fill="auto"/>
        <w:tabs>
          <w:tab w:pos="2781"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4"/>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4"/>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4"/>
        <w:keepNext/>
        <w:keepLines/>
        <w:widowControl w:val="0"/>
        <w:shd w:val="clear" w:color="auto" w:fill="auto"/>
        <w:bidi w:val="0"/>
        <w:spacing w:before="0" w:after="18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4"/>
        <w:keepNext/>
        <w:keepLines/>
        <w:widowControl w:val="0"/>
        <w:shd w:val="clear" w:color="auto" w:fill="auto"/>
        <w:bidi w:val="0"/>
        <w:spacing w:before="0" w:after="18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4"/>
        <w:keepNext/>
        <w:keepLines/>
        <w:widowControl w:val="0"/>
        <w:shd w:val="clear" w:color="auto" w:fill="auto"/>
        <w:tabs>
          <w:tab w:pos="2781"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STRIX Chomutov, a.s.</w:t>
      </w:r>
      <w:bookmarkEnd w:id="42"/>
      <w:bookmarkEnd w:id="43"/>
      <w:bookmarkEnd w:id="44"/>
    </w:p>
    <w:p>
      <w:pPr>
        <w:pStyle w:val="Style4"/>
        <w:keepNext/>
        <w:keepLines/>
        <w:widowControl w:val="0"/>
        <w:shd w:val="clear" w:color="auto" w:fill="auto"/>
        <w:tabs>
          <w:tab w:pos="2781" w:val="left"/>
        </w:tabs>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Polní 4795, 430 01 Chomutov</w:t>
      </w:r>
      <w:bookmarkEnd w:id="45"/>
      <w:bookmarkEnd w:id="46"/>
      <w:bookmarkEnd w:id="47"/>
    </w:p>
    <w:p>
      <w:pPr>
        <w:pStyle w:val="Style4"/>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oprávněn(i) k podpisu smlouvy:</w:t>
      </w:r>
      <w:bookmarkEnd w:id="48"/>
      <w:bookmarkEnd w:id="49"/>
      <w:bookmarkEnd w:id="50"/>
    </w:p>
    <w:p>
      <w:pPr>
        <w:pStyle w:val="Style4"/>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oprávněn(i) jednat o věcech smluvních:</w:t>
      </w:r>
      <w:bookmarkEnd w:id="51"/>
      <w:bookmarkEnd w:id="52"/>
      <w:bookmarkEnd w:id="53"/>
    </w:p>
    <w:p>
      <w:pPr>
        <w:pStyle w:val="Style4"/>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oprávněn(i) jednat o věcech technických:</w:t>
      </w:r>
      <w:bookmarkEnd w:id="54"/>
      <w:bookmarkEnd w:id="55"/>
      <w:bookmarkEnd w:id="56"/>
      <w:bookmarkEnd w:id="57"/>
    </w:p>
    <w:p>
      <w:pPr>
        <w:pStyle w:val="Style4"/>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4"/>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4"/>
        <w:keepNext/>
        <w:keepLines/>
        <w:widowControl w:val="0"/>
        <w:shd w:val="clear" w:color="auto" w:fill="auto"/>
        <w:tabs>
          <w:tab w:pos="2781" w:val="left"/>
        </w:tabs>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27274535</w:t>
      </w:r>
      <w:bookmarkEnd w:id="64"/>
      <w:bookmarkEnd w:id="65"/>
      <w:bookmarkEnd w:id="66"/>
    </w:p>
    <w:p>
      <w:pPr>
        <w:pStyle w:val="Style4"/>
        <w:keepNext/>
        <w:keepLines/>
        <w:widowControl w:val="0"/>
        <w:shd w:val="clear" w:color="auto" w:fill="auto"/>
        <w:tabs>
          <w:tab w:pos="2781"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CZ27274535</w:t>
      </w:r>
      <w:bookmarkEnd w:id="67"/>
      <w:bookmarkEnd w:id="68"/>
      <w:bookmarkEnd w:id="69"/>
    </w:p>
    <w:p>
      <w:pPr>
        <w:pStyle w:val="Style4"/>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4"/>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4"/>
        <w:keepNext/>
        <w:keepLines/>
        <w:widowControl w:val="0"/>
        <w:shd w:val="clear" w:color="auto" w:fill="auto"/>
        <w:tabs>
          <w:tab w:pos="2781" w:val="left"/>
        </w:tabs>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u Krajského soudu v Ústí nad Labem, oddíl B, vložka 1620 tel.:</w:t>
        <w:tab/>
        <w:t>e-mail:</w:t>
      </w:r>
      <w:bookmarkEnd w:id="76"/>
      <w:bookmarkEnd w:id="77"/>
      <w:bookmarkEnd w:id="78"/>
    </w:p>
    <w:p>
      <w:pPr>
        <w:pStyle w:val="Style2"/>
        <w:keepNext w:val="0"/>
        <w:keepLines w:val="0"/>
        <w:widowControl w:val="0"/>
        <w:shd w:val="clear" w:color="auto" w:fill="auto"/>
        <w:bidi w:val="0"/>
        <w:spacing w:before="0" w:after="180" w:line="240" w:lineRule="auto"/>
        <w:ind w:left="0" w:right="0" w:firstLine="0"/>
        <w:jc w:val="left"/>
      </w:pPr>
      <w:bookmarkStart w:id="79" w:name="bookmark79"/>
      <w:bookmarkStart w:id="80" w:name="bookmark80"/>
      <w:r>
        <w:rPr>
          <w:color w:val="000000"/>
          <w:spacing w:val="0"/>
          <w:w w:val="100"/>
          <w:position w:val="0"/>
          <w:shd w:val="clear" w:color="auto" w:fill="auto"/>
          <w:lang w:val="cs-CZ" w:eastAsia="cs-CZ" w:bidi="cs-CZ"/>
        </w:rPr>
        <w:t>(dále jen „zhotovitel“)</w:t>
      </w:r>
      <w:bookmarkEnd w:id="79"/>
      <w:bookmarkEnd w:id="80"/>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w:t>
      </w:r>
    </w:p>
    <w:p>
      <w:pPr>
        <w:pStyle w:val="Style2"/>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81" w:name="bookmark81"/>
      <w:bookmarkEnd w:id="81"/>
      <w:r>
        <w:rPr>
          <w:b/>
          <w:bCs/>
          <w:color w:val="000000"/>
          <w:spacing w:val="0"/>
          <w:w w:val="100"/>
          <w:position w:val="0"/>
          <w:shd w:val="clear" w:color="auto" w:fill="auto"/>
          <w:lang w:val="cs-CZ" w:eastAsia="cs-CZ" w:bidi="cs-CZ"/>
        </w:rPr>
        <w:t>změnu účelu a předmětu smlouvy</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rozsahu přílohy tohoto dodatku – Oceněného soupisu prací změn závazku ze dne 16.07.2025</w:t>
      </w:r>
    </w:p>
    <w:p>
      <w:pPr>
        <w:pStyle w:val="Style2"/>
        <w:keepNext w:val="0"/>
        <w:keepLines w:val="0"/>
        <w:widowControl w:val="0"/>
        <w:numPr>
          <w:ilvl w:val="0"/>
          <w:numId w:val="1"/>
        </w:numPr>
        <w:shd w:val="clear" w:color="auto" w:fill="auto"/>
        <w:tabs>
          <w:tab w:pos="406" w:val="left"/>
        </w:tabs>
        <w:bidi w:val="0"/>
        <w:spacing w:before="0" w:after="0" w:line="240" w:lineRule="auto"/>
        <w:ind w:left="0" w:right="0" w:firstLine="0"/>
        <w:jc w:val="both"/>
      </w:pPr>
      <w:bookmarkStart w:id="82" w:name="bookmark82"/>
      <w:bookmarkEnd w:id="82"/>
      <w:r>
        <w:rPr>
          <w:b/>
          <w:bCs/>
          <w:color w:val="000000"/>
          <w:spacing w:val="0"/>
          <w:w w:val="100"/>
          <w:position w:val="0"/>
          <w:shd w:val="clear" w:color="auto" w:fill="auto"/>
          <w:lang w:val="cs-CZ" w:eastAsia="cs-CZ" w:bidi="cs-CZ"/>
        </w:rPr>
        <w:t>změnu termínu předání a převzetí díla</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prodloužení termínu dokončení díla z důvodu věcné přípravy podkladů pro uzavření dodatku.</w:t>
      </w:r>
    </w:p>
    <w:p>
      <w:pPr>
        <w:pStyle w:val="Style2"/>
        <w:keepNext w:val="0"/>
        <w:keepLines w:val="0"/>
        <w:widowControl w:val="0"/>
        <w:numPr>
          <w:ilvl w:val="0"/>
          <w:numId w:val="1"/>
        </w:numPr>
        <w:shd w:val="clear" w:color="auto" w:fill="auto"/>
        <w:tabs>
          <w:tab w:pos="406" w:val="left"/>
        </w:tabs>
        <w:bidi w:val="0"/>
        <w:spacing w:before="0" w:after="0" w:line="240" w:lineRule="auto"/>
        <w:ind w:left="0" w:right="0" w:firstLine="0"/>
        <w:jc w:val="both"/>
      </w:pPr>
      <w:bookmarkStart w:id="83" w:name="bookmark83"/>
      <w:bookmarkEnd w:id="83"/>
      <w:r>
        <w:rPr>
          <w:b/>
          <w:bCs/>
          <w:color w:val="000000"/>
          <w:spacing w:val="0"/>
          <w:w w:val="100"/>
          <w:position w:val="0"/>
          <w:shd w:val="clear" w:color="auto" w:fill="auto"/>
          <w:lang w:val="cs-CZ" w:eastAsia="cs-CZ" w:bidi="cs-CZ"/>
        </w:rPr>
        <w:t>změnu ceny díla</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 důvodu nutnosti zajištění realizace nezbytně nutných dodatečných stavebních prací. Tyto práce nebyly obsaženy v původních zadávacích podmínkách, z kterých vycházela tato smlouva, a to z důvodu, že jejich potřeba vznikla až při realizaci veřejné zakázky. Tyto změny jsou obsahem Přílohy č. 1 Oceněného soupisu prací změn závazku ze dne 16.07.2025. Tato změna závazku ze smlouvy v souvislosti se zadáním dalších prací nemění celkovou povahu veřejné zakázky.</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Změny byly řádně projednány a odsouhlaseny zástupci smluvních stran na mimořádném kontrolním dnu stavby. Obě smluvní strany odsouhlasily a potvrdily oceněný soupis prací.</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w:t>
      </w:r>
    </w:p>
    <w:p>
      <w:pPr>
        <w:pStyle w:val="Style2"/>
        <w:keepNext w:val="0"/>
        <w:keepLines w:val="0"/>
        <w:widowControl w:val="0"/>
        <w:numPr>
          <w:ilvl w:val="0"/>
          <w:numId w:val="3"/>
        </w:numPr>
        <w:shd w:val="clear" w:color="auto" w:fill="auto"/>
        <w:tabs>
          <w:tab w:pos="397" w:val="left"/>
        </w:tabs>
        <w:bidi w:val="0"/>
        <w:spacing w:before="0" w:after="0" w:line="240" w:lineRule="auto"/>
        <w:ind w:left="0" w:right="0" w:firstLine="0"/>
        <w:jc w:val="both"/>
      </w:pPr>
      <w:bookmarkStart w:id="84" w:name="bookmark84"/>
      <w:bookmarkEnd w:id="84"/>
      <w:r>
        <w:rPr>
          <w:b/>
          <w:bCs/>
          <w:color w:val="000000"/>
          <w:spacing w:val="0"/>
          <w:w w:val="100"/>
          <w:position w:val="0"/>
          <w:shd w:val="clear" w:color="auto" w:fill="auto"/>
          <w:lang w:val="cs-CZ" w:eastAsia="cs-CZ" w:bidi="cs-CZ"/>
        </w:rPr>
        <w:t xml:space="preserve">Čl. I. Předmět díla </w:t>
      </w:r>
      <w:r>
        <w:rPr>
          <w:color w:val="000000"/>
          <w:spacing w:val="0"/>
          <w:w w:val="100"/>
          <w:position w:val="0"/>
          <w:shd w:val="clear" w:color="auto" w:fill="auto"/>
          <w:lang w:val="cs-CZ" w:eastAsia="cs-CZ" w:bidi="cs-CZ"/>
        </w:rPr>
        <w:t>v rozsahu přílohy tohoto dodatku – Oceněného soupisu prací změn závazku ze dne 16.07.2025, který se tímto stává nedílnou součástí smlouvy,</w:t>
      </w:r>
    </w:p>
    <w:p>
      <w:pPr>
        <w:pStyle w:val="Style2"/>
        <w:keepNext w:val="0"/>
        <w:keepLines w:val="0"/>
        <w:widowControl w:val="0"/>
        <w:numPr>
          <w:ilvl w:val="0"/>
          <w:numId w:val="3"/>
        </w:numPr>
        <w:shd w:val="clear" w:color="auto" w:fill="auto"/>
        <w:tabs>
          <w:tab w:pos="406" w:val="left"/>
        </w:tabs>
        <w:bidi w:val="0"/>
        <w:spacing w:before="0" w:after="0" w:line="240" w:lineRule="auto"/>
        <w:ind w:left="0" w:right="0" w:firstLine="0"/>
        <w:jc w:val="both"/>
      </w:pPr>
      <w:bookmarkStart w:id="85" w:name="bookmark85"/>
      <w:bookmarkEnd w:id="85"/>
      <w:r>
        <w:rPr>
          <w:b/>
          <w:bCs/>
          <w:color w:val="000000"/>
          <w:spacing w:val="0"/>
          <w:w w:val="100"/>
          <w:position w:val="0"/>
          <w:shd w:val="clear" w:color="auto" w:fill="auto"/>
          <w:lang w:val="cs-CZ" w:eastAsia="cs-CZ" w:bidi="cs-CZ"/>
        </w:rPr>
        <w:t>Čl. II. Termín plnění, odst. 1., písm. c) předání a převzetí díla</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původní znění: Nejpozději do 60 kalendářních dnů od převzetí staveniště (počínaje následujícím kalendářním dnem po převzetí staveniště).</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nové znění: Nejpozději do 05.09.2025,</w:t>
      </w:r>
    </w:p>
    <w:p>
      <w:pPr>
        <w:pStyle w:val="Style2"/>
        <w:keepNext w:val="0"/>
        <w:keepLines w:val="0"/>
        <w:widowControl w:val="0"/>
        <w:numPr>
          <w:ilvl w:val="0"/>
          <w:numId w:val="3"/>
        </w:numPr>
        <w:shd w:val="clear" w:color="auto" w:fill="auto"/>
        <w:tabs>
          <w:tab w:pos="406" w:val="left"/>
        </w:tabs>
        <w:bidi w:val="0"/>
        <w:spacing w:before="0" w:after="0" w:line="240" w:lineRule="auto"/>
        <w:ind w:left="0" w:right="0" w:firstLine="0"/>
        <w:jc w:val="both"/>
      </w:pPr>
      <w:bookmarkStart w:id="86" w:name="bookmark86"/>
      <w:bookmarkEnd w:id="86"/>
      <w:r>
        <w:rPr>
          <w:b/>
          <w:bCs/>
          <w:color w:val="000000"/>
          <w:spacing w:val="0"/>
          <w:w w:val="100"/>
          <w:position w:val="0"/>
          <w:shd w:val="clear" w:color="auto" w:fill="auto"/>
          <w:lang w:val="cs-CZ" w:eastAsia="cs-CZ" w:bidi="cs-CZ"/>
        </w:rPr>
        <w:t>Čl. III. Cena, odst. 4.</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Objednatel souhlasí s tím, že proplatí zhotoviteli jako protihodnotu za provedení a dokončení díla částku: původní znění:</w:t>
      </w:r>
    </w:p>
    <w:p>
      <w:pPr>
        <w:pStyle w:val="Style2"/>
        <w:keepNext w:val="0"/>
        <w:keepLines w:val="0"/>
        <w:widowControl w:val="0"/>
        <w:shd w:val="clear" w:color="auto" w:fill="auto"/>
        <w:tabs>
          <w:tab w:pos="4315" w:val="left"/>
        </w:tabs>
        <w:bidi w:val="0"/>
        <w:spacing w:before="0" w:after="0" w:line="240" w:lineRule="auto"/>
        <w:ind w:left="0" w:right="0" w:firstLine="0"/>
        <w:jc w:val="both"/>
      </w:pPr>
      <w:r>
        <w:rPr>
          <w:color w:val="000000"/>
          <w:spacing w:val="0"/>
          <w:w w:val="100"/>
          <w:position w:val="0"/>
          <w:shd w:val="clear" w:color="auto" w:fill="auto"/>
          <w:lang w:val="cs-CZ" w:eastAsia="cs-CZ" w:bidi="cs-CZ"/>
        </w:rPr>
        <w:t>Celková smluvní cena bez DPH</w:t>
        <w:tab/>
        <w:t>1 582 625,56 Kč</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nové znění:</w:t>
      </w:r>
    </w:p>
    <w:p>
      <w:pPr>
        <w:pStyle w:val="Style2"/>
        <w:keepNext w:val="0"/>
        <w:keepLines w:val="0"/>
        <w:widowControl w:val="0"/>
        <w:shd w:val="clear" w:color="auto" w:fill="auto"/>
        <w:tabs>
          <w:tab w:pos="4315" w:val="left"/>
        </w:tabs>
        <w:bidi w:val="0"/>
        <w:spacing w:before="0" w:after="200" w:line="240" w:lineRule="auto"/>
        <w:ind w:left="0" w:right="0" w:firstLine="0"/>
        <w:jc w:val="both"/>
      </w:pPr>
      <w:r>
        <w:rPr>
          <w:b/>
          <w:bCs/>
          <w:color w:val="000000"/>
          <w:spacing w:val="0"/>
          <w:w w:val="100"/>
          <w:position w:val="0"/>
          <w:shd w:val="clear" w:color="auto" w:fill="auto"/>
          <w:lang w:val="cs-CZ" w:eastAsia="cs-CZ" w:bidi="cs-CZ"/>
        </w:rPr>
        <w:t>Celková smluvní cena bez DPH</w:t>
        <w:tab/>
        <w:t>1 694 639,16 Kč</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Na svědectví tohoto smluvní strany tímto podepisují tento dodatek ke smlouvě. Tento dodatek ke smlouvě nabývá platnosti dnem jeho podpisu poslední ze smluvních stran a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Nedílnou součástí tohoto dodatku je:</w:t>
      </w:r>
    </w:p>
    <w:p>
      <w:pPr>
        <w:pStyle w:val="Style2"/>
        <w:keepNext w:val="0"/>
        <w:keepLines w:val="0"/>
        <w:widowControl w:val="0"/>
        <w:shd w:val="clear" w:color="auto" w:fill="auto"/>
        <w:bidi w:val="0"/>
        <w:spacing w:before="0" w:after="1960" w:line="240" w:lineRule="auto"/>
        <w:ind w:left="0" w:right="0" w:firstLine="0"/>
        <w:jc w:val="both"/>
      </w:pPr>
      <w:r>
        <w:rPr>
          <w:color w:val="000000"/>
          <w:spacing w:val="0"/>
          <w:w w:val="100"/>
          <w:position w:val="0"/>
          <w:shd w:val="clear" w:color="auto" w:fill="auto"/>
          <w:lang w:val="cs-CZ" w:eastAsia="cs-CZ" w:bidi="cs-CZ"/>
        </w:rPr>
        <w:t>Příloha č.1 Oceněný soupis prací změn závazku ze dne 16.07.2025.</w:t>
      </w:r>
    </w:p>
    <w:p>
      <w:pPr>
        <w:pStyle w:val="Style2"/>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4083050</wp:posOffset>
                </wp:positionH>
                <wp:positionV relativeFrom="paragraph">
                  <wp:posOffset>12700</wp:posOffset>
                </wp:positionV>
                <wp:extent cx="1423670" cy="389890"/>
                <wp:wrapSquare wrapText="left"/>
                <wp:docPr id="1" name="Shape 1"/>
                <a:graphic xmlns:a="http://schemas.openxmlformats.org/drawingml/2006/main">
                  <a:graphicData uri="http://schemas.microsoft.com/office/word/2010/wordprocessingShape">
                    <wps:wsp>
                      <wps:cNvSpPr txBox="1"/>
                      <wps:spPr>
                        <a:xfrm>
                          <a:ext cx="1423670"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člen představenstva STRIX Chomutov, a.s.</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21.5pt;margin-top:1.pt;width:112.10000000000001pt;height:30.6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člen představenstva STRIX Chomutov, a.s.</w:t>
                      </w:r>
                    </w:p>
                  </w:txbxContent>
                </v:textbox>
                <w10:wrap type="square" side="left" anchorx="page"/>
              </v:shape>
            </w:pict>
          </mc:Fallback>
        </mc:AlternateContent>
      </w: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after="200" w:line="240" w:lineRule="auto"/>
        <w:ind w:left="0" w:right="0" w:firstLine="0"/>
        <w:jc w:val="both"/>
        <w:sectPr>
          <w:footerReference w:type="default" r:id="rId5"/>
          <w:footnotePr>
            <w:pos w:val="pageBottom"/>
            <w:numFmt w:val="decimal"/>
            <w:numRestart w:val="continuous"/>
          </w:footnotePr>
          <w:pgSz w:w="11909" w:h="16838"/>
          <w:pgMar w:top="939" w:left="1390" w:right="1378" w:bottom="1173" w:header="511" w:footer="3" w:gutter="0"/>
          <w:pgNumType w:start="1"/>
          <w:cols w:space="720"/>
          <w:noEndnote/>
          <w:rtlGutter w:val="0"/>
          <w:docGrid w:linePitch="360"/>
        </w:sectPr>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shd w:val="clear" w:color="auto" w:fill="auto"/>
          <w:lang w:val="cs-CZ" w:eastAsia="cs-CZ" w:bidi="cs-CZ"/>
        </w:rPr>
        <w:t xml:space="preserve">elektronicky podepsal </w:t>
      </w:r>
      <w:r>
        <w:rPr>
          <w:color w:val="000000"/>
          <w:spacing w:val="0"/>
          <w:w w:val="100"/>
          <w:position w:val="0"/>
          <w:sz w:val="22"/>
          <w:szCs w:val="22"/>
          <w:shd w:val="clear" w:color="auto" w:fill="auto"/>
          <w:lang w:val="cs-CZ" w:eastAsia="cs-CZ" w:bidi="cs-CZ"/>
        </w:rPr>
        <w:t>elektronicky podepsa</w:t>
      </w:r>
      <w:r>
        <w:rPr>
          <w:color w:val="000000"/>
          <w:spacing w:val="0"/>
          <w:w w:val="100"/>
          <w:position w:val="0"/>
          <w:sz w:val="24"/>
          <w:szCs w:val="24"/>
          <w:shd w:val="clear" w:color="auto" w:fill="auto"/>
          <w:lang w:val="cs-CZ" w:eastAsia="cs-CZ" w:bidi="cs-CZ"/>
        </w:rPr>
        <w:t>l</w:t>
      </w:r>
    </w:p>
    <w:sectPr>
      <w:footnotePr>
        <w:pos w:val="pageBottom"/>
        <w:numFmt w:val="decimal"/>
        <w:numRestart w:val="continuous"/>
      </w:footnotePr>
      <w:pgSz w:w="11909" w:h="16838"/>
      <w:pgMar w:top="1334" w:left="1394" w:right="3300" w:bottom="1334" w:header="906" w:footer="3" w:gutter="0"/>
      <w:cols w:num="2" w:space="286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5843270</wp:posOffset>
              </wp:positionH>
              <wp:positionV relativeFrom="page">
                <wp:posOffset>10010140</wp:posOffset>
              </wp:positionV>
              <wp:extent cx="822960" cy="201295"/>
              <wp:wrapNone/>
              <wp:docPr id="3" name="Shape 3"/>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3</w:t>
                          </w:r>
                        </w:p>
                      </w:txbxContent>
                    </wps:txbx>
                    <wps:bodyPr wrap="none" lIns="0" tIns="0" rIns="0" bIns="0">
                      <a:spAutoFit/>
                    </wps:bodyPr>
                  </wps:wsp>
                </a:graphicData>
              </a:graphic>
            </wp:anchor>
          </w:drawing>
        </mc:Choice>
        <mc:Fallback>
          <w:pict>
            <v:shape id="_x0000_s1029" type="#_x0000_t202" style="position:absolute;margin-left:460.10000000000002pt;margin-top:788.20000000000005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