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62DD3" w14:textId="77777777" w:rsidR="00D97BEC" w:rsidRDefault="00D97BEC">
      <w:pPr>
        <w:pStyle w:val="FormtovanvHTML"/>
      </w:pPr>
      <w:bookmarkStart w:id="0" w:name="_GoBack"/>
      <w:bookmarkEnd w:id="0"/>
      <w:r>
        <w:t>25.07.25 13:03</w:t>
      </w:r>
    </w:p>
    <w:p w14:paraId="7218ED70" w14:textId="77777777" w:rsidR="00D97BEC" w:rsidRDefault="00D97BEC">
      <w:pPr>
        <w:pStyle w:val="FormtovanvHTML"/>
      </w:pPr>
      <w:r>
        <w:t>CÚ</w:t>
      </w:r>
    </w:p>
    <w:p w14:paraId="4159D035" w14:textId="77777777" w:rsidR="00D97BEC" w:rsidRDefault="00D97BEC">
      <w:pPr>
        <w:pStyle w:val="FormtovanvHTML"/>
      </w:pPr>
      <w:r>
        <w:t>Akce:</w:t>
      </w:r>
    </w:p>
    <w:p w14:paraId="2D955819" w14:textId="77777777" w:rsidR="00D97BEC" w:rsidRDefault="00D97BEC">
      <w:pPr>
        <w:pStyle w:val="FormtovanvHTML"/>
      </w:pPr>
      <w:r>
        <w:t>Projekt:</w:t>
      </w:r>
    </w:p>
    <w:p w14:paraId="55617E90" w14:textId="77777777" w:rsidR="00D97BEC" w:rsidRDefault="00D97BEC">
      <w:pPr>
        <w:pStyle w:val="FormtovanvHTML"/>
      </w:pPr>
      <w:r>
        <w:t>Investor:</w:t>
      </w:r>
    </w:p>
    <w:p w14:paraId="18413F18" w14:textId="77777777" w:rsidR="00D97BEC" w:rsidRDefault="00D97BEC">
      <w:pPr>
        <w:pStyle w:val="FormtovanvHTML"/>
      </w:pPr>
      <w:r>
        <w:t>Zpracovatel:</w:t>
      </w:r>
    </w:p>
    <w:p w14:paraId="1A1E3AF6" w14:textId="77777777" w:rsidR="00D97BEC" w:rsidRDefault="00D97BEC">
      <w:pPr>
        <w:pStyle w:val="FormtovanvHTML"/>
      </w:pPr>
      <w:r>
        <w:t>Město Kroměříž Žaluzie na budovách B a D_</w:t>
      </w:r>
    </w:p>
    <w:p w14:paraId="14C8AE89" w14:textId="77777777" w:rsidR="00D97BEC" w:rsidRDefault="00D97BEC">
      <w:pPr>
        <w:pStyle w:val="FormtovanvHTML"/>
      </w:pPr>
      <w:r>
        <w:t>Seznam prací a dodávek elektrotechnických zařízení</w:t>
      </w:r>
    </w:p>
    <w:p w14:paraId="71DC75F7" w14:textId="77777777" w:rsidR="00D97BEC" w:rsidRDefault="00D97BEC">
      <w:pPr>
        <w:pStyle w:val="FormtovanvHTML"/>
      </w:pPr>
      <w:r>
        <w:t>Žaluzie na budovách B a D Městského úřadu Kroměříž</w:t>
      </w:r>
    </w:p>
    <w:p w14:paraId="31A6676A" w14:textId="77777777" w:rsidR="00D97BEC" w:rsidRDefault="00D97BEC">
      <w:pPr>
        <w:pStyle w:val="FormtovanvHTML"/>
      </w:pPr>
      <w:r>
        <w:t>Přívody pro žaluzie</w:t>
      </w:r>
    </w:p>
    <w:p w14:paraId="57DA0986" w14:textId="77777777" w:rsidR="00D97BEC" w:rsidRDefault="00D97BEC">
      <w:pPr>
        <w:pStyle w:val="FormtovanvHTML"/>
      </w:pPr>
      <w:r>
        <w:t>Město Kroměříž</w:t>
      </w:r>
    </w:p>
    <w:p w14:paraId="62AC4679" w14:textId="77777777" w:rsidR="00D97BEC" w:rsidRDefault="00D97BEC">
      <w:pPr>
        <w:pStyle w:val="FormtovanvHTML"/>
      </w:pPr>
      <w:r>
        <w:t>Z. č.:</w:t>
      </w:r>
    </w:p>
    <w:p w14:paraId="06188646" w14:textId="77777777" w:rsidR="00D97BEC" w:rsidRDefault="00D97BEC">
      <w:pPr>
        <w:pStyle w:val="FormtovanvHTML"/>
      </w:pPr>
      <w:r>
        <w:t>A. č.:</w:t>
      </w:r>
    </w:p>
    <w:p w14:paraId="75E3D7A2" w14:textId="77777777" w:rsidR="00D97BEC" w:rsidRDefault="00D97BEC">
      <w:pPr>
        <w:pStyle w:val="FormtovanvHTML"/>
      </w:pPr>
      <w:r>
        <w:t>Smlouva:</w:t>
      </w:r>
    </w:p>
    <w:p w14:paraId="40D4687F" w14:textId="77777777" w:rsidR="00D97BEC" w:rsidRDefault="00D97BEC">
      <w:pPr>
        <w:pStyle w:val="FormtovanvHTML"/>
      </w:pPr>
      <w:r>
        <w:t>HELM s.r.o.</w:t>
      </w:r>
    </w:p>
    <w:p w14:paraId="2FB9B9B6" w14:textId="77777777" w:rsidR="00D97BEC" w:rsidRDefault="00D97BEC">
      <w:pPr>
        <w:pStyle w:val="FormtovanvHTML"/>
      </w:pPr>
      <w:r>
        <w:t>0</w:t>
      </w:r>
    </w:p>
    <w:p w14:paraId="03165256" w14:textId="77777777" w:rsidR="00D97BEC" w:rsidRDefault="00D97BEC">
      <w:pPr>
        <w:pStyle w:val="FormtovanvHTML"/>
      </w:pPr>
      <w:r>
        <w:t>Dodávka</w:t>
      </w:r>
    </w:p>
    <w:p w14:paraId="0A617135" w14:textId="77777777" w:rsidR="00D97BEC" w:rsidRDefault="00D97BEC">
      <w:pPr>
        <w:pStyle w:val="FormtovanvHTML"/>
      </w:pPr>
      <w:r>
        <w:t xml:space="preserve">Doprava </w:t>
      </w:r>
      <w:proofErr w:type="gramStart"/>
      <w:r>
        <w:t>3,60%</w:t>
      </w:r>
      <w:proofErr w:type="gramEnd"/>
      <w:r>
        <w:t>, Přesun 1,00%</w:t>
      </w:r>
    </w:p>
    <w:p w14:paraId="5740A811" w14:textId="77777777" w:rsidR="00D97BEC" w:rsidRDefault="00D97BEC">
      <w:pPr>
        <w:pStyle w:val="FormtovanvHTML"/>
      </w:pPr>
      <w:r>
        <w:t>0,00</w:t>
      </w:r>
    </w:p>
    <w:p w14:paraId="667C6C48" w14:textId="77777777" w:rsidR="00D97BEC" w:rsidRDefault="00D97BEC">
      <w:pPr>
        <w:pStyle w:val="FormtovanvHTML"/>
      </w:pPr>
      <w:r>
        <w:t>0,00</w:t>
      </w:r>
    </w:p>
    <w:p w14:paraId="4E52E816" w14:textId="77777777" w:rsidR="00D97BEC" w:rsidRDefault="00D97BEC">
      <w:pPr>
        <w:pStyle w:val="FormtovanvHTML"/>
      </w:pPr>
      <w:r>
        <w:t>Montáž materiál</w:t>
      </w:r>
    </w:p>
    <w:p w14:paraId="5D9E7D57" w14:textId="77777777" w:rsidR="00D97BEC" w:rsidRDefault="00D97BEC">
      <w:pPr>
        <w:pStyle w:val="FormtovanvHTML"/>
      </w:pPr>
      <w:r>
        <w:t>22 212,80</w:t>
      </w:r>
    </w:p>
    <w:p w14:paraId="243B5B48" w14:textId="77777777" w:rsidR="00D97BEC" w:rsidRDefault="00D97BEC">
      <w:pPr>
        <w:pStyle w:val="FormtovanvHTML"/>
      </w:pPr>
      <w:proofErr w:type="gramStart"/>
      <w:r>
        <w:t>Montáž - práce</w:t>
      </w:r>
      <w:proofErr w:type="gramEnd"/>
    </w:p>
    <w:p w14:paraId="1429A97B" w14:textId="77777777" w:rsidR="00D97BEC" w:rsidRDefault="00D97BEC">
      <w:pPr>
        <w:pStyle w:val="FormtovanvHTML"/>
      </w:pPr>
      <w:r>
        <w:t>34 624.07</w:t>
      </w:r>
    </w:p>
    <w:p w14:paraId="1D57A2BC" w14:textId="77777777" w:rsidR="00D97BEC" w:rsidRDefault="00D97BEC">
      <w:pPr>
        <w:pStyle w:val="FormtovanvHTML"/>
      </w:pPr>
      <w:r>
        <w:t>Mezisoučet 1</w:t>
      </w:r>
    </w:p>
    <w:p w14:paraId="460AD1F9" w14:textId="77777777" w:rsidR="00D97BEC" w:rsidRDefault="00D97BEC">
      <w:pPr>
        <w:pStyle w:val="FormtovanvHTML"/>
      </w:pPr>
      <w:r>
        <w:t>0,00</w:t>
      </w:r>
    </w:p>
    <w:p w14:paraId="282628D5" w14:textId="77777777" w:rsidR="00D97BEC" w:rsidRDefault="00D97BEC">
      <w:pPr>
        <w:pStyle w:val="FormtovanvHTML"/>
      </w:pPr>
      <w:r>
        <w:t>56 836.87</w:t>
      </w:r>
    </w:p>
    <w:p w14:paraId="5AF93205" w14:textId="77777777" w:rsidR="00D97BEC" w:rsidRDefault="00D97BEC">
      <w:pPr>
        <w:pStyle w:val="FormtovanvHTML"/>
      </w:pPr>
      <w:r>
        <w:t xml:space="preserve">PPV </w:t>
      </w:r>
      <w:proofErr w:type="gramStart"/>
      <w:r>
        <w:t>10,00%</w:t>
      </w:r>
      <w:proofErr w:type="gramEnd"/>
      <w:r>
        <w:t xml:space="preserve"> z montáže: materiál + práce</w:t>
      </w:r>
    </w:p>
    <w:p w14:paraId="2500BDF6" w14:textId="77777777" w:rsidR="00D97BEC" w:rsidRDefault="00D97BEC">
      <w:pPr>
        <w:pStyle w:val="FormtovanvHTML"/>
      </w:pPr>
      <w:r>
        <w:t>5 683,69</w:t>
      </w:r>
    </w:p>
    <w:p w14:paraId="28845F89" w14:textId="77777777" w:rsidR="00D97BEC" w:rsidRDefault="00D97BEC">
      <w:pPr>
        <w:pStyle w:val="FormtovanvHTML"/>
      </w:pPr>
      <w:r>
        <w:t>Nátěry</w:t>
      </w:r>
    </w:p>
    <w:p w14:paraId="7951C416" w14:textId="77777777" w:rsidR="00D97BEC" w:rsidRDefault="00D97BEC">
      <w:pPr>
        <w:pStyle w:val="FormtovanvHTML"/>
      </w:pPr>
      <w:r>
        <w:t>0,00</w:t>
      </w:r>
    </w:p>
    <w:p w14:paraId="50DC7E78" w14:textId="77777777" w:rsidR="00D97BEC" w:rsidRDefault="00D97BEC">
      <w:pPr>
        <w:pStyle w:val="FormtovanvHTML"/>
      </w:pPr>
      <w:r>
        <w:t>Zemní práce</w:t>
      </w:r>
    </w:p>
    <w:p w14:paraId="35ECB2D0" w14:textId="77777777" w:rsidR="00D97BEC" w:rsidRDefault="00D97BEC">
      <w:pPr>
        <w:pStyle w:val="FormtovanvHTML"/>
      </w:pPr>
      <w:r>
        <w:t>0.00</w:t>
      </w:r>
    </w:p>
    <w:p w14:paraId="54949AA5" w14:textId="77777777" w:rsidR="00D97BEC" w:rsidRDefault="00D97BEC">
      <w:pPr>
        <w:pStyle w:val="FormtovanvHTML"/>
      </w:pPr>
      <w:r>
        <w:t xml:space="preserve">PPV </w:t>
      </w:r>
      <w:proofErr w:type="gramStart"/>
      <w:r>
        <w:t>0,00%</w:t>
      </w:r>
      <w:proofErr w:type="gramEnd"/>
      <w:r>
        <w:t xml:space="preserve"> z nátěrů a zemních prací</w:t>
      </w:r>
    </w:p>
    <w:p w14:paraId="63FD97E9" w14:textId="77777777" w:rsidR="00D97BEC" w:rsidRDefault="00D97BEC">
      <w:pPr>
        <w:pStyle w:val="FormtovanvHTML"/>
      </w:pPr>
      <w:r>
        <w:t>0,00</w:t>
      </w:r>
    </w:p>
    <w:p w14:paraId="12B9BC09" w14:textId="77777777" w:rsidR="00D97BEC" w:rsidRDefault="00D97BEC">
      <w:pPr>
        <w:pStyle w:val="FormtovanvHTML"/>
      </w:pPr>
      <w:r>
        <w:t>Mezisoučet 2</w:t>
      </w:r>
    </w:p>
    <w:p w14:paraId="7A6F5871" w14:textId="77777777" w:rsidR="00D97BEC" w:rsidRDefault="00D97BEC">
      <w:pPr>
        <w:pStyle w:val="FormtovanvHTML"/>
      </w:pPr>
      <w:r>
        <w:t>0,00 62 520,56</w:t>
      </w:r>
    </w:p>
    <w:p w14:paraId="1CA0E994" w14:textId="77777777" w:rsidR="00D97BEC" w:rsidRDefault="00D97BEC">
      <w:pPr>
        <w:pStyle w:val="FormtovanvHTML"/>
      </w:pPr>
      <w:r>
        <w:t xml:space="preserve">Dodav. dokumentace </w:t>
      </w:r>
      <w:proofErr w:type="gramStart"/>
      <w:r>
        <w:t>0,00%</w:t>
      </w:r>
      <w:proofErr w:type="gramEnd"/>
      <w:r>
        <w:t xml:space="preserve"> z mezisoučtu 2</w:t>
      </w:r>
    </w:p>
    <w:p w14:paraId="642D966D" w14:textId="77777777" w:rsidR="00D97BEC" w:rsidRDefault="00D97BEC">
      <w:pPr>
        <w:pStyle w:val="FormtovanvHTML"/>
      </w:pPr>
      <w:r>
        <w:t>0,00</w:t>
      </w:r>
    </w:p>
    <w:p w14:paraId="43F0AE43" w14:textId="77777777" w:rsidR="00D97BEC" w:rsidRDefault="00D97BEC">
      <w:pPr>
        <w:pStyle w:val="FormtovanvHTML"/>
      </w:pPr>
      <w:r>
        <w:t xml:space="preserve">Rizika a pojištění </w:t>
      </w:r>
      <w:proofErr w:type="gramStart"/>
      <w:r>
        <w:t>0,00%</w:t>
      </w:r>
      <w:proofErr w:type="gramEnd"/>
      <w:r>
        <w:t xml:space="preserve"> z mezisoučtu 2</w:t>
      </w:r>
    </w:p>
    <w:p w14:paraId="035A11F1" w14:textId="77777777" w:rsidR="00D97BEC" w:rsidRDefault="00D97BEC">
      <w:pPr>
        <w:pStyle w:val="FormtovanvHTML"/>
      </w:pPr>
      <w:r>
        <w:t>0,00</w:t>
      </w:r>
    </w:p>
    <w:p w14:paraId="316EF69C" w14:textId="77777777" w:rsidR="00D97BEC" w:rsidRDefault="00D97BEC">
      <w:pPr>
        <w:pStyle w:val="FormtovanvHTML"/>
      </w:pPr>
      <w:r>
        <w:t xml:space="preserve">Opravy v záruce </w:t>
      </w:r>
      <w:proofErr w:type="gramStart"/>
      <w:r>
        <w:t>0,00%</w:t>
      </w:r>
      <w:proofErr w:type="gramEnd"/>
      <w:r>
        <w:t xml:space="preserve"> z mezisoučtu 1</w:t>
      </w:r>
    </w:p>
    <w:p w14:paraId="08F79106" w14:textId="77777777" w:rsidR="00D97BEC" w:rsidRDefault="00D97BEC">
      <w:pPr>
        <w:pStyle w:val="FormtovanvHTML"/>
      </w:pPr>
      <w:r>
        <w:t>0,00</w:t>
      </w:r>
    </w:p>
    <w:p w14:paraId="1C833832" w14:textId="77777777" w:rsidR="00D97BEC" w:rsidRDefault="00D97BEC">
      <w:pPr>
        <w:pStyle w:val="FormtovanvHTML"/>
      </w:pPr>
      <w:r>
        <w:t>Základní náklady celkem</w:t>
      </w:r>
    </w:p>
    <w:p w14:paraId="710FA5A9" w14:textId="77777777" w:rsidR="00D97BEC" w:rsidRDefault="00D97BEC">
      <w:pPr>
        <w:pStyle w:val="FormtovanvHTML"/>
      </w:pPr>
      <w:r>
        <w:t>62 520,56</w:t>
      </w:r>
    </w:p>
    <w:p w14:paraId="005339E3" w14:textId="77777777" w:rsidR="00D97BEC" w:rsidRDefault="00D97BEC">
      <w:pPr>
        <w:pStyle w:val="FormtovanvHTML"/>
      </w:pPr>
      <w:r>
        <w:t>Vedlejší náklady</w:t>
      </w:r>
    </w:p>
    <w:p w14:paraId="13E065C0" w14:textId="77777777" w:rsidR="00D97BEC" w:rsidRDefault="00D97BEC">
      <w:pPr>
        <w:pStyle w:val="FormtovanvHTML"/>
      </w:pPr>
      <w:r>
        <w:t xml:space="preserve">GZS </w:t>
      </w:r>
      <w:proofErr w:type="gramStart"/>
      <w:r>
        <w:t>0,00%</w:t>
      </w:r>
      <w:proofErr w:type="gramEnd"/>
      <w:r>
        <w:t xml:space="preserve"> z pravé strany mezisoučtu 2</w:t>
      </w:r>
    </w:p>
    <w:p w14:paraId="22AC37A4" w14:textId="77777777" w:rsidR="00D97BEC" w:rsidRDefault="00D97BEC">
      <w:pPr>
        <w:pStyle w:val="FormtovanvHTML"/>
      </w:pPr>
      <w:r>
        <w:t>0,00</w:t>
      </w:r>
    </w:p>
    <w:p w14:paraId="43DF5BF6" w14:textId="77777777" w:rsidR="00D97BEC" w:rsidRDefault="00D97BEC">
      <w:pPr>
        <w:pStyle w:val="FormtovanvHTML"/>
      </w:pPr>
      <w:r>
        <w:t xml:space="preserve">Provozní vlivy </w:t>
      </w:r>
      <w:proofErr w:type="gramStart"/>
      <w:r>
        <w:t>0,00%</w:t>
      </w:r>
      <w:proofErr w:type="gramEnd"/>
      <w:r>
        <w:t xml:space="preserve"> z pravé strany mezisoučtu 2</w:t>
      </w:r>
    </w:p>
    <w:p w14:paraId="6AD7C00F" w14:textId="77777777" w:rsidR="00D97BEC" w:rsidRDefault="00D97BEC">
      <w:pPr>
        <w:pStyle w:val="FormtovanvHTML"/>
      </w:pPr>
      <w:r>
        <w:t>0,00</w:t>
      </w:r>
    </w:p>
    <w:p w14:paraId="71EFFB87" w14:textId="77777777" w:rsidR="00D97BEC" w:rsidRDefault="00D97BEC">
      <w:pPr>
        <w:pStyle w:val="FormtovanvHTML"/>
      </w:pPr>
      <w:r>
        <w:t>Vedlejší náklady celkem</w:t>
      </w:r>
    </w:p>
    <w:p w14:paraId="1E916275" w14:textId="77777777" w:rsidR="00D97BEC" w:rsidRDefault="00D97BEC">
      <w:pPr>
        <w:pStyle w:val="FormtovanvHTML"/>
      </w:pPr>
      <w:r>
        <w:t>0,00</w:t>
      </w:r>
    </w:p>
    <w:p w14:paraId="4A7AD215" w14:textId="77777777" w:rsidR="00D97BEC" w:rsidRDefault="00D97BEC">
      <w:pPr>
        <w:pStyle w:val="FormtovanvHTML"/>
      </w:pPr>
      <w:r>
        <w:t>Kompletační činnost</w:t>
      </w:r>
    </w:p>
    <w:p w14:paraId="64DA5694" w14:textId="77777777" w:rsidR="00D97BEC" w:rsidRDefault="00D97BEC">
      <w:pPr>
        <w:pStyle w:val="FormtovanvHTML"/>
      </w:pPr>
      <w:r>
        <w:t>0,00</w:t>
      </w:r>
    </w:p>
    <w:p w14:paraId="27385BA3" w14:textId="77777777" w:rsidR="00D97BEC" w:rsidRDefault="00D97BEC">
      <w:pPr>
        <w:pStyle w:val="FormtovanvHTML"/>
      </w:pPr>
      <w:r>
        <w:t>Náklady celkem</w:t>
      </w:r>
    </w:p>
    <w:p w14:paraId="382036F6" w14:textId="77777777" w:rsidR="00D97BEC" w:rsidRDefault="00D97BEC">
      <w:pPr>
        <w:pStyle w:val="FormtovanvHTML"/>
      </w:pPr>
      <w:r>
        <w:t>62 521,00</w:t>
      </w:r>
    </w:p>
    <w:sectPr w:rsidR="00D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EC"/>
    <w:rsid w:val="009173B3"/>
    <w:rsid w:val="00D97BEC"/>
    <w:rsid w:val="00F8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D1012"/>
  <w15:chartTrackingRefBased/>
  <w15:docId w15:val="{7C4EBF19-6E35-48E6-BC5B-2D3DA047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2025-09-02T13:13:00Z</dcterms:created>
  <dcterms:modified xsi:type="dcterms:W3CDTF">2025-09-02T13:13:00Z</dcterms:modified>
</cp:coreProperties>
</file>