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40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167640</wp:posOffset>
                </wp:positionH>
                <wp:positionV relativeFrom="paragraph">
                  <wp:posOffset>12700</wp:posOffset>
                </wp:positionV>
                <wp:extent cx="1332230" cy="13716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223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Vytištěno programem SSB 2000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.200000000000001pt;margin-top:1.pt;width:104.90000000000001pt;height:10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Vytištěno programem SSB 2000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238125</wp:posOffset>
                </wp:positionH>
                <wp:positionV relativeFrom="paragraph">
                  <wp:posOffset>177800</wp:posOffset>
                </wp:positionV>
                <wp:extent cx="2203450" cy="35052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03450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0C0C0"/>
                                <w:left w:val="single" w:sz="0" w:space="0" w:color="C0C0C0"/>
                                <w:bottom w:val="single" w:sz="0" w:space="0" w:color="C0C0C0"/>
                                <w:right w:val="single" w:sz="0" w:space="0" w:color="C0C0C0"/>
                              </w:pBdr>
                              <w:shd w:val="clear" w:color="auto" w:fill="C0C0C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SSB Výpočtový list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8.75pt;margin-top:14.pt;width:173.5pt;height:27.60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pBdr>
                        <w:shd w:val="clear" w:color="auto" w:fill="C0C0C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SSB Výpočtový list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5721350</wp:posOffset>
                </wp:positionH>
                <wp:positionV relativeFrom="paragraph">
                  <wp:posOffset>3378200</wp:posOffset>
                </wp:positionV>
                <wp:extent cx="1289050" cy="32639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326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28500.00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50.5pt;margin-top:266.pt;width:101.5pt;height:25.699999999999999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28500.00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2551430</wp:posOffset>
                </wp:positionH>
                <wp:positionV relativeFrom="paragraph">
                  <wp:posOffset>3390900</wp:posOffset>
                </wp:positionV>
                <wp:extent cx="2719070" cy="32639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19070" cy="326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00.90000000000001pt;margin-top:267.pt;width:214.09999999999999pt;height:25.699999999999999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k úhradě měsíčně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 Rozvojový fond Pardubice a.s., třída Míru 90, 530 02 Pardubice</w:t>
      </w:r>
    </w:p>
    <w:tbl>
      <w:tblPr>
        <w:tblOverlap w:val="never"/>
        <w:jc w:val="left"/>
        <w:tblLayout w:type="fixed"/>
      </w:tblPr>
      <w:tblGrid>
        <w:gridCol w:w="955"/>
        <w:gridCol w:w="4867"/>
        <w:gridCol w:w="1896"/>
        <w:gridCol w:w="1872"/>
        <w:gridCol w:w="1066"/>
        <w:gridCol w:w="346"/>
      </w:tblGrid>
      <w:tr>
        <w:trPr>
          <w:trHeight w:val="331" w:hRule="exact"/>
        </w:trPr>
        <w:tc>
          <w:tcPr>
            <w:gridSpan w:val="3"/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1002" w:h="4426" w:vSpace="494" w:wrap="notBeside" w:vAnchor="text" w:hAnchor="text" w:x="13" w:y="49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na základě smlouvy č. SNP-3/2024</w:t>
            </w:r>
          </w:p>
        </w:tc>
      </w:tr>
      <w:tr>
        <w:trPr>
          <w:trHeight w:val="3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0" w:line="262" w:lineRule="auto"/>
              <w:ind w:left="380" w:right="0" w:hanging="22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Podlaží: 1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tabs>
                <w:tab w:pos="467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osob:</w:t>
              <w:tab/>
              <w:t>Plocha m2: celková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0" w:line="262" w:lineRule="auto"/>
              <w:ind w:left="0" w:right="48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započitatelná 131.00</w:t>
            </w:r>
          </w:p>
        </w:tc>
        <w:tc>
          <w:tcPr>
            <w:gridSpan w:val="2"/>
            <w:vMerge w:val="restart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0" w:line="262" w:lineRule="auto"/>
              <w:ind w:left="0" w:right="26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otápěná 0.00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framePr w:w="11002" w:h="4426" w:vSpace="494" w:wrap="notBeside" w:vAnchor="text" w:hAnchor="text" w:x="13" w:y="495"/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131.00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>
              <w:framePr w:w="11002" w:h="4426" w:vSpace="494" w:wrap="notBeside" w:vAnchor="text" w:hAnchor="text" w:x="13" w:y="495"/>
            </w:pPr>
          </w:p>
        </w:tc>
        <w:tc>
          <w:tcPr>
            <w:gridSpan w:val="2"/>
            <w:vMerge/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framePr w:w="11002" w:h="4426" w:vSpace="494" w:wrap="notBeside" w:vAnchor="text" w:hAnchor="text" w:x="13" w:y="495"/>
            </w:pPr>
          </w:p>
        </w:tc>
      </w:tr>
      <w:tr>
        <w:trPr>
          <w:trHeight w:val="317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Typ: Nebytové prostory sklad ostatní</w:t>
            </w:r>
          </w:p>
        </w:tc>
      </w:tr>
      <w:tr>
        <w:trPr>
          <w:trHeight w:val="102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tabs>
                <w:tab w:pos="401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Nájemce:</w:t>
              <w:tab/>
              <w:t>00-00-1947 -302-02</w:t>
            </w:r>
          </w:p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Městská policie Pardubice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Vlastník:</w:t>
            </w:r>
          </w:p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Rozvojový fond Pardubice a.s. IČ: 25291408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i~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shd w:val="clear" w:color="auto" w:fill="auto"/>
                <w:lang w:val="cs-CZ" w:eastAsia="cs-CZ" w:bidi="cs-CZ"/>
              </w:rPr>
              <w:t>1 Typ</w:t>
            </w:r>
          </w:p>
        </w:tc>
        <w:tc>
          <w:tcPr>
            <w:tcBorders>
              <w:top w:val="single" w:sz="4"/>
            </w:tcBorders>
            <w:shd w:val="clear" w:color="auto" w:fill="C0C0C0"/>
            <w:vAlign w:val="bottom"/>
          </w:tcPr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Složka</w:t>
            </w: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framePr w:w="11002" w:h="4426" w:vSpace="494" w:wrap="notBeside" w:vAnchor="text" w:hAnchor="text" w:x="13" w:y="4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framePr w:w="11002" w:h="4426" w:vSpace="494" w:wrap="notBeside" w:vAnchor="text" w:hAnchor="text" w:x="13" w:y="4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bottom"/>
          </w:tcPr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Úhrada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1002" w:h="4426" w:vSpace="494" w:wrap="notBeside" w:vAnchor="text" w:hAnchor="text" w:x="13" w:y="4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nájem záloha záloha záloha záloha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4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Smluvní nájem za plochu</w:t>
            </w:r>
          </w:p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4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Teplo</w:t>
            </w:r>
          </w:p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4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Teplá voda</w:t>
            </w:r>
          </w:p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4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Voda</w:t>
            </w:r>
          </w:p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4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Společná elekt.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1002" w:h="4426" w:vSpace="494" w:wrap="notBeside" w:vAnchor="text" w:hAnchor="text" w:x="13" w:y="4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1002" w:h="4426" w:vSpace="494" w:wrap="notBeside" w:vAnchor="text" w:hAnchor="text" w:x="13" w:y="4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26200.00</w:t>
            </w:r>
          </w:p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1300.00</w:t>
            </w:r>
          </w:p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400.00</w:t>
            </w:r>
          </w:p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400.00</w:t>
            </w:r>
          </w:p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200.00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  <w:p>
            <w:pPr>
              <w:pStyle w:val="Style10"/>
              <w:keepNext w:val="0"/>
              <w:keepLines w:val="0"/>
              <w:framePr w:w="11002" w:h="4426" w:vSpace="494" w:wrap="notBeside" w:vAnchor="text" w:hAnchor="text" w:x="13" w:y="4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</w:tr>
    </w:tbl>
    <w:p>
      <w:pPr>
        <w:pStyle w:val="Style15"/>
        <w:keepNext w:val="0"/>
        <w:keepLines w:val="0"/>
        <w:framePr w:w="2424" w:h="518" w:hSpace="12" w:wrap="notBeside" w:vAnchor="text" w:hAnchor="text" w:x="8442" w:y="1"/>
        <w:widowControl w:val="0"/>
        <w:pBdr>
          <w:top w:val="single" w:sz="0" w:space="0" w:color="C0C0C0"/>
          <w:left w:val="single" w:sz="0" w:space="0" w:color="C0C0C0"/>
          <w:bottom w:val="single" w:sz="0" w:space="0" w:color="C0C0C0"/>
          <w:right w:val="single" w:sz="0" w:space="0" w:color="C0C0C0"/>
        </w:pBdr>
        <w:shd w:val="clear" w:color="auto" w:fill="C0C0C0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pro nebytový prostor č. 302</w:t>
      </w:r>
    </w:p>
    <w:p>
      <w:pPr>
        <w:pStyle w:val="Style15"/>
        <w:keepNext w:val="0"/>
        <w:keepLines w:val="0"/>
        <w:framePr w:w="2424" w:h="518" w:hSpace="12" w:wrap="notBeside" w:vAnchor="text" w:hAnchor="text" w:x="8442" w:y="1"/>
        <w:widowControl w:val="0"/>
        <w:pBdr>
          <w:top w:val="single" w:sz="0" w:space="0" w:color="C0C0C0"/>
          <w:left w:val="single" w:sz="0" w:space="0" w:color="C0C0C0"/>
          <w:bottom w:val="single" w:sz="0" w:space="0" w:color="C0C0C0"/>
          <w:right w:val="single" w:sz="0" w:space="0" w:color="C0C0C0"/>
        </w:pBdr>
        <w:shd w:val="clear" w:color="auto" w:fill="C0C0C0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PALACKÉHO 1947, Pardubice</w:t>
      </w:r>
    </w:p>
    <w:p>
      <w:pPr>
        <w:pStyle w:val="Style15"/>
        <w:keepNext w:val="0"/>
        <w:keepLines w:val="0"/>
        <w:framePr w:w="3283" w:h="586" w:hSpace="12" w:wrap="notBeside" w:vAnchor="text" w:hAnchor="text" w:x="75" w:y="4906"/>
        <w:widowControl w:val="0"/>
        <w:shd w:val="clear" w:color="auto" w:fill="auto"/>
        <w:bidi w:val="0"/>
        <w:spacing w:before="0" w:after="0" w:line="16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u w:val="none"/>
          <w:shd w:val="clear" w:color="auto" w:fill="auto"/>
          <w:lang w:val="cs-CZ" w:eastAsia="cs-CZ" w:bidi="cs-CZ"/>
        </w:rPr>
        <w:t>Tento variabilní</w:t>
      </w:r>
    </w:p>
    <w:p>
      <w:pPr>
        <w:pStyle w:val="Style15"/>
        <w:keepNext w:val="0"/>
        <w:keepLines w:val="0"/>
        <w:framePr w:w="3283" w:h="586" w:hSpace="12" w:wrap="notBeside" w:vAnchor="text" w:hAnchor="text" w:x="75" w:y="4906"/>
        <w:widowControl w:val="0"/>
        <w:shd w:val="clear" w:color="auto" w:fill="auto"/>
        <w:bidi w:val="0"/>
        <w:spacing w:before="0" w:after="0" w:line="16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u w:val="none"/>
          <w:shd w:val="clear" w:color="auto" w:fill="auto"/>
          <w:lang w:val="cs-CZ" w:eastAsia="cs-CZ" w:bidi="cs-CZ"/>
        </w:rPr>
        <w:t>symbol uvádějte</w:t>
      </w:r>
    </w:p>
    <w:p>
      <w:pPr>
        <w:pStyle w:val="Style15"/>
        <w:keepNext w:val="0"/>
        <w:keepLines w:val="0"/>
        <w:framePr w:w="3283" w:h="586" w:hSpace="12" w:wrap="notBeside" w:vAnchor="text" w:hAnchor="text" w:x="75" w:y="4906"/>
        <w:widowControl w:val="0"/>
        <w:shd w:val="clear" w:color="auto" w:fill="auto"/>
        <w:bidi w:val="0"/>
        <w:spacing w:before="0" w:after="0" w:line="16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u w:val="none"/>
          <w:shd w:val="clear" w:color="auto" w:fill="auto"/>
          <w:lang w:val="cs-CZ" w:eastAsia="cs-CZ" w:bidi="cs-CZ"/>
        </w:rPr>
        <w:t xml:space="preserve">při každém plat. </w:t>
      </w:r>
      <w:r>
        <w:rPr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cs-CZ" w:eastAsia="cs-CZ" w:bidi="cs-CZ"/>
        </w:rPr>
        <w:t xml:space="preserve">1947302003 </w:t>
      </w:r>
      <w:r>
        <w:rPr>
          <w:color w:val="000000"/>
          <w:spacing w:val="0"/>
          <w:w w:val="100"/>
          <w:position w:val="0"/>
          <w:sz w:val="14"/>
          <w:szCs w:val="14"/>
          <w:u w:val="none"/>
          <w:shd w:val="clear" w:color="auto" w:fill="auto"/>
          <w:lang w:val="cs-CZ" w:eastAsia="cs-CZ" w:bidi="cs-CZ"/>
        </w:rPr>
        <w:t>styku s námi.</w:t>
      </w:r>
    </w:p>
    <w:p>
      <w:pPr>
        <w:widowControl w:val="0"/>
        <w:spacing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Předvolený způsob úhrady: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HOTOVĚ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cs-CZ" w:eastAsia="cs-CZ" w:bidi="cs-CZ"/>
        </w:rPr>
        <w:t>■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—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nájemné - výpočet sazbou za plochu</w:t>
      </w:r>
    </w:p>
    <w:tbl>
      <w:tblPr>
        <w:tblOverlap w:val="never"/>
        <w:jc w:val="center"/>
        <w:tblLayout w:type="fixed"/>
      </w:tblPr>
      <w:tblGrid>
        <w:gridCol w:w="298"/>
        <w:gridCol w:w="2702"/>
        <w:gridCol w:w="1013"/>
        <w:gridCol w:w="614"/>
        <w:gridCol w:w="1027"/>
        <w:gridCol w:w="883"/>
        <w:gridCol w:w="960"/>
        <w:gridCol w:w="1339"/>
        <w:gridCol w:w="1210"/>
        <w:gridCol w:w="302"/>
      </w:tblGrid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Místnost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Započ.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Kč/m2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Nájem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Kč/m2/rok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10800.00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kancelář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Kč/m2/rok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3200.00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kancelář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Kč/m2/rok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3200.00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Kč/m2/rok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4000.00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šatna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Kč/m2/rok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chodba,soc.zařízení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Kč/m2/rok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4400.00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Nájemné</w:t>
            </w: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plochu celkem:</w:t>
            </w: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26200.00 K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200" w:val="left"/>
          <w:tab w:pos="3562" w:val="left"/>
          <w:tab w:leader="underscore" w:pos="621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| Výpis spolubydlících osob</w:t>
        <w:tab/>
        <w:t>|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4296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648970" distL="114300" distR="114300" simplePos="0" relativeHeight="125829386" behindDoc="0" locked="0" layoutInCell="1" allowOverlap="1">
                <wp:simplePos x="0" y="0"/>
                <wp:positionH relativeFrom="page">
                  <wp:posOffset>5730240</wp:posOffset>
                </wp:positionH>
                <wp:positionV relativeFrom="paragraph">
                  <wp:posOffset>12700</wp:posOffset>
                </wp:positionV>
                <wp:extent cx="716280" cy="15875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628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Přihlášen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51.19999999999999pt;margin-top:1.pt;width:56.399999999999999pt;height:12.5pt;z-index:-125829367;mso-wrap-distance-left:9.pt;mso-wrap-distance-right:9.pt;mso-wrap-distance-bottom:51.10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Přihlášen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640080" distB="0" distL="318770" distR="233045" simplePos="0" relativeHeight="125829388" behindDoc="0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652780</wp:posOffset>
                </wp:positionV>
                <wp:extent cx="393065" cy="16764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306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převzal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67.30000000000001pt;margin-top:51.399999999999999pt;width:30.949999999999999pt;height:13.200000000000001pt;z-index:-125829365;mso-wrap-distance-left:25.100000000000001pt;mso-wrap-distance-top:50.399999999999999pt;mso-wrap-distance-right:18.35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převzal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</w:t>
        <w:tab/>
        <w:t>Vztah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Jmenovitě nejsou evidovány žádné spolubydlící osoby.</w:t>
      </w:r>
    </w:p>
    <w:p>
      <w:pPr>
        <w:pStyle w:val="Style8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20" w:line="240" w:lineRule="auto"/>
        <w:ind w:left="4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sectPr>
      <w:footnotePr>
        <w:pos w:val="pageBottom"/>
        <w:numFmt w:val="decimal"/>
        <w:numRestart w:val="continuous"/>
      </w:footnotePr>
      <w:pgSz w:w="11900" w:h="16840"/>
      <w:pgMar w:top="255" w:right="610" w:bottom="255" w:left="264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 (4)_"/>
    <w:basedOn w:val="DefaultParagraphFont"/>
    <w:link w:val="Style4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Jiné_"/>
    <w:basedOn w:val="DefaultParagraphFont"/>
    <w:link w:val="Style1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 (4)"/>
    <w:basedOn w:val="Normal"/>
    <w:link w:val="CharStyle5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auto"/>
      <w:spacing w:after="280"/>
    </w:pPr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auto"/>
      <w:spacing w:after="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</w:pPr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auto"/>
      <w:spacing w:line="202" w:lineRule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D_0214_00177_25_S00BP02EIATF_VÝPOČTOVÝ LIST</dc:title>
  <dc:subject/>
  <dc:creator>dorazilova</dc:creator>
  <cp:keywords/>
</cp:coreProperties>
</file>