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42ABA" w14:textId="77777777" w:rsidR="00340BC2" w:rsidRDefault="00243D08" w:rsidP="005D5E60">
      <w:pPr>
        <w:spacing w:after="0" w:line="240" w:lineRule="auto"/>
        <w:ind w:firstLine="708"/>
        <w:jc w:val="right"/>
        <w:rPr>
          <w:sz w:val="24"/>
          <w:szCs w:val="24"/>
        </w:rPr>
      </w:pPr>
      <w:r>
        <w:rPr>
          <w:sz w:val="24"/>
          <w:szCs w:val="24"/>
        </w:rPr>
        <w:t>Číslo Smlouvy Objednatele:</w:t>
      </w:r>
      <w:r w:rsidR="005D5E60">
        <w:rPr>
          <w:sz w:val="24"/>
          <w:szCs w:val="24"/>
        </w:rPr>
        <w:tab/>
        <w:t>Z-3100-390-2025</w:t>
      </w:r>
      <w:r>
        <w:rPr>
          <w:sz w:val="24"/>
          <w:szCs w:val="24"/>
        </w:rPr>
        <w:t xml:space="preserve"> </w:t>
      </w:r>
    </w:p>
    <w:p w14:paraId="1DD80F45" w14:textId="77777777" w:rsidR="00340BC2" w:rsidRDefault="00243D08" w:rsidP="005D5E60">
      <w:pPr>
        <w:spacing w:after="0" w:line="240" w:lineRule="auto"/>
        <w:ind w:left="3540" w:firstLine="708"/>
        <w:jc w:val="center"/>
        <w:rPr>
          <w:sz w:val="24"/>
          <w:szCs w:val="24"/>
        </w:rPr>
      </w:pPr>
      <w:r>
        <w:rPr>
          <w:sz w:val="24"/>
          <w:szCs w:val="24"/>
        </w:rPr>
        <w:t xml:space="preserve">Číslo Smlouvy </w:t>
      </w:r>
      <w:proofErr w:type="gramStart"/>
      <w:r>
        <w:rPr>
          <w:sz w:val="24"/>
          <w:szCs w:val="24"/>
        </w:rPr>
        <w:t>Dodavatele: .…</w:t>
      </w:r>
      <w:proofErr w:type="gramEnd"/>
      <w:r>
        <w:rPr>
          <w:sz w:val="24"/>
          <w:szCs w:val="24"/>
        </w:rPr>
        <w:t>……………….</w:t>
      </w:r>
    </w:p>
    <w:p w14:paraId="04CE7A8D" w14:textId="77777777" w:rsidR="00340BC2" w:rsidRDefault="00340BC2">
      <w:pPr>
        <w:spacing w:after="0" w:line="240" w:lineRule="auto"/>
        <w:jc w:val="right"/>
        <w:rPr>
          <w:sz w:val="24"/>
          <w:szCs w:val="24"/>
        </w:rPr>
      </w:pPr>
    </w:p>
    <w:p w14:paraId="00401458" w14:textId="77777777" w:rsidR="00340BC2" w:rsidRDefault="00243D08">
      <w:pPr>
        <w:spacing w:after="0" w:line="240" w:lineRule="auto"/>
        <w:jc w:val="center"/>
        <w:rPr>
          <w:b/>
          <w:sz w:val="36"/>
          <w:szCs w:val="24"/>
        </w:rPr>
      </w:pPr>
      <w:r>
        <w:rPr>
          <w:b/>
          <w:sz w:val="36"/>
          <w:szCs w:val="24"/>
        </w:rPr>
        <w:t>SMLOUVA o údržbě a provozu software</w:t>
      </w:r>
    </w:p>
    <w:p w14:paraId="35593263" w14:textId="77777777" w:rsidR="00340BC2" w:rsidRDefault="00243D08">
      <w:pPr>
        <w:spacing w:after="0" w:line="240" w:lineRule="auto"/>
        <w:jc w:val="both"/>
        <w:rPr>
          <w:sz w:val="24"/>
          <w:szCs w:val="24"/>
        </w:rPr>
      </w:pPr>
      <w:r>
        <w:rPr>
          <w:sz w:val="24"/>
          <w:szCs w:val="24"/>
        </w:rPr>
        <w:t>_________________________________________________________________________</w:t>
      </w:r>
    </w:p>
    <w:p w14:paraId="39EEBF35" w14:textId="77777777" w:rsidR="00340BC2" w:rsidRDefault="00243D08">
      <w:pPr>
        <w:spacing w:after="0" w:line="240" w:lineRule="auto"/>
        <w:jc w:val="center"/>
        <w:rPr>
          <w:sz w:val="24"/>
          <w:szCs w:val="24"/>
        </w:rPr>
      </w:pPr>
      <w:r>
        <w:rPr>
          <w:sz w:val="24"/>
          <w:szCs w:val="24"/>
        </w:rPr>
        <w:t xml:space="preserve">uzavřená podle §1746 odst.2 zákona č. 89/2012 Sb., (Občanský zákoník), </w:t>
      </w:r>
    </w:p>
    <w:p w14:paraId="172A21CF" w14:textId="77777777" w:rsidR="00340BC2" w:rsidRDefault="00243D08">
      <w:pPr>
        <w:spacing w:after="0" w:line="240" w:lineRule="auto"/>
        <w:jc w:val="center"/>
        <w:rPr>
          <w:sz w:val="24"/>
          <w:szCs w:val="24"/>
        </w:rPr>
      </w:pPr>
      <w:r>
        <w:rPr>
          <w:sz w:val="24"/>
          <w:szCs w:val="24"/>
        </w:rPr>
        <w:t>(dále jen „Smlouva“)</w:t>
      </w:r>
    </w:p>
    <w:p w14:paraId="465FB59A" w14:textId="77777777" w:rsidR="00340BC2" w:rsidRDefault="00243D08">
      <w:pPr>
        <w:spacing w:after="0" w:line="240" w:lineRule="auto"/>
        <w:jc w:val="both"/>
        <w:rPr>
          <w:sz w:val="24"/>
          <w:szCs w:val="24"/>
        </w:rPr>
      </w:pPr>
      <w:r>
        <w:rPr>
          <w:sz w:val="24"/>
          <w:szCs w:val="24"/>
        </w:rPr>
        <w:t>Smluvní strany</w:t>
      </w:r>
    </w:p>
    <w:p w14:paraId="60C69FA6" w14:textId="77777777" w:rsidR="00340BC2" w:rsidRDefault="00340BC2">
      <w:pPr>
        <w:spacing w:after="0" w:line="240" w:lineRule="auto"/>
        <w:jc w:val="both"/>
        <w:rPr>
          <w:sz w:val="24"/>
          <w:szCs w:val="24"/>
        </w:rPr>
      </w:pPr>
    </w:p>
    <w:p w14:paraId="3EE780D1" w14:textId="77777777" w:rsidR="00340BC2" w:rsidRDefault="00243D08">
      <w:pPr>
        <w:spacing w:after="0" w:line="240" w:lineRule="auto"/>
        <w:jc w:val="both"/>
        <w:rPr>
          <w:b/>
          <w:bCs/>
        </w:rPr>
      </w:pPr>
      <w:proofErr w:type="spellStart"/>
      <w:r>
        <w:rPr>
          <w:b/>
          <w:bCs/>
          <w:sz w:val="24"/>
          <w:szCs w:val="24"/>
        </w:rPr>
        <w:t>FoxCom</w:t>
      </w:r>
      <w:proofErr w:type="spellEnd"/>
      <w:r>
        <w:rPr>
          <w:b/>
          <w:bCs/>
          <w:sz w:val="24"/>
          <w:szCs w:val="24"/>
        </w:rPr>
        <w:t xml:space="preserve"> s.r.o.</w:t>
      </w:r>
    </w:p>
    <w:p w14:paraId="52459FC7" w14:textId="77777777" w:rsidR="00340BC2" w:rsidRDefault="00243D08">
      <w:pPr>
        <w:spacing w:after="0" w:line="240" w:lineRule="auto"/>
        <w:jc w:val="both"/>
        <w:rPr>
          <w:sz w:val="24"/>
          <w:szCs w:val="24"/>
        </w:rPr>
      </w:pPr>
      <w:r>
        <w:rPr>
          <w:sz w:val="24"/>
          <w:szCs w:val="24"/>
        </w:rPr>
        <w:t>Sídlo: Na Podlesí 1439, 432 01 Kadaň</w:t>
      </w:r>
    </w:p>
    <w:p w14:paraId="540F6491" w14:textId="77777777" w:rsidR="00340BC2" w:rsidRDefault="00243D08">
      <w:pPr>
        <w:spacing w:after="0" w:line="240" w:lineRule="auto"/>
        <w:jc w:val="both"/>
        <w:rPr>
          <w:sz w:val="24"/>
          <w:szCs w:val="24"/>
        </w:rPr>
      </w:pPr>
      <w:r>
        <w:rPr>
          <w:sz w:val="24"/>
          <w:szCs w:val="24"/>
        </w:rPr>
        <w:t>Zastoupený: Ing. Tomáš Liška, jednatel</w:t>
      </w:r>
    </w:p>
    <w:p w14:paraId="6D91EF42" w14:textId="77777777" w:rsidR="00340BC2" w:rsidRDefault="00243D08">
      <w:pPr>
        <w:spacing w:after="0" w:line="240" w:lineRule="auto"/>
        <w:jc w:val="both"/>
        <w:rPr>
          <w:sz w:val="24"/>
          <w:szCs w:val="24"/>
        </w:rPr>
      </w:pPr>
      <w:r>
        <w:rPr>
          <w:sz w:val="24"/>
          <w:szCs w:val="24"/>
        </w:rPr>
        <w:t>IČ: 64050696</w:t>
      </w:r>
    </w:p>
    <w:p w14:paraId="129495FD" w14:textId="77777777" w:rsidR="00340BC2" w:rsidRDefault="00243D08">
      <w:pPr>
        <w:spacing w:after="0" w:line="240" w:lineRule="auto"/>
        <w:jc w:val="both"/>
        <w:rPr>
          <w:sz w:val="24"/>
          <w:szCs w:val="24"/>
        </w:rPr>
      </w:pPr>
      <w:r>
        <w:rPr>
          <w:sz w:val="24"/>
          <w:szCs w:val="24"/>
        </w:rPr>
        <w:t>DIČ: CZ64050696</w:t>
      </w:r>
    </w:p>
    <w:p w14:paraId="694ACAAC" w14:textId="77777777" w:rsidR="00340BC2" w:rsidRDefault="00243D08">
      <w:pPr>
        <w:spacing w:after="0" w:line="240" w:lineRule="auto"/>
        <w:jc w:val="both"/>
        <w:rPr>
          <w:sz w:val="24"/>
          <w:szCs w:val="24"/>
        </w:rPr>
      </w:pPr>
      <w:r>
        <w:rPr>
          <w:sz w:val="24"/>
          <w:szCs w:val="24"/>
        </w:rPr>
        <w:t>Společnost je zapsaná: Krajský soud v Ústí nad Labem, oddíl C., vložka 9813</w:t>
      </w:r>
    </w:p>
    <w:p w14:paraId="754E186D" w14:textId="216252D4" w:rsidR="00340BC2" w:rsidRDefault="00243D08">
      <w:pPr>
        <w:spacing w:after="0" w:line="240" w:lineRule="auto"/>
        <w:jc w:val="both"/>
        <w:rPr>
          <w:sz w:val="24"/>
          <w:szCs w:val="24"/>
        </w:rPr>
      </w:pPr>
      <w:r>
        <w:rPr>
          <w:sz w:val="24"/>
          <w:szCs w:val="24"/>
        </w:rPr>
        <w:t xml:space="preserve">Bankovní spojení: </w:t>
      </w:r>
      <w:proofErr w:type="spellStart"/>
      <w:r w:rsidR="003D300F">
        <w:rPr>
          <w:sz w:val="24"/>
          <w:szCs w:val="24"/>
        </w:rPr>
        <w:t>xxxxxx</w:t>
      </w:r>
      <w:proofErr w:type="spellEnd"/>
    </w:p>
    <w:p w14:paraId="500BF5AC" w14:textId="03F8C7A9" w:rsidR="00340BC2" w:rsidRDefault="00243D08">
      <w:pPr>
        <w:spacing w:after="0" w:line="240" w:lineRule="auto"/>
        <w:jc w:val="both"/>
        <w:rPr>
          <w:sz w:val="24"/>
          <w:szCs w:val="24"/>
        </w:rPr>
      </w:pPr>
      <w:r>
        <w:rPr>
          <w:sz w:val="24"/>
          <w:szCs w:val="24"/>
        </w:rPr>
        <w:t xml:space="preserve">Číslo účtu: </w:t>
      </w:r>
      <w:proofErr w:type="spellStart"/>
      <w:r w:rsidR="003D300F">
        <w:rPr>
          <w:sz w:val="24"/>
          <w:szCs w:val="24"/>
        </w:rPr>
        <w:t>xxxxxxx</w:t>
      </w:r>
      <w:proofErr w:type="spellEnd"/>
    </w:p>
    <w:p w14:paraId="75DCACDC" w14:textId="77777777" w:rsidR="00340BC2" w:rsidRDefault="00243D08">
      <w:pPr>
        <w:spacing w:after="0" w:line="240" w:lineRule="auto"/>
        <w:jc w:val="both"/>
        <w:rPr>
          <w:sz w:val="24"/>
          <w:szCs w:val="24"/>
        </w:rPr>
      </w:pPr>
      <w:r>
        <w:rPr>
          <w:sz w:val="24"/>
          <w:szCs w:val="24"/>
        </w:rPr>
        <w:t>(dále jen „Dodavatel”)</w:t>
      </w:r>
    </w:p>
    <w:p w14:paraId="2DE06AE9" w14:textId="77777777" w:rsidR="00340BC2" w:rsidRDefault="00340BC2">
      <w:pPr>
        <w:spacing w:after="0" w:line="240" w:lineRule="auto"/>
        <w:jc w:val="both"/>
        <w:rPr>
          <w:sz w:val="24"/>
          <w:szCs w:val="24"/>
        </w:rPr>
      </w:pPr>
    </w:p>
    <w:p w14:paraId="15723135" w14:textId="77777777" w:rsidR="00340BC2" w:rsidRDefault="00243D08">
      <w:pPr>
        <w:spacing w:after="0" w:line="240" w:lineRule="auto"/>
        <w:jc w:val="both"/>
        <w:rPr>
          <w:b/>
          <w:bCs/>
        </w:rPr>
      </w:pPr>
      <w:r>
        <w:rPr>
          <w:rFonts w:cstheme="minorHAnsi"/>
          <w:b/>
          <w:bCs/>
          <w:sz w:val="24"/>
          <w:szCs w:val="24"/>
        </w:rPr>
        <w:t>Galerie hlavního města Prahy</w:t>
      </w:r>
    </w:p>
    <w:p w14:paraId="58D67972" w14:textId="77777777" w:rsidR="00340BC2" w:rsidRDefault="00243D08">
      <w:pPr>
        <w:spacing w:after="0" w:line="240" w:lineRule="auto"/>
        <w:jc w:val="both"/>
        <w:rPr>
          <w:rFonts w:cstheme="minorHAnsi"/>
          <w:sz w:val="24"/>
          <w:szCs w:val="24"/>
        </w:rPr>
      </w:pPr>
      <w:proofErr w:type="gramStart"/>
      <w:r>
        <w:rPr>
          <w:rFonts w:cstheme="minorHAnsi"/>
          <w:sz w:val="24"/>
          <w:szCs w:val="24"/>
        </w:rPr>
        <w:t xml:space="preserve">Sídlo:  </w:t>
      </w:r>
      <w:r w:rsidR="005D5E60">
        <w:rPr>
          <w:rFonts w:cstheme="minorHAnsi"/>
          <w:sz w:val="24"/>
          <w:szCs w:val="24"/>
        </w:rPr>
        <w:t>Praha</w:t>
      </w:r>
      <w:proofErr w:type="gramEnd"/>
      <w:r w:rsidR="005D5E60">
        <w:rPr>
          <w:rFonts w:cstheme="minorHAnsi"/>
          <w:sz w:val="24"/>
          <w:szCs w:val="24"/>
        </w:rPr>
        <w:t xml:space="preserve"> 1, Staroměstské náměstí 605/13, PSČ 110 00</w:t>
      </w:r>
    </w:p>
    <w:p w14:paraId="36FDF749" w14:textId="77777777" w:rsidR="005D5E60" w:rsidRDefault="005D5E60">
      <w:pPr>
        <w:spacing w:after="0" w:line="240" w:lineRule="auto"/>
        <w:jc w:val="both"/>
        <w:rPr>
          <w:rFonts w:cstheme="minorHAnsi"/>
          <w:sz w:val="24"/>
          <w:szCs w:val="24"/>
        </w:rPr>
      </w:pPr>
      <w:r>
        <w:rPr>
          <w:rFonts w:cstheme="minorHAnsi"/>
          <w:sz w:val="24"/>
          <w:szCs w:val="24"/>
        </w:rPr>
        <w:t>Příspěvková organizace zřízená Hlavním městem Prahou</w:t>
      </w:r>
    </w:p>
    <w:p w14:paraId="48048270" w14:textId="77777777" w:rsidR="00340BC2" w:rsidRDefault="00243D08">
      <w:pPr>
        <w:spacing w:after="0" w:line="240" w:lineRule="auto"/>
        <w:jc w:val="both"/>
        <w:rPr>
          <w:rFonts w:cstheme="minorHAnsi"/>
          <w:sz w:val="24"/>
          <w:szCs w:val="24"/>
        </w:rPr>
      </w:pPr>
      <w:proofErr w:type="gramStart"/>
      <w:r>
        <w:rPr>
          <w:rFonts w:cstheme="minorHAnsi"/>
          <w:sz w:val="24"/>
          <w:szCs w:val="24"/>
        </w:rPr>
        <w:t xml:space="preserve">Zastoupená:  </w:t>
      </w:r>
      <w:r w:rsidR="005D5E60">
        <w:rPr>
          <w:rFonts w:cstheme="minorHAnsi"/>
          <w:sz w:val="24"/>
          <w:szCs w:val="24"/>
        </w:rPr>
        <w:t>PhDr.</w:t>
      </w:r>
      <w:proofErr w:type="gramEnd"/>
      <w:r w:rsidR="005D5E60">
        <w:rPr>
          <w:rFonts w:cstheme="minorHAnsi"/>
          <w:sz w:val="24"/>
          <w:szCs w:val="24"/>
        </w:rPr>
        <w:t xml:space="preserve"> Magdalenou Juříkovou, ředitelkou</w:t>
      </w:r>
    </w:p>
    <w:p w14:paraId="700CD123" w14:textId="77777777" w:rsidR="00340BC2" w:rsidRDefault="00243D08">
      <w:pPr>
        <w:spacing w:after="0" w:line="240" w:lineRule="auto"/>
        <w:jc w:val="both"/>
        <w:rPr>
          <w:rFonts w:cstheme="minorHAnsi"/>
          <w:sz w:val="24"/>
          <w:szCs w:val="24"/>
        </w:rPr>
      </w:pPr>
      <w:r>
        <w:rPr>
          <w:rFonts w:cstheme="minorHAnsi"/>
          <w:sz w:val="24"/>
          <w:szCs w:val="24"/>
        </w:rPr>
        <w:t xml:space="preserve">IČ: </w:t>
      </w:r>
      <w:r w:rsidR="005D5E60">
        <w:rPr>
          <w:rFonts w:cstheme="minorHAnsi"/>
          <w:sz w:val="24"/>
          <w:szCs w:val="24"/>
        </w:rPr>
        <w:t>00064416</w:t>
      </w:r>
    </w:p>
    <w:p w14:paraId="36C00C60" w14:textId="77777777" w:rsidR="00340BC2" w:rsidRDefault="00243D08">
      <w:pPr>
        <w:spacing w:after="0" w:line="240" w:lineRule="auto"/>
        <w:jc w:val="both"/>
        <w:rPr>
          <w:rFonts w:cstheme="minorHAnsi"/>
          <w:sz w:val="24"/>
          <w:szCs w:val="24"/>
        </w:rPr>
      </w:pPr>
      <w:r>
        <w:rPr>
          <w:rFonts w:cstheme="minorHAnsi"/>
          <w:sz w:val="24"/>
          <w:szCs w:val="24"/>
        </w:rPr>
        <w:t xml:space="preserve">DIČ: </w:t>
      </w:r>
      <w:r w:rsidR="005D5E60">
        <w:rPr>
          <w:rFonts w:cstheme="minorHAnsi"/>
          <w:sz w:val="24"/>
          <w:szCs w:val="24"/>
        </w:rPr>
        <w:t>CZ00064416</w:t>
      </w:r>
    </w:p>
    <w:p w14:paraId="00A77E7E" w14:textId="77777777" w:rsidR="00340BC2" w:rsidRPr="005D5E60" w:rsidRDefault="00243D08">
      <w:pPr>
        <w:spacing w:after="0" w:line="240" w:lineRule="auto"/>
        <w:jc w:val="both"/>
        <w:rPr>
          <w:rFonts w:ascii="Calibri" w:hAnsi="Calibri" w:cs="Calibri"/>
          <w:sz w:val="24"/>
          <w:szCs w:val="24"/>
        </w:rPr>
      </w:pPr>
      <w:r>
        <w:rPr>
          <w:rFonts w:cstheme="minorHAnsi"/>
          <w:sz w:val="24"/>
          <w:szCs w:val="24"/>
        </w:rPr>
        <w:t xml:space="preserve">Společnost je zapsaná: </w:t>
      </w:r>
      <w:r w:rsidR="005D5E60" w:rsidRPr="005D5E60">
        <w:rPr>
          <w:rFonts w:ascii="Calibri" w:hAnsi="Calibri" w:cs="Calibri"/>
          <w:color w:val="222222"/>
          <w:shd w:val="clear" w:color="auto" w:fill="FFFFFF"/>
        </w:rPr>
        <w:t>Úřad příslušný podle §71 odst.2 živnostenského zákona Úřad městské části Praha 1    </w:t>
      </w:r>
    </w:p>
    <w:p w14:paraId="34AC636B" w14:textId="77777777" w:rsidR="00340BC2" w:rsidRDefault="00243D08">
      <w:pPr>
        <w:spacing w:after="0" w:line="240" w:lineRule="auto"/>
        <w:jc w:val="both"/>
        <w:rPr>
          <w:rFonts w:cstheme="minorHAnsi"/>
          <w:sz w:val="24"/>
          <w:szCs w:val="24"/>
        </w:rPr>
      </w:pPr>
      <w:r>
        <w:rPr>
          <w:rFonts w:cstheme="minorHAnsi"/>
          <w:sz w:val="24"/>
          <w:szCs w:val="24"/>
        </w:rPr>
        <w:t xml:space="preserve">Bankovní spojení: </w:t>
      </w:r>
      <w:r w:rsidR="005D5E60">
        <w:rPr>
          <w:rFonts w:cstheme="minorHAnsi"/>
          <w:sz w:val="24"/>
          <w:szCs w:val="24"/>
        </w:rPr>
        <w:t>PPF banka a.s.</w:t>
      </w:r>
    </w:p>
    <w:p w14:paraId="546EC9D3" w14:textId="77777777" w:rsidR="00340BC2" w:rsidRDefault="00243D08">
      <w:pPr>
        <w:spacing w:after="0" w:line="240" w:lineRule="auto"/>
        <w:jc w:val="both"/>
        <w:rPr>
          <w:rFonts w:cstheme="minorHAnsi"/>
          <w:sz w:val="24"/>
          <w:szCs w:val="24"/>
        </w:rPr>
      </w:pPr>
      <w:r>
        <w:rPr>
          <w:rFonts w:cstheme="minorHAnsi"/>
          <w:sz w:val="24"/>
          <w:szCs w:val="24"/>
        </w:rPr>
        <w:t xml:space="preserve">Číslo účtu: </w:t>
      </w:r>
      <w:r w:rsidR="005D5E60">
        <w:rPr>
          <w:rFonts w:cstheme="minorHAnsi"/>
          <w:sz w:val="24"/>
          <w:szCs w:val="24"/>
        </w:rPr>
        <w:t>2000700006/6000</w:t>
      </w:r>
      <w:r w:rsidR="000C2BD9">
        <w:rPr>
          <w:rFonts w:cstheme="minorHAnsi"/>
          <w:sz w:val="24"/>
          <w:szCs w:val="24"/>
        </w:rPr>
        <w:t xml:space="preserve"> </w:t>
      </w:r>
    </w:p>
    <w:p w14:paraId="394193B5" w14:textId="77777777" w:rsidR="00340BC2" w:rsidRDefault="00243D08">
      <w:pPr>
        <w:spacing w:after="0" w:line="240" w:lineRule="auto"/>
        <w:jc w:val="both"/>
        <w:rPr>
          <w:sz w:val="24"/>
          <w:szCs w:val="24"/>
        </w:rPr>
      </w:pPr>
      <w:r>
        <w:rPr>
          <w:sz w:val="24"/>
          <w:szCs w:val="24"/>
        </w:rPr>
        <w:t>(dále jen „Objednatel”</w:t>
      </w:r>
      <w:bookmarkStart w:id="0" w:name="_Hlk148949518"/>
      <w:r>
        <w:rPr>
          <w:sz w:val="24"/>
          <w:szCs w:val="24"/>
        </w:rPr>
        <w:t>)</w:t>
      </w:r>
      <w:bookmarkEnd w:id="0"/>
    </w:p>
    <w:p w14:paraId="23CC6624" w14:textId="77777777" w:rsidR="00340BC2" w:rsidRDefault="00340BC2">
      <w:pPr>
        <w:spacing w:after="0" w:line="240" w:lineRule="auto"/>
        <w:jc w:val="both"/>
        <w:rPr>
          <w:sz w:val="24"/>
          <w:szCs w:val="24"/>
        </w:rPr>
      </w:pPr>
    </w:p>
    <w:p w14:paraId="73772F51" w14:textId="77777777" w:rsidR="00340BC2" w:rsidRDefault="00243D08">
      <w:pPr>
        <w:spacing w:after="0" w:line="240" w:lineRule="auto"/>
        <w:jc w:val="both"/>
        <w:rPr>
          <w:sz w:val="24"/>
          <w:szCs w:val="24"/>
        </w:rPr>
      </w:pPr>
      <w:r>
        <w:rPr>
          <w:sz w:val="24"/>
          <w:szCs w:val="24"/>
        </w:rPr>
        <w:t>(dále označovány společně jako „strany této Smlouvy” nebo „smluvní strany”)</w:t>
      </w:r>
    </w:p>
    <w:p w14:paraId="3E5F3821" w14:textId="77777777" w:rsidR="00340BC2" w:rsidRDefault="00340BC2">
      <w:pPr>
        <w:spacing w:after="120" w:line="240" w:lineRule="auto"/>
        <w:jc w:val="both"/>
        <w:rPr>
          <w:sz w:val="24"/>
          <w:szCs w:val="24"/>
        </w:rPr>
      </w:pPr>
    </w:p>
    <w:p w14:paraId="65F90DA6" w14:textId="77777777" w:rsidR="00340BC2" w:rsidRDefault="00243D08">
      <w:pPr>
        <w:pStyle w:val="Odstavecseseznamem"/>
        <w:numPr>
          <w:ilvl w:val="0"/>
          <w:numId w:val="1"/>
        </w:numPr>
        <w:spacing w:after="120" w:line="240" w:lineRule="auto"/>
        <w:jc w:val="center"/>
        <w:rPr>
          <w:b/>
          <w:sz w:val="26"/>
          <w:szCs w:val="26"/>
        </w:rPr>
      </w:pPr>
      <w:r>
        <w:rPr>
          <w:b/>
          <w:sz w:val="26"/>
          <w:szCs w:val="26"/>
        </w:rPr>
        <w:t>Preambule</w:t>
      </w:r>
    </w:p>
    <w:p w14:paraId="1E8D73F8" w14:textId="77777777" w:rsidR="00340BC2" w:rsidRDefault="00243D08">
      <w:pPr>
        <w:pStyle w:val="Odstavecseseznamem"/>
        <w:numPr>
          <w:ilvl w:val="1"/>
          <w:numId w:val="1"/>
        </w:numPr>
        <w:spacing w:after="120" w:line="240" w:lineRule="auto"/>
        <w:jc w:val="both"/>
        <w:rPr>
          <w:sz w:val="24"/>
          <w:szCs w:val="24"/>
        </w:rPr>
      </w:pPr>
      <w:r>
        <w:rPr>
          <w:sz w:val="24"/>
          <w:szCs w:val="24"/>
        </w:rPr>
        <w:t xml:space="preserve">Smluvní strany spolupracují již od roku 2022 v oblasti vytvoření a poskytnutí softwaru webové aplikace a mobilních aplikací, které Objednatel využívá v rámci své činnosti výstavního oddělení. </w:t>
      </w:r>
    </w:p>
    <w:p w14:paraId="33A6C2B1" w14:textId="77777777" w:rsidR="00340BC2" w:rsidRDefault="00243D08">
      <w:pPr>
        <w:pStyle w:val="Odstavecseseznamem"/>
        <w:numPr>
          <w:ilvl w:val="1"/>
          <w:numId w:val="1"/>
        </w:numPr>
        <w:spacing w:after="120" w:line="240" w:lineRule="auto"/>
        <w:jc w:val="both"/>
        <w:rPr>
          <w:sz w:val="24"/>
          <w:szCs w:val="24"/>
        </w:rPr>
      </w:pPr>
      <w:r>
        <w:rPr>
          <w:sz w:val="24"/>
          <w:szCs w:val="24"/>
        </w:rPr>
        <w:t>Smluvní strany mají zájem další spolupráci v zajištění provozu aplikací a drobného rozvoje těchto aplikací upravit touto Smlouvou.</w:t>
      </w:r>
    </w:p>
    <w:p w14:paraId="1F87D2B9" w14:textId="77777777" w:rsidR="00340BC2" w:rsidRDefault="00340BC2">
      <w:pPr>
        <w:pStyle w:val="Odstavecseseznamem"/>
        <w:spacing w:after="120" w:line="240" w:lineRule="auto"/>
        <w:ind w:left="567"/>
        <w:jc w:val="both"/>
        <w:rPr>
          <w:sz w:val="24"/>
          <w:szCs w:val="24"/>
        </w:rPr>
      </w:pPr>
    </w:p>
    <w:p w14:paraId="38ABD58E" w14:textId="77777777" w:rsidR="00340BC2" w:rsidRDefault="00243D08">
      <w:pPr>
        <w:pStyle w:val="Odstavecseseznamem"/>
        <w:numPr>
          <w:ilvl w:val="0"/>
          <w:numId w:val="1"/>
        </w:numPr>
        <w:spacing w:after="120" w:line="240" w:lineRule="auto"/>
        <w:jc w:val="center"/>
        <w:rPr>
          <w:b/>
          <w:sz w:val="26"/>
          <w:szCs w:val="26"/>
        </w:rPr>
      </w:pPr>
      <w:r>
        <w:rPr>
          <w:b/>
          <w:sz w:val="26"/>
          <w:szCs w:val="26"/>
        </w:rPr>
        <w:t>Předmět Smlouvy</w:t>
      </w:r>
    </w:p>
    <w:p w14:paraId="332C73F7" w14:textId="77777777" w:rsidR="00340BC2" w:rsidRDefault="00243D08">
      <w:pPr>
        <w:pStyle w:val="Odstavecseseznamem"/>
        <w:numPr>
          <w:ilvl w:val="1"/>
          <w:numId w:val="1"/>
        </w:numPr>
        <w:spacing w:after="120" w:line="240" w:lineRule="auto"/>
        <w:jc w:val="both"/>
        <w:rPr>
          <w:b/>
          <w:bCs/>
        </w:rPr>
      </w:pPr>
      <w:r>
        <w:rPr>
          <w:b/>
          <w:bCs/>
          <w:sz w:val="24"/>
          <w:szCs w:val="24"/>
        </w:rPr>
        <w:t>Služby zajištění provozu</w:t>
      </w:r>
    </w:p>
    <w:p w14:paraId="4B699A3B" w14:textId="77777777" w:rsidR="00340BC2" w:rsidRDefault="00243D08">
      <w:pPr>
        <w:pStyle w:val="Odstavecseseznamem"/>
        <w:spacing w:after="120" w:line="240" w:lineRule="auto"/>
        <w:ind w:left="567"/>
        <w:jc w:val="both"/>
        <w:rPr>
          <w:sz w:val="24"/>
          <w:szCs w:val="24"/>
        </w:rPr>
      </w:pPr>
      <w:r>
        <w:rPr>
          <w:sz w:val="24"/>
          <w:szCs w:val="24"/>
        </w:rPr>
        <w:t>Dodavatel se zavazuje poskytnout Objednateli služby zajištění provozu webové agendové aplikace pro výstavní oddělení a související mobilní aplikace pro práci v terénu, které jsou s webovou agendovou aplikací integrovány.</w:t>
      </w:r>
    </w:p>
    <w:p w14:paraId="2D4E988F" w14:textId="77777777" w:rsidR="000C2BD9" w:rsidRDefault="000C2BD9" w:rsidP="000C2BD9">
      <w:pPr>
        <w:spacing w:after="120" w:line="240" w:lineRule="auto"/>
        <w:jc w:val="both"/>
        <w:rPr>
          <w:sz w:val="24"/>
          <w:szCs w:val="24"/>
        </w:rPr>
      </w:pPr>
    </w:p>
    <w:p w14:paraId="3B3F7899" w14:textId="77777777" w:rsidR="00340BC2" w:rsidRPr="000C2BD9" w:rsidRDefault="00243D08" w:rsidP="000C2BD9">
      <w:pPr>
        <w:spacing w:after="120" w:line="240" w:lineRule="auto"/>
        <w:ind w:firstLine="567"/>
        <w:jc w:val="both"/>
        <w:rPr>
          <w:sz w:val="24"/>
          <w:szCs w:val="24"/>
        </w:rPr>
      </w:pPr>
      <w:r w:rsidRPr="000C2BD9">
        <w:rPr>
          <w:sz w:val="24"/>
          <w:szCs w:val="24"/>
        </w:rPr>
        <w:lastRenderedPageBreak/>
        <w:t>Služby budou poskytovány pro vybrané aplikace v určených prostředích zadavatele</w:t>
      </w:r>
    </w:p>
    <w:p w14:paraId="0D024679" w14:textId="77777777" w:rsidR="00340BC2" w:rsidRDefault="00243D08">
      <w:pPr>
        <w:pStyle w:val="Odstavecseseznamem"/>
        <w:spacing w:after="120" w:line="240" w:lineRule="auto"/>
        <w:ind w:left="567"/>
        <w:jc w:val="both"/>
        <w:rPr>
          <w:sz w:val="24"/>
          <w:szCs w:val="24"/>
        </w:rPr>
      </w:pPr>
      <w:r>
        <w:rPr>
          <w:sz w:val="24"/>
          <w:szCs w:val="24"/>
        </w:rPr>
        <w:t xml:space="preserve">    • SW Výstavní oddělení GHMP – webová aplikace – prostředí PROD</w:t>
      </w:r>
    </w:p>
    <w:p w14:paraId="2B564EF9" w14:textId="77777777" w:rsidR="00340BC2" w:rsidRDefault="00243D08">
      <w:pPr>
        <w:pStyle w:val="Odstavecseseznamem"/>
        <w:spacing w:after="120" w:line="240" w:lineRule="auto"/>
        <w:ind w:left="567"/>
        <w:jc w:val="both"/>
        <w:rPr>
          <w:sz w:val="24"/>
          <w:szCs w:val="24"/>
        </w:rPr>
      </w:pPr>
      <w:r>
        <w:rPr>
          <w:sz w:val="24"/>
          <w:szCs w:val="24"/>
        </w:rPr>
        <w:t xml:space="preserve">    • SW Výstavní oddělení GHMP – webová aplikace – prostředí TEST</w:t>
      </w:r>
    </w:p>
    <w:p w14:paraId="29207715" w14:textId="77777777" w:rsidR="00340BC2" w:rsidRDefault="00243D08">
      <w:pPr>
        <w:pStyle w:val="Odstavecseseznamem"/>
        <w:spacing w:after="120" w:line="240" w:lineRule="auto"/>
        <w:ind w:left="567"/>
        <w:jc w:val="both"/>
        <w:rPr>
          <w:sz w:val="24"/>
          <w:szCs w:val="24"/>
        </w:rPr>
      </w:pPr>
      <w:r>
        <w:rPr>
          <w:sz w:val="24"/>
          <w:szCs w:val="24"/>
        </w:rPr>
        <w:t xml:space="preserve">    • SW Výstavní oddělení GHMP – mobilní aplikace – prostředí PROD i TEST</w:t>
      </w:r>
    </w:p>
    <w:p w14:paraId="5D852530" w14:textId="77777777" w:rsidR="00340BC2" w:rsidRDefault="00243D08">
      <w:pPr>
        <w:pStyle w:val="Odstavecseseznamem"/>
        <w:spacing w:after="120" w:line="240" w:lineRule="auto"/>
        <w:ind w:left="567"/>
        <w:jc w:val="both"/>
        <w:rPr>
          <w:sz w:val="24"/>
          <w:szCs w:val="24"/>
        </w:rPr>
      </w:pPr>
      <w:r>
        <w:rPr>
          <w:sz w:val="24"/>
          <w:szCs w:val="24"/>
        </w:rPr>
        <w:br/>
        <w:t>Služby zahrnují zejména</w:t>
      </w:r>
    </w:p>
    <w:p w14:paraId="57F083FE" w14:textId="77777777" w:rsidR="00340BC2" w:rsidRDefault="00243D08">
      <w:pPr>
        <w:pStyle w:val="Odstavecseseznamem"/>
        <w:numPr>
          <w:ilvl w:val="0"/>
          <w:numId w:val="4"/>
        </w:numPr>
        <w:spacing w:after="120" w:line="240" w:lineRule="auto"/>
        <w:jc w:val="both"/>
        <w:rPr>
          <w:sz w:val="24"/>
          <w:szCs w:val="24"/>
        </w:rPr>
      </w:pPr>
      <w:r>
        <w:rPr>
          <w:sz w:val="24"/>
          <w:szCs w:val="24"/>
        </w:rPr>
        <w:t>zajištění provozu webu aplikací včetně pravidelných kontrol provozních prostředí přidělených virtuálních serverů</w:t>
      </w:r>
    </w:p>
    <w:p w14:paraId="41049425" w14:textId="77777777" w:rsidR="00340BC2" w:rsidRDefault="00243D08">
      <w:pPr>
        <w:pStyle w:val="Odstavecseseznamem"/>
        <w:numPr>
          <w:ilvl w:val="0"/>
          <w:numId w:val="4"/>
        </w:numPr>
        <w:spacing w:after="120" w:line="240" w:lineRule="auto"/>
        <w:jc w:val="both"/>
        <w:rPr>
          <w:sz w:val="24"/>
          <w:szCs w:val="24"/>
        </w:rPr>
      </w:pPr>
      <w:r>
        <w:rPr>
          <w:sz w:val="24"/>
          <w:szCs w:val="24"/>
        </w:rPr>
        <w:t>zajištění správy aplikačních záznamů na distribučním portálu pro mobilní aplikace</w:t>
      </w:r>
    </w:p>
    <w:p w14:paraId="67B4265B" w14:textId="77777777" w:rsidR="00340BC2" w:rsidRDefault="00243D08">
      <w:pPr>
        <w:pStyle w:val="Odstavecseseznamem"/>
        <w:numPr>
          <w:ilvl w:val="0"/>
          <w:numId w:val="4"/>
        </w:numPr>
        <w:spacing w:after="120" w:line="240" w:lineRule="auto"/>
        <w:jc w:val="both"/>
        <w:rPr>
          <w:sz w:val="24"/>
          <w:szCs w:val="24"/>
        </w:rPr>
      </w:pPr>
      <w:r>
        <w:rPr>
          <w:sz w:val="24"/>
          <w:szCs w:val="24"/>
        </w:rPr>
        <w:t>zajištění úprav a korekcí v reakci na legislativní změny, změny norem, mezinárodních ujednání</w:t>
      </w:r>
    </w:p>
    <w:p w14:paraId="053065E0" w14:textId="77777777" w:rsidR="00340BC2" w:rsidRDefault="00243D08">
      <w:pPr>
        <w:pStyle w:val="Odstavecseseznamem"/>
        <w:numPr>
          <w:ilvl w:val="0"/>
          <w:numId w:val="4"/>
        </w:numPr>
        <w:spacing w:after="120" w:line="240" w:lineRule="auto"/>
        <w:jc w:val="both"/>
        <w:rPr>
          <w:sz w:val="24"/>
          <w:szCs w:val="24"/>
        </w:rPr>
      </w:pPr>
      <w:r>
        <w:rPr>
          <w:sz w:val="24"/>
          <w:szCs w:val="24"/>
        </w:rPr>
        <w:t>zajištění služeb projektové komunikace, zpracování požadavků, evidence, návrhy řešení a další služby související s projektovým řízením</w:t>
      </w:r>
    </w:p>
    <w:p w14:paraId="2CC0FCAC" w14:textId="77777777" w:rsidR="00340BC2" w:rsidRDefault="00340BC2">
      <w:pPr>
        <w:pStyle w:val="Odstavecseseznamem"/>
        <w:spacing w:after="120" w:line="240" w:lineRule="auto"/>
        <w:ind w:left="567"/>
        <w:jc w:val="both"/>
        <w:rPr>
          <w:sz w:val="24"/>
          <w:szCs w:val="24"/>
        </w:rPr>
      </w:pPr>
    </w:p>
    <w:p w14:paraId="02AA121A" w14:textId="469F43B9" w:rsidR="00340BC2" w:rsidRDefault="00243D08">
      <w:pPr>
        <w:pStyle w:val="Odstavecseseznamem"/>
        <w:spacing w:after="120" w:line="240" w:lineRule="auto"/>
        <w:ind w:left="567"/>
        <w:jc w:val="both"/>
        <w:rPr>
          <w:sz w:val="24"/>
          <w:szCs w:val="24"/>
        </w:rPr>
      </w:pPr>
      <w:r>
        <w:rPr>
          <w:sz w:val="24"/>
          <w:szCs w:val="24"/>
        </w:rPr>
        <w:t xml:space="preserve">V rámci provozu je Objednatel oprávněn specifikovat požadavky v situacích, kdy aplikace nepracují korektně formou hlášení o chybě. Služby řešení situací dle těchto hlášení bude Dodavatel poskytovat na základě konkrétních požadavků Objednatele, zadaných Dodavateli prostřednictvím jím provozovaného Helpdesku na adrese </w:t>
      </w:r>
      <w:proofErr w:type="spellStart"/>
      <w:proofErr w:type="gramStart"/>
      <w:r w:rsidR="003D300F">
        <w:rPr>
          <w:sz w:val="24"/>
          <w:szCs w:val="24"/>
        </w:rPr>
        <w:t>xxxxxxxxxxxxx</w:t>
      </w:r>
      <w:proofErr w:type="spellEnd"/>
      <w:r>
        <w:rPr>
          <w:sz w:val="24"/>
          <w:szCs w:val="24"/>
        </w:rPr>
        <w:t xml:space="preserve"> .</w:t>
      </w:r>
      <w:proofErr w:type="gramEnd"/>
      <w:r>
        <w:rPr>
          <w:sz w:val="24"/>
          <w:szCs w:val="24"/>
        </w:rPr>
        <w:t xml:space="preserve"> </w:t>
      </w:r>
    </w:p>
    <w:p w14:paraId="51852B16" w14:textId="77777777" w:rsidR="00340BC2" w:rsidRDefault="00340BC2">
      <w:pPr>
        <w:pStyle w:val="Odstavecseseznamem"/>
        <w:spacing w:after="120" w:line="240" w:lineRule="auto"/>
        <w:ind w:left="567"/>
        <w:jc w:val="both"/>
        <w:rPr>
          <w:sz w:val="24"/>
          <w:szCs w:val="24"/>
        </w:rPr>
      </w:pPr>
    </w:p>
    <w:p w14:paraId="7CD2DB4F" w14:textId="77777777" w:rsidR="00340BC2" w:rsidRDefault="00243D08">
      <w:pPr>
        <w:pStyle w:val="Odstavecseseznamem"/>
        <w:spacing w:after="120" w:line="240" w:lineRule="auto"/>
        <w:ind w:left="567"/>
        <w:jc w:val="both"/>
        <w:rPr>
          <w:sz w:val="24"/>
          <w:szCs w:val="24"/>
        </w:rPr>
      </w:pPr>
      <w:r>
        <w:rPr>
          <w:sz w:val="24"/>
          <w:szCs w:val="24"/>
        </w:rPr>
        <w:t xml:space="preserve">Požadavky jsou zpracovávány podle naléhavosti a prioritizace vyjádřené Objednatelem v ticketu. </w:t>
      </w:r>
    </w:p>
    <w:p w14:paraId="40346142" w14:textId="77777777" w:rsidR="00340BC2" w:rsidRDefault="00243D08">
      <w:pPr>
        <w:pStyle w:val="Odstavecseseznamem"/>
        <w:numPr>
          <w:ilvl w:val="0"/>
          <w:numId w:val="5"/>
        </w:numPr>
        <w:spacing w:after="120" w:line="240" w:lineRule="auto"/>
        <w:jc w:val="both"/>
        <w:rPr>
          <w:sz w:val="24"/>
          <w:szCs w:val="24"/>
        </w:rPr>
      </w:pPr>
      <w:r>
        <w:rPr>
          <w:sz w:val="24"/>
          <w:szCs w:val="24"/>
        </w:rPr>
        <w:t xml:space="preserve">Chyby bránící používání aplikace jsou zpracovávány v pracovní den bez prodlení. </w:t>
      </w:r>
    </w:p>
    <w:p w14:paraId="3483E8AF" w14:textId="77777777" w:rsidR="00340BC2" w:rsidRDefault="00243D08">
      <w:pPr>
        <w:pStyle w:val="Odstavecseseznamem"/>
        <w:numPr>
          <w:ilvl w:val="0"/>
          <w:numId w:val="5"/>
        </w:numPr>
        <w:spacing w:after="120" w:line="240" w:lineRule="auto"/>
        <w:jc w:val="both"/>
        <w:rPr>
          <w:sz w:val="24"/>
          <w:szCs w:val="24"/>
        </w:rPr>
      </w:pPr>
      <w:r>
        <w:rPr>
          <w:sz w:val="24"/>
          <w:szCs w:val="24"/>
        </w:rPr>
        <w:t xml:space="preserve">Ostatní chyby jsou standardně řešeny do pěti pracovních dní, pokud to nelze splnit, je Dodavatel povinen v této lhůtě dát Objednateli zpětnou vazbu a navrhnout řešení. </w:t>
      </w:r>
    </w:p>
    <w:p w14:paraId="438254E5" w14:textId="77777777" w:rsidR="00340BC2" w:rsidRDefault="00243D08">
      <w:pPr>
        <w:pStyle w:val="Odstavecseseznamem"/>
        <w:numPr>
          <w:ilvl w:val="0"/>
          <w:numId w:val="5"/>
        </w:numPr>
        <w:spacing w:after="120" w:line="240" w:lineRule="auto"/>
        <w:jc w:val="both"/>
        <w:rPr>
          <w:sz w:val="24"/>
          <w:szCs w:val="24"/>
        </w:rPr>
      </w:pPr>
      <w:r>
        <w:rPr>
          <w:sz w:val="24"/>
          <w:szCs w:val="24"/>
        </w:rPr>
        <w:t xml:space="preserve">Pro každý požadavek se předpokládá maximální časová náročnost splnění požadavku dvě hodiny. Maximální měsíční rozsah činí </w:t>
      </w:r>
      <w:proofErr w:type="gramStart"/>
      <w:r>
        <w:rPr>
          <w:sz w:val="24"/>
          <w:szCs w:val="24"/>
        </w:rPr>
        <w:t>10h</w:t>
      </w:r>
      <w:proofErr w:type="gramEnd"/>
      <w:r>
        <w:rPr>
          <w:sz w:val="24"/>
          <w:szCs w:val="24"/>
        </w:rPr>
        <w:t xml:space="preserve">. Pokud je zřejmé, že tato doba bude překročena, je Dodavatel povinen Objednatele na to předem upozornit a nechat si od něj odsouhlasit navýšení doby řešení. </w:t>
      </w:r>
    </w:p>
    <w:p w14:paraId="79FFAE6E" w14:textId="77777777" w:rsidR="00340BC2" w:rsidRDefault="00340BC2">
      <w:pPr>
        <w:pStyle w:val="Odstavecseseznamem"/>
        <w:spacing w:after="120" w:line="240" w:lineRule="auto"/>
        <w:ind w:left="567"/>
        <w:jc w:val="both"/>
        <w:rPr>
          <w:sz w:val="24"/>
          <w:szCs w:val="24"/>
        </w:rPr>
      </w:pPr>
    </w:p>
    <w:p w14:paraId="60D3989C" w14:textId="77777777" w:rsidR="00340BC2" w:rsidRDefault="00243D08">
      <w:pPr>
        <w:pStyle w:val="Odstavecseseznamem"/>
        <w:spacing w:after="120" w:line="240" w:lineRule="auto"/>
        <w:ind w:left="567"/>
        <w:jc w:val="both"/>
        <w:rPr>
          <w:sz w:val="24"/>
          <w:szCs w:val="24"/>
        </w:rPr>
      </w:pPr>
      <w:r>
        <w:rPr>
          <w:sz w:val="24"/>
          <w:szCs w:val="24"/>
        </w:rPr>
        <w:t>Strany se dohodly, že předpokládaný roční rozsah služeb dle tohoto článku činí maximálně 120 hodin (</w:t>
      </w:r>
      <w:proofErr w:type="gramStart"/>
      <w:r>
        <w:rPr>
          <w:sz w:val="24"/>
          <w:szCs w:val="24"/>
        </w:rPr>
        <w:t>10h</w:t>
      </w:r>
      <w:proofErr w:type="gramEnd"/>
      <w:r>
        <w:rPr>
          <w:sz w:val="24"/>
          <w:szCs w:val="24"/>
        </w:rPr>
        <w:t xml:space="preserve"> měsíčně). V případě, že Dodavatel na základě požadavků zaslaných Objednatelem dle tohoto článku zjistí, že limit hodin by byl překročen, je povinen předem s Objednatelem překročení limitu a jeho navýšení odsouhlasit.</w:t>
      </w:r>
    </w:p>
    <w:p w14:paraId="30929308" w14:textId="77777777" w:rsidR="00340BC2" w:rsidRDefault="00340BC2">
      <w:pPr>
        <w:pStyle w:val="Odstavecseseznamem"/>
        <w:spacing w:after="120" w:line="240" w:lineRule="auto"/>
        <w:ind w:left="567"/>
        <w:jc w:val="both"/>
        <w:rPr>
          <w:sz w:val="24"/>
          <w:szCs w:val="24"/>
        </w:rPr>
      </w:pPr>
    </w:p>
    <w:p w14:paraId="021F6523" w14:textId="77777777" w:rsidR="00340BC2" w:rsidRDefault="00243D08">
      <w:pPr>
        <w:pStyle w:val="Odstavecseseznamem"/>
        <w:numPr>
          <w:ilvl w:val="1"/>
          <w:numId w:val="1"/>
        </w:numPr>
        <w:spacing w:after="120" w:line="240" w:lineRule="auto"/>
        <w:jc w:val="both"/>
        <w:rPr>
          <w:b/>
          <w:bCs/>
        </w:rPr>
      </w:pPr>
      <w:r>
        <w:rPr>
          <w:b/>
          <w:bCs/>
          <w:sz w:val="24"/>
          <w:szCs w:val="24"/>
        </w:rPr>
        <w:t>Rozvoj aplikací</w:t>
      </w:r>
    </w:p>
    <w:p w14:paraId="0977B148" w14:textId="77777777" w:rsidR="00340BC2" w:rsidRDefault="00340BC2">
      <w:pPr>
        <w:pStyle w:val="Odstavecseseznamem"/>
        <w:spacing w:after="120" w:line="240" w:lineRule="auto"/>
        <w:ind w:left="567"/>
        <w:jc w:val="both"/>
        <w:rPr>
          <w:sz w:val="24"/>
          <w:szCs w:val="24"/>
        </w:rPr>
      </w:pPr>
    </w:p>
    <w:p w14:paraId="4FD8C829" w14:textId="77777777" w:rsidR="00340BC2" w:rsidRDefault="00243D08">
      <w:pPr>
        <w:pStyle w:val="Odstavecseseznamem"/>
        <w:spacing w:after="120" w:line="240" w:lineRule="auto"/>
        <w:ind w:left="567"/>
        <w:jc w:val="both"/>
        <w:rPr>
          <w:sz w:val="24"/>
          <w:szCs w:val="24"/>
        </w:rPr>
      </w:pPr>
      <w:r>
        <w:rPr>
          <w:sz w:val="24"/>
          <w:szCs w:val="24"/>
        </w:rPr>
        <w:t>Objednatel je oprávněn požádat Dodavatele o další rozvoj aplikací, spočívající zejména v rozšíření, změně či vylepšení jejich funkcionalit, zvýšení výkonnosti a modernizaci. Konkrétní požadavek na rozvoj aplikací zašle Objednatel Dodavateli buď prostřednictvím Helpdesku nebo písemně elektronickou formou (e-mailem) na adresu kontaktní osoby Dodavatele. Požadavky zasílané emailem budou evidovány Dodavatelem v Helpdesku na adrese</w:t>
      </w:r>
    </w:p>
    <w:p w14:paraId="4A83B5C9" w14:textId="2A206729" w:rsidR="000C2BD9" w:rsidRDefault="003D300F" w:rsidP="000C2BD9">
      <w:pPr>
        <w:pStyle w:val="Odstavecseseznamem"/>
        <w:spacing w:after="120" w:line="240" w:lineRule="auto"/>
        <w:ind w:left="567"/>
        <w:jc w:val="both"/>
        <w:rPr>
          <w:sz w:val="24"/>
          <w:szCs w:val="24"/>
        </w:rPr>
      </w:pPr>
      <w:proofErr w:type="spellStart"/>
      <w:r>
        <w:rPr>
          <w:sz w:val="24"/>
          <w:szCs w:val="24"/>
        </w:rPr>
        <w:t>xxxxxxxxxxxxxxxxxxxxxxxxxxxxx</w:t>
      </w:r>
      <w:proofErr w:type="spellEnd"/>
      <w:r w:rsidR="00243D08">
        <w:rPr>
          <w:sz w:val="24"/>
          <w:szCs w:val="24"/>
        </w:rPr>
        <w:t xml:space="preserve"> </w:t>
      </w:r>
    </w:p>
    <w:p w14:paraId="39E1B5F7" w14:textId="77777777" w:rsidR="00340BC2" w:rsidRPr="000C2BD9" w:rsidRDefault="00243D08" w:rsidP="000C2BD9">
      <w:pPr>
        <w:pStyle w:val="Odstavecseseznamem"/>
        <w:spacing w:after="120" w:line="240" w:lineRule="auto"/>
        <w:ind w:left="567"/>
        <w:jc w:val="both"/>
        <w:rPr>
          <w:sz w:val="24"/>
          <w:szCs w:val="24"/>
        </w:rPr>
      </w:pPr>
      <w:r w:rsidRPr="000C2BD9">
        <w:rPr>
          <w:sz w:val="24"/>
          <w:szCs w:val="24"/>
        </w:rPr>
        <w:lastRenderedPageBreak/>
        <w:t xml:space="preserve">V případě větších objednávek má Dodavatel právo si vyžádat od Objednatele projednání na společné schůzce (ať online, nebo osobně), na </w:t>
      </w:r>
      <w:proofErr w:type="gramStart"/>
      <w:r w:rsidRPr="000C2BD9">
        <w:rPr>
          <w:sz w:val="24"/>
          <w:szCs w:val="24"/>
        </w:rPr>
        <w:t>základě</w:t>
      </w:r>
      <w:proofErr w:type="gramEnd"/>
      <w:r w:rsidRPr="000C2BD9">
        <w:rPr>
          <w:sz w:val="24"/>
          <w:szCs w:val="24"/>
        </w:rPr>
        <w:t xml:space="preserve"> které následně připraví a doručí nabídku.</w:t>
      </w:r>
    </w:p>
    <w:p w14:paraId="230E8552" w14:textId="77777777" w:rsidR="00340BC2" w:rsidRDefault="00340BC2">
      <w:pPr>
        <w:pStyle w:val="Odstavecseseznamem"/>
        <w:spacing w:after="120" w:line="240" w:lineRule="auto"/>
        <w:ind w:left="567"/>
        <w:jc w:val="both"/>
        <w:rPr>
          <w:sz w:val="24"/>
          <w:szCs w:val="24"/>
        </w:rPr>
      </w:pPr>
    </w:p>
    <w:p w14:paraId="7F1D644A" w14:textId="77777777" w:rsidR="00340BC2" w:rsidRDefault="00243D08">
      <w:pPr>
        <w:pStyle w:val="Odstavecseseznamem"/>
        <w:spacing w:after="120" w:line="240" w:lineRule="auto"/>
        <w:ind w:left="567"/>
        <w:jc w:val="both"/>
        <w:rPr>
          <w:sz w:val="24"/>
          <w:szCs w:val="24"/>
        </w:rPr>
      </w:pPr>
      <w:r>
        <w:rPr>
          <w:sz w:val="24"/>
          <w:szCs w:val="24"/>
        </w:rPr>
        <w:t xml:space="preserve">Dodavatel se zavazuje do deseti (10) pracovních dnů od zaslání požadavku Dodavateli nebo od projednání na společné schůzce doručit kontaktní osobě Objednatele nabídku na realizaci rozvojového požadavku, která musí obsahovat minimálně specifikaci jednotlivých dílčích úkolů, kalkulaci ceny za realizaci požadavku a předpokládaný termín dodání. Doba platnosti takové nabídky je vždy minimálně deset (10) dnů ode dne jejího doručení Objednateli. </w:t>
      </w:r>
    </w:p>
    <w:p w14:paraId="259D725B" w14:textId="77777777" w:rsidR="00340BC2" w:rsidRDefault="00340BC2">
      <w:pPr>
        <w:pStyle w:val="Odstavecseseznamem"/>
        <w:spacing w:after="120" w:line="240" w:lineRule="auto"/>
        <w:ind w:left="567"/>
        <w:jc w:val="both"/>
        <w:rPr>
          <w:sz w:val="24"/>
          <w:szCs w:val="24"/>
        </w:rPr>
      </w:pPr>
    </w:p>
    <w:p w14:paraId="2438D01F" w14:textId="77777777" w:rsidR="00340BC2" w:rsidRDefault="00243D08">
      <w:pPr>
        <w:pStyle w:val="Odstavecseseznamem"/>
        <w:spacing w:after="120" w:line="240" w:lineRule="auto"/>
        <w:ind w:left="567"/>
        <w:jc w:val="both"/>
        <w:rPr>
          <w:sz w:val="24"/>
          <w:szCs w:val="24"/>
        </w:rPr>
      </w:pPr>
      <w:r>
        <w:rPr>
          <w:sz w:val="24"/>
          <w:szCs w:val="24"/>
        </w:rPr>
        <w:t>Na základě objednávky Objednatele, která představuje odsouhlasení nabídky Dodavatele, doručené Dodavateli písemně elektronickou formou na adresu kontaktní osoby Dodavatele, se zavazuje Dodavatel provést požadované rozvojové práce.</w:t>
      </w:r>
    </w:p>
    <w:p w14:paraId="3294FE8B" w14:textId="77777777" w:rsidR="00340BC2" w:rsidRDefault="00340BC2">
      <w:pPr>
        <w:pStyle w:val="Odstavecseseznamem"/>
        <w:spacing w:after="120" w:line="240" w:lineRule="auto"/>
        <w:ind w:left="567"/>
        <w:jc w:val="both"/>
        <w:rPr>
          <w:sz w:val="24"/>
          <w:szCs w:val="24"/>
        </w:rPr>
      </w:pPr>
    </w:p>
    <w:p w14:paraId="18F5E6B3" w14:textId="77777777" w:rsidR="00340BC2" w:rsidRDefault="00243D08">
      <w:pPr>
        <w:pStyle w:val="Odstavecseseznamem"/>
        <w:spacing w:after="120" w:line="240" w:lineRule="auto"/>
        <w:ind w:left="567"/>
        <w:jc w:val="both"/>
        <w:rPr>
          <w:sz w:val="24"/>
          <w:szCs w:val="24"/>
        </w:rPr>
      </w:pPr>
      <w:r>
        <w:rPr>
          <w:sz w:val="24"/>
          <w:szCs w:val="24"/>
        </w:rPr>
        <w:t xml:space="preserve">Poskytnutí služeb dle tohoto článku Dodavatelem Objednateli musí být potvrzeno formou akceptačního protokolu obsahujícího specifikace provedených rozvojových prací, jejich časovou náročnost, datum dokončení a převzetí, a celkovou cenu. </w:t>
      </w:r>
    </w:p>
    <w:p w14:paraId="2CA03074" w14:textId="77777777" w:rsidR="00340BC2" w:rsidRDefault="00340BC2">
      <w:pPr>
        <w:pStyle w:val="Odstavecseseznamem"/>
        <w:spacing w:after="120" w:line="240" w:lineRule="auto"/>
        <w:ind w:left="567"/>
        <w:jc w:val="both"/>
        <w:rPr>
          <w:sz w:val="24"/>
          <w:szCs w:val="24"/>
        </w:rPr>
      </w:pPr>
    </w:p>
    <w:p w14:paraId="186F9A4D" w14:textId="77777777" w:rsidR="00340BC2" w:rsidRDefault="00243D08">
      <w:pPr>
        <w:pStyle w:val="Odstavecseseznamem"/>
        <w:spacing w:after="120" w:line="240" w:lineRule="auto"/>
        <w:ind w:left="567"/>
        <w:jc w:val="both"/>
        <w:rPr>
          <w:b/>
          <w:bCs/>
          <w:sz w:val="24"/>
          <w:szCs w:val="24"/>
        </w:rPr>
      </w:pPr>
      <w:r>
        <w:rPr>
          <w:b/>
          <w:bCs/>
          <w:sz w:val="24"/>
          <w:szCs w:val="24"/>
        </w:rPr>
        <w:t>Maximální rozsah služeb drobného rozvoje za rok</w:t>
      </w:r>
    </w:p>
    <w:p w14:paraId="0C7F2C61" w14:textId="77777777" w:rsidR="00340BC2" w:rsidRDefault="00243D08">
      <w:pPr>
        <w:pStyle w:val="Odstavecseseznamem"/>
        <w:spacing w:after="120" w:line="240" w:lineRule="auto"/>
        <w:ind w:left="567"/>
        <w:jc w:val="both"/>
        <w:rPr>
          <w:sz w:val="24"/>
          <w:szCs w:val="24"/>
        </w:rPr>
      </w:pPr>
      <w:r>
        <w:rPr>
          <w:sz w:val="24"/>
          <w:szCs w:val="24"/>
        </w:rPr>
        <w:t>Při poskytování služeb podpory obdobného systému se předpokládá roční rozsah služeb maximálně 1200 hodin.</w:t>
      </w:r>
    </w:p>
    <w:p w14:paraId="05D645C1" w14:textId="77777777" w:rsidR="00340BC2" w:rsidRDefault="00243D08">
      <w:pPr>
        <w:pStyle w:val="Odstavecseseznamem"/>
        <w:spacing w:after="120" w:line="240" w:lineRule="auto"/>
        <w:ind w:left="567"/>
        <w:jc w:val="both"/>
        <w:rPr>
          <w:sz w:val="24"/>
          <w:szCs w:val="24"/>
        </w:rPr>
      </w:pPr>
      <w:r>
        <w:rPr>
          <w:sz w:val="24"/>
          <w:szCs w:val="24"/>
        </w:rPr>
        <w:t xml:space="preserve">V případě, že dodavatel na základě požadavků zaslaných objednatelem dle tohoto článku zjistí, že by byl limit hodin brzy překročen (tj. zbývá méně než </w:t>
      </w:r>
      <w:proofErr w:type="gramStart"/>
      <w:r>
        <w:rPr>
          <w:sz w:val="24"/>
          <w:szCs w:val="24"/>
        </w:rPr>
        <w:t>10%</w:t>
      </w:r>
      <w:proofErr w:type="gramEnd"/>
      <w:r>
        <w:rPr>
          <w:sz w:val="24"/>
          <w:szCs w:val="24"/>
        </w:rPr>
        <w:t xml:space="preserve"> celkového ročního limitu sjednaných hodin), je povinen objednatele o překročení limitu informovat a projednat další postup v případě požadavku, který by celkový limit překročil, ale je objednatelem požadován k realizaci.</w:t>
      </w:r>
    </w:p>
    <w:p w14:paraId="083EBFA7" w14:textId="77777777" w:rsidR="00340BC2" w:rsidRDefault="00340BC2">
      <w:pPr>
        <w:pStyle w:val="Odstavecseseznamem"/>
        <w:spacing w:after="120" w:line="240" w:lineRule="auto"/>
        <w:ind w:left="567"/>
        <w:jc w:val="both"/>
        <w:rPr>
          <w:sz w:val="24"/>
          <w:szCs w:val="24"/>
        </w:rPr>
      </w:pPr>
    </w:p>
    <w:p w14:paraId="6A4B2888" w14:textId="77777777" w:rsidR="00340BC2" w:rsidRDefault="00243D08">
      <w:pPr>
        <w:pStyle w:val="Odstavecseseznamem"/>
        <w:numPr>
          <w:ilvl w:val="1"/>
          <w:numId w:val="1"/>
        </w:numPr>
        <w:spacing w:after="120" w:line="240" w:lineRule="auto"/>
        <w:jc w:val="both"/>
        <w:rPr>
          <w:sz w:val="24"/>
          <w:szCs w:val="24"/>
        </w:rPr>
      </w:pPr>
      <w:r>
        <w:rPr>
          <w:sz w:val="24"/>
          <w:szCs w:val="24"/>
        </w:rPr>
        <w:t xml:space="preserve">Předmětem této smlouvy nejsou služby spojené se správou nebo údržbou jakéhokoliv hardware nebo služby spojené se správou nebo údržbou jakéhokoliv dalšího programového vybavení jako např. operačních systémů, kancelářských balíků, webových prohlížečů, programových ovladačů skenerů, software serverů a klientů elektronické </w:t>
      </w:r>
      <w:proofErr w:type="gramStart"/>
      <w:r>
        <w:rPr>
          <w:sz w:val="24"/>
          <w:szCs w:val="24"/>
        </w:rPr>
        <w:t>pošty,</w:t>
      </w:r>
      <w:proofErr w:type="gramEnd"/>
      <w:r>
        <w:rPr>
          <w:sz w:val="24"/>
          <w:szCs w:val="24"/>
        </w:rPr>
        <w:t xml:space="preserve"> apod.</w:t>
      </w:r>
    </w:p>
    <w:p w14:paraId="605ED274" w14:textId="77777777" w:rsidR="00340BC2" w:rsidRDefault="00243D08">
      <w:pPr>
        <w:tabs>
          <w:tab w:val="left" w:pos="5685"/>
        </w:tabs>
        <w:spacing w:after="120" w:line="240" w:lineRule="auto"/>
        <w:jc w:val="both"/>
        <w:rPr>
          <w:sz w:val="24"/>
          <w:szCs w:val="24"/>
        </w:rPr>
      </w:pPr>
      <w:r>
        <w:rPr>
          <w:sz w:val="24"/>
          <w:szCs w:val="24"/>
        </w:rPr>
        <w:tab/>
      </w:r>
    </w:p>
    <w:p w14:paraId="30BC9F4F" w14:textId="77777777" w:rsidR="00340BC2" w:rsidRDefault="00243D08">
      <w:pPr>
        <w:pStyle w:val="Odstavecseseznamem"/>
        <w:numPr>
          <w:ilvl w:val="0"/>
          <w:numId w:val="1"/>
        </w:numPr>
        <w:spacing w:after="120" w:line="240" w:lineRule="auto"/>
        <w:jc w:val="center"/>
        <w:rPr>
          <w:b/>
          <w:sz w:val="26"/>
          <w:szCs w:val="26"/>
        </w:rPr>
      </w:pPr>
      <w:r>
        <w:rPr>
          <w:b/>
          <w:sz w:val="26"/>
          <w:szCs w:val="26"/>
        </w:rPr>
        <w:t xml:space="preserve">Cena, fakturační a platební podmínky </w:t>
      </w:r>
    </w:p>
    <w:p w14:paraId="4F385425" w14:textId="77777777" w:rsidR="00340BC2" w:rsidRDefault="00243D08">
      <w:pPr>
        <w:pStyle w:val="Odstavecseseznamem"/>
        <w:numPr>
          <w:ilvl w:val="1"/>
          <w:numId w:val="1"/>
        </w:numPr>
        <w:spacing w:after="120" w:line="240" w:lineRule="auto"/>
        <w:jc w:val="both"/>
        <w:rPr>
          <w:sz w:val="24"/>
          <w:szCs w:val="24"/>
        </w:rPr>
      </w:pPr>
      <w:r>
        <w:rPr>
          <w:sz w:val="24"/>
          <w:szCs w:val="24"/>
        </w:rPr>
        <w:t>Cena za služby dle článku 2.1. této smlouvy je stanovena paušální roční částkou:</w:t>
      </w:r>
    </w:p>
    <w:p w14:paraId="3F00DCFE" w14:textId="77777777" w:rsidR="00340BC2" w:rsidRDefault="00243D08">
      <w:pPr>
        <w:pStyle w:val="Odstavecseseznamem"/>
        <w:numPr>
          <w:ilvl w:val="0"/>
          <w:numId w:val="3"/>
        </w:numPr>
        <w:spacing w:after="120" w:line="240" w:lineRule="auto"/>
        <w:jc w:val="both"/>
        <w:rPr>
          <w:sz w:val="24"/>
          <w:szCs w:val="24"/>
        </w:rPr>
      </w:pPr>
      <w:r>
        <w:rPr>
          <w:sz w:val="24"/>
          <w:szCs w:val="24"/>
        </w:rPr>
        <w:t>Služby zajištění provozu, měsíční paušální poplatek</w:t>
      </w:r>
      <w:r>
        <w:rPr>
          <w:sz w:val="24"/>
          <w:szCs w:val="24"/>
        </w:rPr>
        <w:tab/>
      </w:r>
      <w:r>
        <w:rPr>
          <w:sz w:val="24"/>
          <w:szCs w:val="24"/>
        </w:rPr>
        <w:tab/>
        <w:t>7800 Kč</w:t>
      </w:r>
    </w:p>
    <w:p w14:paraId="1F2AD60A" w14:textId="77777777" w:rsidR="00340BC2" w:rsidRDefault="00243D08">
      <w:pPr>
        <w:pStyle w:val="Odstavecseseznamem"/>
        <w:numPr>
          <w:ilvl w:val="0"/>
          <w:numId w:val="3"/>
        </w:numPr>
        <w:spacing w:after="120" w:line="240" w:lineRule="auto"/>
        <w:jc w:val="both"/>
        <w:rPr>
          <w:sz w:val="24"/>
          <w:szCs w:val="24"/>
        </w:rPr>
      </w:pPr>
      <w:r>
        <w:rPr>
          <w:sz w:val="24"/>
          <w:szCs w:val="24"/>
        </w:rPr>
        <w:t>Produkční zajištění, administrativní práce, režijní činnosti, výkazy, měsíční paušální poplatek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2700 Kč</w:t>
      </w:r>
    </w:p>
    <w:p w14:paraId="49620856" w14:textId="77777777" w:rsidR="00340BC2" w:rsidRDefault="00243D08">
      <w:pPr>
        <w:pStyle w:val="Odstavecseseznamem"/>
        <w:numPr>
          <w:ilvl w:val="0"/>
          <w:numId w:val="3"/>
        </w:numPr>
        <w:spacing w:after="120" w:line="240" w:lineRule="auto"/>
        <w:jc w:val="both"/>
        <w:rPr>
          <w:sz w:val="24"/>
          <w:szCs w:val="24"/>
        </w:rPr>
      </w:pPr>
      <w:r>
        <w:rPr>
          <w:sz w:val="24"/>
          <w:szCs w:val="24"/>
        </w:rPr>
        <w:t>Služby rozvoje, fakturovány měsíčně na základě uzavřeného a potvrzeného výkazu prací</w:t>
      </w:r>
    </w:p>
    <w:p w14:paraId="50E6A8C1" w14:textId="77777777" w:rsidR="00340BC2" w:rsidRDefault="00243D08">
      <w:pPr>
        <w:pStyle w:val="Odstavecseseznamem"/>
        <w:spacing w:after="120" w:line="240" w:lineRule="auto"/>
        <w:ind w:left="1719"/>
        <w:jc w:val="both"/>
        <w:rPr>
          <w:sz w:val="24"/>
          <w:szCs w:val="24"/>
        </w:rPr>
      </w:pPr>
      <w:r>
        <w:rPr>
          <w:sz w:val="24"/>
          <w:szCs w:val="24"/>
        </w:rPr>
        <w:t xml:space="preserve">hodinová sazba: </w:t>
      </w:r>
      <w:r>
        <w:rPr>
          <w:sz w:val="24"/>
          <w:szCs w:val="24"/>
        </w:rPr>
        <w:tab/>
      </w:r>
      <w:r>
        <w:rPr>
          <w:sz w:val="24"/>
          <w:szCs w:val="24"/>
        </w:rPr>
        <w:tab/>
      </w:r>
      <w:r>
        <w:rPr>
          <w:sz w:val="24"/>
          <w:szCs w:val="24"/>
        </w:rPr>
        <w:tab/>
      </w:r>
      <w:r>
        <w:rPr>
          <w:sz w:val="24"/>
          <w:szCs w:val="24"/>
        </w:rPr>
        <w:tab/>
        <w:t>950 Kč bez DPH za hodinu</w:t>
      </w:r>
    </w:p>
    <w:p w14:paraId="3BE4C1F7" w14:textId="77777777" w:rsidR="00340BC2" w:rsidRDefault="00340BC2">
      <w:pPr>
        <w:spacing w:after="120" w:line="240" w:lineRule="auto"/>
        <w:ind w:left="207"/>
        <w:jc w:val="both"/>
        <w:rPr>
          <w:sz w:val="24"/>
          <w:szCs w:val="24"/>
        </w:rPr>
      </w:pPr>
    </w:p>
    <w:p w14:paraId="51F1F001" w14:textId="77777777" w:rsidR="00340BC2" w:rsidRDefault="00243D08">
      <w:pPr>
        <w:pStyle w:val="Odstavecseseznamem"/>
        <w:spacing w:after="120" w:line="240" w:lineRule="auto"/>
        <w:ind w:left="567"/>
        <w:jc w:val="both"/>
        <w:rPr>
          <w:sz w:val="24"/>
          <w:szCs w:val="24"/>
        </w:rPr>
      </w:pPr>
      <w:r>
        <w:rPr>
          <w:sz w:val="24"/>
          <w:szCs w:val="24"/>
        </w:rPr>
        <w:t xml:space="preserve">Paušální částka se může meziročně změnit. V takovém případě je Dodavatel povinen zaslat Objednateli písemný návrh změněné sazby ročního paušálu za služby dle bodu </w:t>
      </w:r>
      <w:r>
        <w:rPr>
          <w:sz w:val="24"/>
          <w:szCs w:val="24"/>
        </w:rPr>
        <w:lastRenderedPageBreak/>
        <w:t>2.1. Sjednaná změna paušální roční částky musí být sjednána formou písemného dodatku k této smlouvě.</w:t>
      </w:r>
    </w:p>
    <w:p w14:paraId="499136F2" w14:textId="77777777" w:rsidR="00340BC2" w:rsidRDefault="00243D08">
      <w:pPr>
        <w:pStyle w:val="Odstavecseseznamem"/>
        <w:numPr>
          <w:ilvl w:val="1"/>
          <w:numId w:val="1"/>
        </w:numPr>
        <w:spacing w:after="120" w:line="240" w:lineRule="auto"/>
        <w:jc w:val="both"/>
        <w:rPr>
          <w:sz w:val="24"/>
          <w:szCs w:val="24"/>
        </w:rPr>
      </w:pPr>
      <w:r>
        <w:rPr>
          <w:sz w:val="24"/>
          <w:szCs w:val="24"/>
        </w:rPr>
        <w:t>Cena za služby dle článku 2.2. a 2.3. bude stanovena dle objemu poskytnutých služeb a hodinové sazby za programátorské práce sjednané stranami ve výši 950 Kč bez DPH. Hodinová sazba za programátorské práce se může po dobu platnosti této smlouvy měnit. V takovém případě je Dodavatel povinen zaslat Objednateli písemný návrh změněné sazby. Sjednaná změna hodinové sazby musí být sjednána formou písemného dodatku k této smlouvě.</w:t>
      </w:r>
    </w:p>
    <w:p w14:paraId="62F5C0EC" w14:textId="77777777" w:rsidR="00340BC2" w:rsidRDefault="00243D08">
      <w:pPr>
        <w:pStyle w:val="Odstavecseseznamem"/>
        <w:numPr>
          <w:ilvl w:val="1"/>
          <w:numId w:val="1"/>
        </w:numPr>
        <w:spacing w:after="120" w:line="240" w:lineRule="auto"/>
        <w:jc w:val="both"/>
        <w:rPr>
          <w:sz w:val="24"/>
          <w:szCs w:val="24"/>
        </w:rPr>
      </w:pPr>
      <w:r>
        <w:rPr>
          <w:sz w:val="24"/>
          <w:szCs w:val="24"/>
        </w:rPr>
        <w:t xml:space="preserve">Všechny ceny uvedené výše nezahrnují DPH. DPH bude Dodavatelem k ceně připočtena v souladu s platnými právními předpisy. </w:t>
      </w:r>
    </w:p>
    <w:p w14:paraId="08F703DE" w14:textId="21000A40" w:rsidR="00340BC2" w:rsidRDefault="00243D08">
      <w:pPr>
        <w:pStyle w:val="Odstavecseseznamem"/>
        <w:numPr>
          <w:ilvl w:val="1"/>
          <w:numId w:val="1"/>
        </w:numPr>
        <w:spacing w:after="120" w:line="240" w:lineRule="auto"/>
        <w:jc w:val="both"/>
        <w:rPr>
          <w:sz w:val="24"/>
          <w:szCs w:val="24"/>
        </w:rPr>
      </w:pPr>
      <w:r>
        <w:rPr>
          <w:sz w:val="24"/>
          <w:szCs w:val="24"/>
        </w:rPr>
        <w:t>Objednatel uhradí cenu za poskytnuté IT služby včetně DPH na základě faktury vystavené Dodavatelem a doručené Objednateli elektronicky</w:t>
      </w:r>
      <w:r w:rsidR="000C2BD9">
        <w:rPr>
          <w:sz w:val="24"/>
          <w:szCs w:val="24"/>
        </w:rPr>
        <w:t xml:space="preserve"> na kontaktní osobu Objednatele: Diana Brabcová, tel. </w:t>
      </w:r>
      <w:proofErr w:type="spellStart"/>
      <w:r w:rsidR="003D300F">
        <w:rPr>
          <w:sz w:val="24"/>
          <w:szCs w:val="24"/>
        </w:rPr>
        <w:t>xxxxxxxxxx</w:t>
      </w:r>
      <w:proofErr w:type="spellEnd"/>
      <w:r w:rsidR="000C2BD9">
        <w:rPr>
          <w:sz w:val="24"/>
          <w:szCs w:val="24"/>
        </w:rPr>
        <w:t xml:space="preserve">, </w:t>
      </w:r>
      <w:r>
        <w:rPr>
          <w:sz w:val="24"/>
          <w:szCs w:val="24"/>
        </w:rPr>
        <w:t>dále na e-mail</w:t>
      </w:r>
      <w:r w:rsidR="000C2BD9">
        <w:rPr>
          <w:sz w:val="24"/>
          <w:szCs w:val="24"/>
        </w:rPr>
        <w:t xml:space="preserve">: </w:t>
      </w:r>
      <w:r w:rsidR="00D11255">
        <w:rPr>
          <w:sz w:val="24"/>
          <w:szCs w:val="24"/>
        </w:rPr>
        <w:t>xxxxxxxxxxxxxx</w:t>
      </w:r>
    </w:p>
    <w:p w14:paraId="075BFEDE" w14:textId="77777777" w:rsidR="00340BC2" w:rsidRDefault="00243D08">
      <w:pPr>
        <w:pStyle w:val="Odstavecseseznamem"/>
        <w:numPr>
          <w:ilvl w:val="1"/>
          <w:numId w:val="1"/>
        </w:numPr>
        <w:spacing w:after="120" w:line="240" w:lineRule="auto"/>
        <w:jc w:val="both"/>
        <w:rPr>
          <w:sz w:val="24"/>
          <w:szCs w:val="24"/>
        </w:rPr>
      </w:pPr>
      <w:r>
        <w:rPr>
          <w:sz w:val="24"/>
          <w:szCs w:val="24"/>
        </w:rPr>
        <w:t>Cenu za služby dle článku 2.1. bude Dodavatel fakturovat měsíčně.</w:t>
      </w:r>
    </w:p>
    <w:p w14:paraId="6F4D4C5C" w14:textId="77777777" w:rsidR="00340BC2" w:rsidRDefault="00243D08">
      <w:pPr>
        <w:pStyle w:val="Odstavecseseznamem"/>
        <w:numPr>
          <w:ilvl w:val="1"/>
          <w:numId w:val="1"/>
        </w:numPr>
        <w:spacing w:after="120" w:line="240" w:lineRule="auto"/>
        <w:jc w:val="both"/>
        <w:rPr>
          <w:sz w:val="24"/>
          <w:szCs w:val="24"/>
        </w:rPr>
      </w:pPr>
      <w:r>
        <w:rPr>
          <w:sz w:val="24"/>
          <w:szCs w:val="24"/>
        </w:rPr>
        <w:t>Služby dle článku 2.2. je Dodavatel oprávněn fakturovat, až po úplném dokončení rozvojových prací, které byly předmětem objednávky a které budou uvedeny do užívání. Fakturu vystaví Dodavatel nejpozději do 15 dnů od potvrzení převzetí dokončených rozvojových prací. Přílohu faktury tvoří akceptační protokol.</w:t>
      </w:r>
    </w:p>
    <w:p w14:paraId="03774ABB" w14:textId="77777777" w:rsidR="00340BC2" w:rsidRDefault="00243D08">
      <w:pPr>
        <w:pStyle w:val="Odstavecseseznamem"/>
        <w:numPr>
          <w:ilvl w:val="1"/>
          <w:numId w:val="1"/>
        </w:numPr>
        <w:spacing w:after="120" w:line="240" w:lineRule="auto"/>
        <w:jc w:val="both"/>
        <w:rPr>
          <w:sz w:val="24"/>
          <w:szCs w:val="24"/>
        </w:rPr>
      </w:pPr>
      <w:r>
        <w:rPr>
          <w:sz w:val="24"/>
          <w:szCs w:val="24"/>
        </w:rPr>
        <w:t>Cena za fakturované služby musí být na faktuře uvedena v rozlišení dle jednotlivých aplikací, kterých se fakturované služby týkaly.</w:t>
      </w:r>
    </w:p>
    <w:p w14:paraId="127A8B3A" w14:textId="77777777" w:rsidR="00340BC2" w:rsidRDefault="00243D08">
      <w:pPr>
        <w:pStyle w:val="Odstavecseseznamem"/>
        <w:numPr>
          <w:ilvl w:val="1"/>
          <w:numId w:val="1"/>
        </w:numPr>
        <w:spacing w:after="120" w:line="240" w:lineRule="auto"/>
        <w:jc w:val="both"/>
        <w:rPr>
          <w:sz w:val="24"/>
          <w:szCs w:val="24"/>
        </w:rPr>
      </w:pPr>
      <w:r>
        <w:rPr>
          <w:sz w:val="24"/>
          <w:szCs w:val="24"/>
        </w:rPr>
        <w:t>Každá faktura vystavená Dodavatelem musí obsahovat náležitosti daňového dokladu stanovené právními předpisy. V případě, že faktura nebude obsahovat stanovené náležitosti, je Objednatel oprávněn zaslat ji ve lhůtě splatnosti zpět Dodavateli k doplnění či opravě, aniž se tak dostane do prodlení. Lhůta splatnosti počíná běžet znovu od doručení bezvadné faktury Objednateli.</w:t>
      </w:r>
    </w:p>
    <w:p w14:paraId="023BF8C1" w14:textId="77777777" w:rsidR="00340BC2" w:rsidRDefault="00243D08">
      <w:pPr>
        <w:pStyle w:val="Odstavecseseznamem"/>
        <w:numPr>
          <w:ilvl w:val="1"/>
          <w:numId w:val="1"/>
        </w:numPr>
        <w:spacing w:after="120" w:line="240" w:lineRule="auto"/>
        <w:jc w:val="both"/>
        <w:rPr>
          <w:sz w:val="24"/>
          <w:szCs w:val="24"/>
        </w:rPr>
      </w:pPr>
      <w:r>
        <w:rPr>
          <w:sz w:val="24"/>
          <w:szCs w:val="24"/>
        </w:rPr>
        <w:t>Smluvní strany se dohodly na termínu splatnosti faktur 15 dnů od data jejich odeslání Objednateli.</w:t>
      </w:r>
    </w:p>
    <w:p w14:paraId="51C2BEEE" w14:textId="77777777" w:rsidR="00340BC2" w:rsidRDefault="00243D08">
      <w:pPr>
        <w:pStyle w:val="Odstavecseseznamem"/>
        <w:numPr>
          <w:ilvl w:val="1"/>
          <w:numId w:val="1"/>
        </w:numPr>
        <w:spacing w:after="120" w:line="240" w:lineRule="auto"/>
        <w:jc w:val="both"/>
        <w:rPr>
          <w:sz w:val="24"/>
          <w:szCs w:val="24"/>
        </w:rPr>
      </w:pPr>
      <w:r>
        <w:rPr>
          <w:sz w:val="24"/>
          <w:szCs w:val="24"/>
        </w:rPr>
        <w:t>Smluvní strany se dohodly, že fakturovaná částka bude Objednatelem placena bankovním převodem na účet uvedený v záhlaví této Smlouvy. Dnem platby je den, kdy je fakturovaná částka z účtu Objednatele na tento účet odeslána.</w:t>
      </w:r>
    </w:p>
    <w:p w14:paraId="3723A0DB" w14:textId="77777777" w:rsidR="00340BC2" w:rsidRDefault="00243D08">
      <w:pPr>
        <w:pStyle w:val="Odstavecseseznamem"/>
        <w:numPr>
          <w:ilvl w:val="1"/>
          <w:numId w:val="1"/>
        </w:numPr>
        <w:spacing w:after="120" w:line="240" w:lineRule="auto"/>
        <w:jc w:val="both"/>
        <w:rPr>
          <w:sz w:val="24"/>
          <w:szCs w:val="24"/>
        </w:rPr>
      </w:pPr>
      <w:r>
        <w:rPr>
          <w:sz w:val="24"/>
          <w:szCs w:val="24"/>
        </w:rPr>
        <w:t xml:space="preserve">Objednatel provede kontrolu, zda Dodavatel je či není evidován jako nespolehlivý plátce DPH ve smyslu ustanovení § 106a zákona o DPH (č. 235/2004 Sb. v platném znění), a že číslo bankovního účtu Dodavatele uvedené na daňovém dokladu je jako povinně registrovaný údaj zveřejněno správcem daně podle § 96 zákona o DPH.  V případě, že ke dni uskutečnění zdanitelného plnění bude v příslušném systému správce daně Dodavatel uveden jako nespolehlivý plátce, nebo číslo bankovního účtu není registrováno dle předchozí věty, je Objednatel oprávněn provést úhradu daňového dokladu do výše bez DPH. Částka rovnající se DPH bude Objednatelem přímo poukázána na účet správce daně podle § 109a zákona o DPH. </w:t>
      </w:r>
    </w:p>
    <w:p w14:paraId="6CDECDB8" w14:textId="77777777" w:rsidR="00340BC2" w:rsidRDefault="00340BC2">
      <w:pPr>
        <w:pStyle w:val="Odstavecseseznamem"/>
        <w:spacing w:after="120" w:line="240" w:lineRule="auto"/>
        <w:ind w:left="567"/>
        <w:jc w:val="both"/>
        <w:rPr>
          <w:sz w:val="24"/>
          <w:szCs w:val="24"/>
        </w:rPr>
      </w:pPr>
    </w:p>
    <w:p w14:paraId="3A86F5B8" w14:textId="77777777" w:rsidR="00340BC2" w:rsidRDefault="00243D08">
      <w:pPr>
        <w:pStyle w:val="Odstavecseseznamem"/>
        <w:numPr>
          <w:ilvl w:val="0"/>
          <w:numId w:val="1"/>
        </w:numPr>
        <w:spacing w:after="120" w:line="240" w:lineRule="auto"/>
        <w:jc w:val="center"/>
        <w:rPr>
          <w:b/>
          <w:sz w:val="26"/>
          <w:szCs w:val="26"/>
        </w:rPr>
      </w:pPr>
      <w:r>
        <w:rPr>
          <w:b/>
          <w:sz w:val="26"/>
          <w:szCs w:val="26"/>
        </w:rPr>
        <w:t>Kontaktní osoby</w:t>
      </w:r>
    </w:p>
    <w:p w14:paraId="668D60A5" w14:textId="77777777" w:rsidR="00340BC2" w:rsidRDefault="00243D08">
      <w:pPr>
        <w:pStyle w:val="Odstavecseseznamem"/>
        <w:numPr>
          <w:ilvl w:val="1"/>
          <w:numId w:val="1"/>
        </w:numPr>
        <w:spacing w:after="120" w:line="240" w:lineRule="auto"/>
        <w:jc w:val="both"/>
        <w:rPr>
          <w:sz w:val="24"/>
          <w:szCs w:val="24"/>
        </w:rPr>
      </w:pPr>
      <w:r>
        <w:rPr>
          <w:sz w:val="24"/>
          <w:szCs w:val="24"/>
        </w:rPr>
        <w:t>Kontaktními osobami pro účely plnění dle této smlouvy jsou za Objednatele:</w:t>
      </w:r>
    </w:p>
    <w:p w14:paraId="58C17ABF" w14:textId="565E1B90" w:rsidR="000C2BD9" w:rsidRDefault="000C2BD9" w:rsidP="000C2BD9">
      <w:pPr>
        <w:spacing w:after="120" w:line="240" w:lineRule="auto"/>
        <w:ind w:left="708"/>
        <w:jc w:val="both"/>
        <w:rPr>
          <w:shd w:val="clear" w:color="auto" w:fill="FFFF00"/>
        </w:rPr>
      </w:pPr>
      <w:r w:rsidRPr="003D300F">
        <w:rPr>
          <w:sz w:val="24"/>
          <w:szCs w:val="24"/>
          <w:shd w:val="clear" w:color="auto" w:fill="FFFF00"/>
        </w:rPr>
        <w:t>Diana Brabcová</w:t>
      </w:r>
      <w:r w:rsidR="00243D08" w:rsidRPr="003D300F">
        <w:rPr>
          <w:sz w:val="24"/>
          <w:szCs w:val="24"/>
          <w:shd w:val="clear" w:color="auto" w:fill="FFFF00"/>
        </w:rPr>
        <w:t xml:space="preserve">, tel. </w:t>
      </w:r>
      <w:proofErr w:type="spellStart"/>
      <w:r w:rsidR="003D300F" w:rsidRPr="003D300F">
        <w:rPr>
          <w:sz w:val="24"/>
          <w:szCs w:val="24"/>
          <w:shd w:val="clear" w:color="auto" w:fill="FFFF00"/>
        </w:rPr>
        <w:t>xxxxxxxx</w:t>
      </w:r>
      <w:proofErr w:type="spellEnd"/>
      <w:r w:rsidR="00243D08" w:rsidRPr="003D300F">
        <w:rPr>
          <w:sz w:val="24"/>
          <w:szCs w:val="24"/>
          <w:shd w:val="clear" w:color="auto" w:fill="FFFF00"/>
        </w:rPr>
        <w:t>, e</w:t>
      </w:r>
      <w:r w:rsidRPr="003D300F">
        <w:rPr>
          <w:sz w:val="24"/>
          <w:szCs w:val="24"/>
          <w:shd w:val="clear" w:color="auto" w:fill="FFFF00"/>
        </w:rPr>
        <w:t>-</w:t>
      </w:r>
      <w:r w:rsidR="00243D08" w:rsidRPr="003D300F">
        <w:rPr>
          <w:sz w:val="24"/>
          <w:szCs w:val="24"/>
          <w:shd w:val="clear" w:color="auto" w:fill="FFFF00"/>
        </w:rPr>
        <w:t>mail</w:t>
      </w:r>
      <w:r w:rsidR="003D300F" w:rsidRPr="003D300F">
        <w:rPr>
          <w:sz w:val="24"/>
          <w:szCs w:val="24"/>
          <w:shd w:val="clear" w:color="auto" w:fill="FFFF00"/>
        </w:rPr>
        <w:t xml:space="preserve"> </w:t>
      </w:r>
      <w:proofErr w:type="spellStart"/>
      <w:r w:rsidR="003D300F" w:rsidRPr="003D300F">
        <w:t>xxxxxxxxxx</w:t>
      </w:r>
      <w:proofErr w:type="spellEnd"/>
    </w:p>
    <w:p w14:paraId="118EE54E" w14:textId="77777777" w:rsidR="00340BC2" w:rsidRPr="000C2BD9" w:rsidRDefault="00243D08" w:rsidP="000C2BD9">
      <w:pPr>
        <w:spacing w:after="120" w:line="240" w:lineRule="auto"/>
        <w:ind w:left="708"/>
        <w:jc w:val="both"/>
        <w:rPr>
          <w:shd w:val="clear" w:color="auto" w:fill="FFFF00"/>
        </w:rPr>
      </w:pPr>
      <w:r>
        <w:rPr>
          <w:sz w:val="24"/>
          <w:szCs w:val="24"/>
        </w:rPr>
        <w:t>který je oprávněný k akceptaci nabídek učiněných Dodavatelem dle této smlouvy a k potvrzení převzetí služeb dle této smlouvy formou akceptačních protokolů.</w:t>
      </w:r>
    </w:p>
    <w:p w14:paraId="31FF94BD" w14:textId="77777777" w:rsidR="00340BC2" w:rsidRDefault="00340BC2">
      <w:pPr>
        <w:spacing w:after="120" w:line="240" w:lineRule="auto"/>
        <w:ind w:left="708"/>
        <w:jc w:val="both"/>
        <w:rPr>
          <w:sz w:val="24"/>
          <w:szCs w:val="24"/>
        </w:rPr>
      </w:pPr>
    </w:p>
    <w:p w14:paraId="34F9E15D" w14:textId="77777777" w:rsidR="00340BC2" w:rsidRDefault="00340BC2">
      <w:pPr>
        <w:spacing w:after="120" w:line="240" w:lineRule="auto"/>
        <w:ind w:left="567"/>
        <w:jc w:val="both"/>
        <w:rPr>
          <w:sz w:val="24"/>
          <w:szCs w:val="24"/>
        </w:rPr>
      </w:pPr>
    </w:p>
    <w:p w14:paraId="71478A4B" w14:textId="77777777" w:rsidR="00340BC2" w:rsidRDefault="00243D08">
      <w:pPr>
        <w:pStyle w:val="Odstavecseseznamem"/>
        <w:numPr>
          <w:ilvl w:val="1"/>
          <w:numId w:val="1"/>
        </w:numPr>
        <w:spacing w:after="120" w:line="240" w:lineRule="auto"/>
        <w:jc w:val="both"/>
        <w:rPr>
          <w:sz w:val="24"/>
          <w:szCs w:val="24"/>
        </w:rPr>
      </w:pPr>
      <w:r>
        <w:rPr>
          <w:sz w:val="24"/>
          <w:szCs w:val="24"/>
        </w:rPr>
        <w:t>Kontaktní osobou pro účely plnění dle této smlouvy jsou za Dodavatele:</w:t>
      </w:r>
    </w:p>
    <w:p w14:paraId="60915375" w14:textId="7647AE3C" w:rsidR="00340BC2" w:rsidRDefault="00243D08">
      <w:pPr>
        <w:pStyle w:val="Odstavecseseznamem"/>
        <w:spacing w:after="120" w:line="240" w:lineRule="auto"/>
        <w:ind w:left="360" w:firstLine="207"/>
        <w:jc w:val="both"/>
        <w:rPr>
          <w:sz w:val="24"/>
          <w:szCs w:val="24"/>
        </w:rPr>
      </w:pPr>
      <w:r>
        <w:rPr>
          <w:sz w:val="24"/>
          <w:szCs w:val="24"/>
        </w:rPr>
        <w:t xml:space="preserve">Ing. Tomáš Liška, </w:t>
      </w:r>
      <w:proofErr w:type="spellStart"/>
      <w:r>
        <w:rPr>
          <w:sz w:val="24"/>
          <w:szCs w:val="24"/>
        </w:rPr>
        <w:t>Ph</w:t>
      </w:r>
      <w:proofErr w:type="spellEnd"/>
      <w:r>
        <w:rPr>
          <w:sz w:val="24"/>
          <w:szCs w:val="24"/>
        </w:rPr>
        <w:t xml:space="preserve">. D., tel. </w:t>
      </w:r>
      <w:proofErr w:type="spellStart"/>
      <w:r w:rsidR="003D300F">
        <w:rPr>
          <w:sz w:val="24"/>
          <w:szCs w:val="24"/>
        </w:rPr>
        <w:t>xxxxxxxx</w:t>
      </w:r>
      <w:proofErr w:type="spellEnd"/>
      <w:r>
        <w:rPr>
          <w:sz w:val="24"/>
          <w:szCs w:val="24"/>
        </w:rPr>
        <w:t xml:space="preserve">, e-mail: </w:t>
      </w:r>
      <w:proofErr w:type="spellStart"/>
      <w:r w:rsidR="003D300F">
        <w:rPr>
          <w:sz w:val="24"/>
          <w:szCs w:val="24"/>
        </w:rPr>
        <w:t>xxxxxxx</w:t>
      </w:r>
      <w:proofErr w:type="spellEnd"/>
    </w:p>
    <w:p w14:paraId="423BA537" w14:textId="77777777" w:rsidR="00340BC2" w:rsidRDefault="00340BC2">
      <w:pPr>
        <w:pStyle w:val="Odstavecseseznamem"/>
        <w:spacing w:after="120" w:line="240" w:lineRule="auto"/>
        <w:ind w:left="360" w:firstLine="207"/>
        <w:jc w:val="both"/>
        <w:rPr>
          <w:sz w:val="24"/>
          <w:szCs w:val="24"/>
        </w:rPr>
      </w:pPr>
    </w:p>
    <w:p w14:paraId="053E1689" w14:textId="77777777" w:rsidR="00340BC2" w:rsidRDefault="00340BC2">
      <w:pPr>
        <w:pStyle w:val="Odstavecseseznamem"/>
        <w:spacing w:after="120" w:line="240" w:lineRule="auto"/>
        <w:ind w:left="360" w:firstLine="207"/>
        <w:jc w:val="both"/>
        <w:rPr>
          <w:sz w:val="24"/>
          <w:szCs w:val="24"/>
        </w:rPr>
      </w:pPr>
    </w:p>
    <w:p w14:paraId="39F33A4C" w14:textId="77777777" w:rsidR="00340BC2" w:rsidRDefault="00243D08">
      <w:pPr>
        <w:pStyle w:val="Odstavecseseznamem"/>
        <w:numPr>
          <w:ilvl w:val="0"/>
          <w:numId w:val="1"/>
        </w:numPr>
        <w:spacing w:after="120" w:line="240" w:lineRule="auto"/>
        <w:jc w:val="center"/>
        <w:rPr>
          <w:b/>
          <w:sz w:val="26"/>
          <w:szCs w:val="26"/>
        </w:rPr>
      </w:pPr>
      <w:r>
        <w:rPr>
          <w:b/>
          <w:sz w:val="26"/>
          <w:szCs w:val="26"/>
        </w:rPr>
        <w:t xml:space="preserve">Další ujednání </w:t>
      </w:r>
    </w:p>
    <w:p w14:paraId="431035C0" w14:textId="77777777" w:rsidR="00340BC2" w:rsidRDefault="00243D08">
      <w:pPr>
        <w:pStyle w:val="Odstavecseseznamem"/>
        <w:numPr>
          <w:ilvl w:val="1"/>
          <w:numId w:val="1"/>
        </w:numPr>
        <w:spacing w:after="120" w:line="240" w:lineRule="auto"/>
        <w:jc w:val="both"/>
        <w:rPr>
          <w:sz w:val="24"/>
          <w:szCs w:val="24"/>
        </w:rPr>
      </w:pPr>
      <w:r>
        <w:rPr>
          <w:sz w:val="24"/>
          <w:szCs w:val="24"/>
        </w:rPr>
        <w:t xml:space="preserve">Dodavatel prohlašuje, že má potřebnou kvalifikaci a znalosti nezbytné k poskytování plnění podle této Smlouvy, a že odpovídá za to, že jeho plnění podle této Smlouvy či jakákoli jeho část budou prosty jakýchkoliv vad faktických či právních, a to zejména, že nebude zatíženo právy třetích osob, která by omezovala v řádném užívání služeb poskytnutých podle této Smlouvy. </w:t>
      </w:r>
    </w:p>
    <w:p w14:paraId="5FEACCCE" w14:textId="77777777" w:rsidR="00340BC2" w:rsidRDefault="00243D08">
      <w:pPr>
        <w:pStyle w:val="Odstavecseseznamem"/>
        <w:numPr>
          <w:ilvl w:val="1"/>
          <w:numId w:val="1"/>
        </w:numPr>
        <w:spacing w:after="120" w:line="240" w:lineRule="auto"/>
        <w:jc w:val="both"/>
        <w:rPr>
          <w:sz w:val="24"/>
          <w:szCs w:val="24"/>
        </w:rPr>
      </w:pPr>
      <w:r>
        <w:rPr>
          <w:sz w:val="24"/>
          <w:szCs w:val="24"/>
        </w:rPr>
        <w:t>Dodavatel odpovídá za dodržování obecně závazných předpisů, nejsou-li v rozporu s ustanoveními této Smlouvy, týkajících se licenčních ujednání a ochrany práv vyplývajících z duševního vlastnictví a neomezují-li Dodavatele v poskytnutí plnění dle této Smlouvy nad obvyklou míru.</w:t>
      </w:r>
    </w:p>
    <w:p w14:paraId="4DBFF4AB" w14:textId="77777777" w:rsidR="00340BC2" w:rsidRDefault="00243D08">
      <w:pPr>
        <w:pStyle w:val="Odstavecseseznamem"/>
        <w:numPr>
          <w:ilvl w:val="1"/>
          <w:numId w:val="1"/>
        </w:numPr>
        <w:spacing w:after="120" w:line="240" w:lineRule="auto"/>
        <w:jc w:val="both"/>
        <w:rPr>
          <w:sz w:val="24"/>
          <w:szCs w:val="24"/>
        </w:rPr>
      </w:pPr>
      <w:r>
        <w:rPr>
          <w:sz w:val="24"/>
          <w:szCs w:val="24"/>
        </w:rPr>
        <w:t xml:space="preserve">Objednatel se zavazuje průběžně, včas a bez zbytečných průtahů poskytovat Dodavateli podklady potřebné pro plnění dle této Smlouvy, a dále odborné konzultace a jinou přiměřenou součinnost nezbytnou k řádnému plnění dle této Smlouvy. </w:t>
      </w:r>
    </w:p>
    <w:p w14:paraId="581A2B4C" w14:textId="77777777" w:rsidR="00340BC2" w:rsidRDefault="00243D08">
      <w:pPr>
        <w:pStyle w:val="Odstavecseseznamem"/>
        <w:numPr>
          <w:ilvl w:val="1"/>
          <w:numId w:val="1"/>
        </w:numPr>
        <w:spacing w:after="120" w:line="240" w:lineRule="auto"/>
        <w:jc w:val="both"/>
        <w:rPr>
          <w:sz w:val="24"/>
          <w:szCs w:val="24"/>
        </w:rPr>
      </w:pPr>
      <w:r>
        <w:rPr>
          <w:sz w:val="24"/>
          <w:szCs w:val="24"/>
        </w:rPr>
        <w:t xml:space="preserve">Smluvní strany prohlašují, že obsah Smlouvy, všechna další ujednání s touto Smlouvou spojená a informace získané v souvislosti s plněním předmětu této Smlouvy, které jsou obchodním tajemstvím nebo budou takto označeny, a mezi které patří i informace a údaje získané z informačních systémů Objednatele při plnění předmětu této smlouvy, jsou přísně důvěrné a Smluvní strany se zavazují učinit vše pro to, aby zabránily jakémukoliv úniku informací. Smluvní strana, která poruší tuto povinnost, odpovídá za vzniklou škodu. </w:t>
      </w:r>
    </w:p>
    <w:p w14:paraId="7EFBE104" w14:textId="77777777" w:rsidR="00340BC2" w:rsidRDefault="00243D08">
      <w:pPr>
        <w:pStyle w:val="Odstavecseseznamem"/>
        <w:numPr>
          <w:ilvl w:val="1"/>
          <w:numId w:val="1"/>
        </w:numPr>
        <w:spacing w:after="120" w:line="240" w:lineRule="auto"/>
        <w:jc w:val="both"/>
        <w:rPr>
          <w:sz w:val="24"/>
          <w:szCs w:val="24"/>
        </w:rPr>
      </w:pPr>
      <w:r>
        <w:rPr>
          <w:sz w:val="24"/>
          <w:szCs w:val="24"/>
        </w:rPr>
        <w:t>Za porušení povinnosti dle tohoto článku Smlouvy se nepovažuje plnění zákonných povinností, poskytování informací běžně dostupných, jakož ani poskytování informací subdodavatelům smluvních stran s tím, že tito subdodavatelé musí být vázáni obdobnou povinností mlčenlivosti a za porušení mlčenlivosti odpovídá smluvní strana, která informace subdodavateli poskytla. Za porušení povinnosti se nepovažuje poskytnutí informací smluvních stran vázanými profesní mlčenlivostí (advokáti, daňoví poradci). Objednatel je rovněž oprávněn zveřejnit identifikaci Dodavatele. Dodavatel bere na vědomí, že tato smlouva a její přílohy budou uveřejněny v souladu s platnými právními předpisy a že Objednatel jako povinná osoba podle zákona č. 106/1999 Sb., o svobodném přístupu k informacím může být žádán o poskytnutí informací o tomto smluvních vztahu.</w:t>
      </w:r>
    </w:p>
    <w:p w14:paraId="1FF45190" w14:textId="77777777" w:rsidR="00340BC2" w:rsidRDefault="00243D08">
      <w:pPr>
        <w:pStyle w:val="Odstavecseseznamem"/>
        <w:numPr>
          <w:ilvl w:val="0"/>
          <w:numId w:val="1"/>
        </w:numPr>
        <w:spacing w:after="120" w:line="240" w:lineRule="auto"/>
        <w:jc w:val="center"/>
        <w:rPr>
          <w:b/>
          <w:sz w:val="26"/>
          <w:szCs w:val="26"/>
        </w:rPr>
      </w:pPr>
      <w:r>
        <w:rPr>
          <w:b/>
          <w:sz w:val="26"/>
          <w:szCs w:val="26"/>
        </w:rPr>
        <w:t>Součinnost při ukončení smlouvy</w:t>
      </w:r>
    </w:p>
    <w:p w14:paraId="7AE9C592" w14:textId="77777777" w:rsidR="00340BC2" w:rsidRDefault="00340BC2">
      <w:pPr>
        <w:pStyle w:val="Odstavecseseznamem"/>
        <w:spacing w:after="120" w:line="240" w:lineRule="auto"/>
        <w:ind w:left="360"/>
        <w:rPr>
          <w:b/>
          <w:sz w:val="26"/>
          <w:szCs w:val="26"/>
        </w:rPr>
      </w:pPr>
    </w:p>
    <w:p w14:paraId="754D5E15" w14:textId="77777777" w:rsidR="00340BC2" w:rsidRDefault="00243D08">
      <w:pPr>
        <w:pStyle w:val="Odstavecseseznamem"/>
        <w:numPr>
          <w:ilvl w:val="1"/>
          <w:numId w:val="1"/>
        </w:numPr>
        <w:spacing w:after="120" w:line="240" w:lineRule="auto"/>
        <w:jc w:val="both"/>
        <w:rPr>
          <w:sz w:val="24"/>
          <w:szCs w:val="24"/>
        </w:rPr>
      </w:pPr>
      <w:r>
        <w:rPr>
          <w:sz w:val="24"/>
          <w:szCs w:val="24"/>
        </w:rPr>
        <w:t>Tato smlouva může být vypovězena písemně jednou nebo druhou smluvní stranou. Lhůta výpovědní doby počíná běžet od prvního dne měsíce následujícího po měsíci, ve kterém byla výpověď doručena druhé straně. Výpovědní lhůta činí 6 měsíců. V rámci výpovědní lhůty jsou strany povinny zajistit vzájemnou součinnost ve shodě s následujícími body článku 6.</w:t>
      </w:r>
    </w:p>
    <w:p w14:paraId="341F48FC" w14:textId="77777777" w:rsidR="00340BC2" w:rsidRDefault="00243D08">
      <w:pPr>
        <w:pStyle w:val="Odstavecseseznamem"/>
        <w:numPr>
          <w:ilvl w:val="1"/>
          <w:numId w:val="1"/>
        </w:numPr>
        <w:spacing w:after="120" w:line="240" w:lineRule="auto"/>
        <w:jc w:val="both"/>
        <w:rPr>
          <w:sz w:val="24"/>
          <w:szCs w:val="24"/>
        </w:rPr>
      </w:pPr>
      <w:r>
        <w:rPr>
          <w:sz w:val="24"/>
          <w:szCs w:val="24"/>
        </w:rPr>
        <w:t xml:space="preserve">V případě, že dojde k ukončení této smlouvy nebo k dohodě o jejím ukončení, se Dodavatel se zavazuje poskytnout Objednateli nebo třetí straně („Nový Dodavatel“) určené Objednatelem potřebnou a včasnou odbornou součinnost pro plynulé a řádné převzetí provozu a údržby Aplikací. Dodavatel poskytne tuto součinnost bez </w:t>
      </w:r>
      <w:r>
        <w:rPr>
          <w:sz w:val="24"/>
          <w:szCs w:val="24"/>
        </w:rPr>
        <w:lastRenderedPageBreak/>
        <w:t>zbytečného odkladu a zodpovědně, a to nejpozději do pěti (5) pracovních dní od obdržení požadavku Objednatele na takovou součinnost a po dobu potřebnou do úplného převzetí provozu a údržby Aplikací Objednatelem.</w:t>
      </w:r>
    </w:p>
    <w:p w14:paraId="2F3FC10B" w14:textId="77777777" w:rsidR="00340BC2" w:rsidRDefault="00243D08">
      <w:pPr>
        <w:pStyle w:val="Odstavecseseznamem"/>
        <w:numPr>
          <w:ilvl w:val="1"/>
          <w:numId w:val="1"/>
        </w:numPr>
        <w:spacing w:after="120" w:line="240" w:lineRule="auto"/>
        <w:jc w:val="both"/>
        <w:rPr>
          <w:sz w:val="24"/>
          <w:szCs w:val="24"/>
        </w:rPr>
      </w:pPr>
      <w:r>
        <w:rPr>
          <w:sz w:val="24"/>
          <w:szCs w:val="24"/>
        </w:rPr>
        <w:t>Dodavatel se zavazuje uchovávat v důvěrnosti veškeré informace týkající se Aplikací.</w:t>
      </w:r>
    </w:p>
    <w:p w14:paraId="3BDD8023" w14:textId="77777777" w:rsidR="00340BC2" w:rsidRDefault="00340BC2">
      <w:pPr>
        <w:pStyle w:val="Odstavecseseznamem"/>
        <w:spacing w:after="120" w:line="240" w:lineRule="auto"/>
        <w:ind w:left="360"/>
        <w:rPr>
          <w:b/>
          <w:sz w:val="26"/>
          <w:szCs w:val="26"/>
        </w:rPr>
      </w:pPr>
    </w:p>
    <w:p w14:paraId="3B89A0F2" w14:textId="77777777" w:rsidR="00340BC2" w:rsidRDefault="00243D08">
      <w:pPr>
        <w:pStyle w:val="Odstavecseseznamem"/>
        <w:numPr>
          <w:ilvl w:val="0"/>
          <w:numId w:val="1"/>
        </w:numPr>
        <w:spacing w:after="120" w:line="240" w:lineRule="auto"/>
        <w:jc w:val="center"/>
        <w:rPr>
          <w:b/>
          <w:sz w:val="26"/>
          <w:szCs w:val="26"/>
        </w:rPr>
      </w:pPr>
      <w:r>
        <w:rPr>
          <w:b/>
          <w:sz w:val="26"/>
          <w:szCs w:val="26"/>
        </w:rPr>
        <w:t>Závěrečná ustanovení</w:t>
      </w:r>
    </w:p>
    <w:p w14:paraId="29F042C6" w14:textId="77777777" w:rsidR="00340BC2" w:rsidRDefault="00243D08">
      <w:pPr>
        <w:pStyle w:val="Odstavecseseznamem"/>
        <w:numPr>
          <w:ilvl w:val="1"/>
          <w:numId w:val="1"/>
        </w:numPr>
        <w:spacing w:after="120" w:line="240" w:lineRule="auto"/>
        <w:jc w:val="both"/>
        <w:rPr>
          <w:sz w:val="24"/>
          <w:szCs w:val="24"/>
        </w:rPr>
      </w:pPr>
      <w:r>
        <w:rPr>
          <w:sz w:val="24"/>
          <w:szCs w:val="24"/>
        </w:rPr>
        <w:t>Tato smlouva je uzavřena na dobu neurčitou.</w:t>
      </w:r>
    </w:p>
    <w:p w14:paraId="013E7E20" w14:textId="77777777" w:rsidR="00340BC2" w:rsidRDefault="00243D08">
      <w:pPr>
        <w:pStyle w:val="Odstavecseseznamem"/>
        <w:numPr>
          <w:ilvl w:val="1"/>
          <w:numId w:val="1"/>
        </w:numPr>
        <w:spacing w:after="120" w:line="240" w:lineRule="auto"/>
        <w:jc w:val="both"/>
        <w:rPr>
          <w:sz w:val="24"/>
          <w:szCs w:val="24"/>
        </w:rPr>
      </w:pPr>
      <w:r>
        <w:rPr>
          <w:sz w:val="24"/>
          <w:szCs w:val="24"/>
        </w:rPr>
        <w:t>Tato smlouva nabývá platnosti dnem podpisu oprávněnými zástupci obou smluvních stran a účinnosti dnem uveřejnění v registru smluv.</w:t>
      </w:r>
    </w:p>
    <w:p w14:paraId="55793D15" w14:textId="77777777" w:rsidR="00340BC2" w:rsidRDefault="00243D08">
      <w:pPr>
        <w:pStyle w:val="Odstavecseseznamem"/>
        <w:numPr>
          <w:ilvl w:val="1"/>
          <w:numId w:val="1"/>
        </w:numPr>
        <w:spacing w:after="120" w:line="240" w:lineRule="auto"/>
        <w:jc w:val="both"/>
        <w:rPr>
          <w:sz w:val="24"/>
          <w:szCs w:val="24"/>
        </w:rPr>
      </w:pPr>
      <w:r>
        <w:rPr>
          <w:sz w:val="24"/>
          <w:szCs w:val="24"/>
        </w:rPr>
        <w:t>Pokud by se kterékoliv ustanovení této Smlouvy ukázalo být neplatným z důvodů rozporu s kogentním ustanovením obecně závazných právních předpisů, pak tato skutečnost nezpůsobí neplatnost než onoho konkrétního ustanovení, pokud je toto oddělitelné od ostatního obsahu Smlouvy. Smluvní strany se zavazují takové neplatné ustanovení nahradit dohodou svým obsahem nejbližší duchu takového neplatného ustanovení respektující požadavky kogentních ustanovení právních předpisů.</w:t>
      </w:r>
    </w:p>
    <w:p w14:paraId="272935F5" w14:textId="77777777" w:rsidR="00340BC2" w:rsidRDefault="00243D08">
      <w:pPr>
        <w:pStyle w:val="Odstavecseseznamem"/>
        <w:numPr>
          <w:ilvl w:val="1"/>
          <w:numId w:val="1"/>
        </w:numPr>
        <w:spacing w:after="120" w:line="240" w:lineRule="auto"/>
        <w:jc w:val="both"/>
        <w:rPr>
          <w:sz w:val="24"/>
          <w:szCs w:val="24"/>
        </w:rPr>
      </w:pPr>
      <w:r>
        <w:rPr>
          <w:sz w:val="24"/>
          <w:szCs w:val="24"/>
        </w:rPr>
        <w:t>Veškeré změny a doplnění této Smlouvy je možné provádět pouze formou písemných dodatků podepsaných oprávněnými zástupci smluvních stran. Tyto dodatky se stávají nedílnou součástí Smlouvy.</w:t>
      </w:r>
    </w:p>
    <w:p w14:paraId="7307C973" w14:textId="77777777" w:rsidR="00340BC2" w:rsidRDefault="00243D08">
      <w:pPr>
        <w:pStyle w:val="Odstavecseseznamem"/>
        <w:numPr>
          <w:ilvl w:val="1"/>
          <w:numId w:val="1"/>
        </w:numPr>
        <w:spacing w:after="120" w:line="240" w:lineRule="auto"/>
        <w:jc w:val="both"/>
        <w:rPr>
          <w:sz w:val="24"/>
          <w:szCs w:val="24"/>
        </w:rPr>
      </w:pPr>
      <w:r>
        <w:rPr>
          <w:sz w:val="24"/>
          <w:szCs w:val="24"/>
        </w:rPr>
        <w:t>Tato Smlouva je vyhotovena v elektronické podobě, přičemž obě strany obdrží její elektronický originál opatřený elektronickými podpisy.</w:t>
      </w:r>
      <w:r>
        <w:rPr>
          <w:color w:val="000000"/>
          <w:sz w:val="27"/>
          <w:szCs w:val="27"/>
        </w:rPr>
        <w:t xml:space="preserve"> </w:t>
      </w:r>
      <w:r>
        <w:rPr>
          <w:sz w:val="24"/>
          <w:szCs w:val="24"/>
        </w:rPr>
        <w:t>V případě, že tato Smlouva z jakéhokoli důvodu nebude vyhotovena v elektronické podobě, bude sepsána ve třech vyhotoveních, přičemž jedno vyhotovení obdrží Dodavatel a dvě vyhotovení Objednatel.</w:t>
      </w:r>
    </w:p>
    <w:p w14:paraId="0CC82BA1" w14:textId="77777777" w:rsidR="00340BC2" w:rsidRDefault="00243D08">
      <w:pPr>
        <w:pStyle w:val="Odstavecseseznamem"/>
        <w:numPr>
          <w:ilvl w:val="1"/>
          <w:numId w:val="1"/>
        </w:numPr>
        <w:spacing w:after="120" w:line="240" w:lineRule="auto"/>
        <w:jc w:val="both"/>
        <w:rPr>
          <w:sz w:val="24"/>
          <w:szCs w:val="24"/>
        </w:rPr>
      </w:pPr>
      <w:r>
        <w:rPr>
          <w:sz w:val="24"/>
          <w:szCs w:val="24"/>
        </w:rPr>
        <w:t>Tato Smlouva může být ukončena písemnou dohodou smluvních stran, jejíž součástí je i vypořádání vzájemných závazků a pohledávek, písemným odstoupením od smlouvy nebo písemnou výpovědí.</w:t>
      </w:r>
    </w:p>
    <w:p w14:paraId="763E73B6" w14:textId="77777777" w:rsidR="00340BC2" w:rsidRDefault="00243D08">
      <w:pPr>
        <w:pStyle w:val="Odstavecseseznamem"/>
        <w:numPr>
          <w:ilvl w:val="1"/>
          <w:numId w:val="1"/>
        </w:numPr>
        <w:spacing w:after="120" w:line="240" w:lineRule="auto"/>
        <w:jc w:val="both"/>
        <w:rPr>
          <w:sz w:val="24"/>
          <w:szCs w:val="24"/>
        </w:rPr>
      </w:pPr>
      <w:r>
        <w:rPr>
          <w:sz w:val="24"/>
          <w:szCs w:val="24"/>
        </w:rPr>
        <w:t xml:space="preserve">Každá strana je oprávněna odstoupit od této smlouvy v případě, kdy </w:t>
      </w:r>
      <w:bookmarkStart w:id="1" w:name="_Hlk148948682"/>
      <w:r>
        <w:rPr>
          <w:sz w:val="24"/>
          <w:szCs w:val="24"/>
        </w:rPr>
        <w:t>bude pravomocně rozhodnuto o úpadku druhé smluvní strany</w:t>
      </w:r>
      <w:bookmarkEnd w:id="1"/>
      <w:r>
        <w:rPr>
          <w:sz w:val="24"/>
          <w:szCs w:val="24"/>
        </w:rPr>
        <w:t>.</w:t>
      </w:r>
    </w:p>
    <w:p w14:paraId="54E9FE1C" w14:textId="77777777" w:rsidR="00340BC2" w:rsidRDefault="00243D08">
      <w:pPr>
        <w:pStyle w:val="Odstavecseseznamem"/>
        <w:numPr>
          <w:ilvl w:val="1"/>
          <w:numId w:val="1"/>
        </w:numPr>
        <w:spacing w:after="120" w:line="240" w:lineRule="auto"/>
        <w:jc w:val="both"/>
        <w:rPr>
          <w:sz w:val="24"/>
          <w:szCs w:val="24"/>
        </w:rPr>
      </w:pPr>
      <w:r>
        <w:rPr>
          <w:sz w:val="24"/>
          <w:szCs w:val="24"/>
        </w:rPr>
        <w:t>Účinky odstoupení od Smlouvy nastávají okamžikem doručení písemného projevu vůle odstoupit od této Smlouvy druhé smluvní straně.</w:t>
      </w:r>
    </w:p>
    <w:p w14:paraId="2FC64EB7" w14:textId="77777777" w:rsidR="00340BC2" w:rsidRDefault="00243D08">
      <w:pPr>
        <w:pStyle w:val="Odstavecseseznamem"/>
        <w:numPr>
          <w:ilvl w:val="1"/>
          <w:numId w:val="1"/>
        </w:numPr>
        <w:spacing w:after="120" w:line="240" w:lineRule="auto"/>
        <w:jc w:val="both"/>
        <w:rPr>
          <w:sz w:val="24"/>
          <w:szCs w:val="24"/>
        </w:rPr>
      </w:pPr>
      <w:r>
        <w:rPr>
          <w:sz w:val="24"/>
          <w:szCs w:val="24"/>
        </w:rPr>
        <w:t>Odstoupením od Smlouvy není dotčen nárok na náhradu škody, ani žádná další práva a povinnosti smluvních stran vzniklé do okamžiku účinnosti odstoupení od Smlouvy.</w:t>
      </w:r>
    </w:p>
    <w:p w14:paraId="65C69473" w14:textId="77777777" w:rsidR="00340BC2" w:rsidRDefault="00340BC2">
      <w:pPr>
        <w:spacing w:after="120" w:line="240" w:lineRule="auto"/>
        <w:jc w:val="both"/>
        <w:rPr>
          <w:sz w:val="24"/>
          <w:szCs w:val="24"/>
        </w:rPr>
      </w:pPr>
    </w:p>
    <w:p w14:paraId="0E39F50B" w14:textId="77777777" w:rsidR="00340BC2" w:rsidRDefault="00340BC2">
      <w:pPr>
        <w:spacing w:after="120" w:line="240" w:lineRule="auto"/>
        <w:jc w:val="both"/>
        <w:rPr>
          <w:sz w:val="24"/>
          <w:szCs w:val="24"/>
        </w:rPr>
      </w:pPr>
    </w:p>
    <w:p w14:paraId="607A64BC" w14:textId="77777777" w:rsidR="00340BC2" w:rsidRDefault="00243D08">
      <w:pPr>
        <w:spacing w:after="120" w:line="240" w:lineRule="auto"/>
        <w:jc w:val="both"/>
        <w:rPr>
          <w:sz w:val="24"/>
          <w:szCs w:val="24"/>
        </w:rPr>
      </w:pPr>
      <w:r>
        <w:rPr>
          <w:sz w:val="24"/>
          <w:szCs w:val="24"/>
        </w:rPr>
        <w:t xml:space="preserve">V Praze dne </w:t>
      </w:r>
      <w:proofErr w:type="gramStart"/>
      <w:r>
        <w:rPr>
          <w:sz w:val="24"/>
          <w:szCs w:val="24"/>
        </w:rPr>
        <w:t>…….</w:t>
      </w:r>
      <w:proofErr w:type="gramEnd"/>
      <w:r>
        <w:rPr>
          <w:sz w:val="24"/>
          <w:szCs w:val="24"/>
        </w:rPr>
        <w:t>.……………...</w:t>
      </w:r>
      <w:r>
        <w:rPr>
          <w:sz w:val="24"/>
          <w:szCs w:val="24"/>
        </w:rPr>
        <w:tab/>
      </w:r>
      <w:r>
        <w:rPr>
          <w:sz w:val="24"/>
          <w:szCs w:val="24"/>
        </w:rPr>
        <w:tab/>
      </w:r>
      <w:r>
        <w:rPr>
          <w:sz w:val="24"/>
          <w:szCs w:val="24"/>
        </w:rPr>
        <w:tab/>
        <w:t xml:space="preserve">V Praze dne </w:t>
      </w:r>
      <w:proofErr w:type="gramStart"/>
      <w:r>
        <w:rPr>
          <w:sz w:val="24"/>
          <w:szCs w:val="24"/>
        </w:rPr>
        <w:t>…….</w:t>
      </w:r>
      <w:proofErr w:type="gramEnd"/>
      <w:r>
        <w:rPr>
          <w:sz w:val="24"/>
          <w:szCs w:val="24"/>
        </w:rPr>
        <w:t>.……………...</w:t>
      </w:r>
    </w:p>
    <w:p w14:paraId="527773E9" w14:textId="77777777" w:rsidR="00340BC2" w:rsidRDefault="00340BC2">
      <w:pPr>
        <w:spacing w:after="120" w:line="240" w:lineRule="auto"/>
        <w:ind w:left="288"/>
        <w:jc w:val="both"/>
        <w:rPr>
          <w:sz w:val="24"/>
          <w:szCs w:val="24"/>
        </w:rPr>
      </w:pPr>
    </w:p>
    <w:p w14:paraId="4BA695E6" w14:textId="77777777" w:rsidR="00340BC2" w:rsidRDefault="00243D08">
      <w:pPr>
        <w:spacing w:after="0" w:line="240" w:lineRule="auto"/>
        <w:jc w:val="both"/>
        <w:rPr>
          <w:sz w:val="24"/>
          <w:szCs w:val="24"/>
        </w:rPr>
      </w:pPr>
      <w:r>
        <w:rPr>
          <w:sz w:val="24"/>
          <w:szCs w:val="24"/>
        </w:rPr>
        <w:t xml:space="preserve">Za </w:t>
      </w:r>
      <w:proofErr w:type="spellStart"/>
      <w:r>
        <w:rPr>
          <w:sz w:val="24"/>
          <w:szCs w:val="24"/>
        </w:rPr>
        <w:t>FoxCom</w:t>
      </w:r>
      <w:proofErr w:type="spellEnd"/>
      <w:r>
        <w:rPr>
          <w:sz w:val="24"/>
          <w:szCs w:val="24"/>
        </w:rPr>
        <w:t xml:space="preserve"> s.r.o.</w:t>
      </w:r>
      <w:r>
        <w:rPr>
          <w:sz w:val="24"/>
          <w:szCs w:val="24"/>
        </w:rPr>
        <w:tab/>
      </w:r>
      <w:r>
        <w:rPr>
          <w:sz w:val="24"/>
          <w:szCs w:val="24"/>
        </w:rPr>
        <w:tab/>
      </w:r>
      <w:r>
        <w:rPr>
          <w:sz w:val="24"/>
          <w:szCs w:val="24"/>
        </w:rPr>
        <w:tab/>
      </w:r>
      <w:r>
        <w:rPr>
          <w:sz w:val="24"/>
          <w:szCs w:val="24"/>
        </w:rPr>
        <w:tab/>
        <w:t>za Galerii hlavního města Prahy</w:t>
      </w:r>
    </w:p>
    <w:p w14:paraId="50D173BE" w14:textId="77777777" w:rsidR="00340BC2" w:rsidRDefault="00340BC2">
      <w:pPr>
        <w:spacing w:after="0" w:line="240" w:lineRule="auto"/>
        <w:jc w:val="both"/>
        <w:rPr>
          <w:sz w:val="24"/>
          <w:szCs w:val="24"/>
        </w:rPr>
      </w:pPr>
    </w:p>
    <w:p w14:paraId="0E521C0A" w14:textId="77777777" w:rsidR="00340BC2" w:rsidRDefault="00243D08">
      <w:pPr>
        <w:spacing w:after="0" w:line="240" w:lineRule="auto"/>
        <w:jc w:val="both"/>
        <w:rPr>
          <w:sz w:val="24"/>
          <w:szCs w:val="24"/>
        </w:rPr>
      </w:pPr>
      <w:r>
        <w:rPr>
          <w:sz w:val="24"/>
          <w:szCs w:val="24"/>
        </w:rPr>
        <w:tab/>
      </w:r>
    </w:p>
    <w:p w14:paraId="7F0A6134" w14:textId="77777777" w:rsidR="00340BC2" w:rsidRDefault="00243D08">
      <w:pPr>
        <w:spacing w:after="0" w:line="240" w:lineRule="auto"/>
        <w:jc w:val="both"/>
        <w:rPr>
          <w:sz w:val="24"/>
          <w:szCs w:val="24"/>
        </w:rPr>
      </w:pPr>
      <w:r>
        <w:rPr>
          <w:sz w:val="24"/>
          <w:szCs w:val="24"/>
        </w:rPr>
        <w:t>.......................................................</w:t>
      </w:r>
      <w:r>
        <w:rPr>
          <w:sz w:val="24"/>
          <w:szCs w:val="24"/>
        </w:rPr>
        <w:tab/>
      </w:r>
      <w:r>
        <w:rPr>
          <w:sz w:val="24"/>
          <w:szCs w:val="24"/>
        </w:rPr>
        <w:tab/>
        <w:t>.......................................................</w:t>
      </w:r>
    </w:p>
    <w:p w14:paraId="4C400339" w14:textId="77777777" w:rsidR="00340BC2" w:rsidRDefault="00243D08">
      <w:pPr>
        <w:spacing w:after="0" w:line="240" w:lineRule="auto"/>
        <w:jc w:val="both"/>
        <w:rPr>
          <w:sz w:val="24"/>
          <w:szCs w:val="24"/>
        </w:rPr>
      </w:pPr>
      <w:r>
        <w:rPr>
          <w:sz w:val="24"/>
          <w:szCs w:val="24"/>
        </w:rPr>
        <w:t>Ing. Tomáš Liška, Ph.D.</w:t>
      </w:r>
      <w:r>
        <w:rPr>
          <w:sz w:val="24"/>
          <w:szCs w:val="24"/>
        </w:rPr>
        <w:tab/>
      </w:r>
      <w:r>
        <w:rPr>
          <w:sz w:val="24"/>
          <w:szCs w:val="24"/>
        </w:rPr>
        <w:tab/>
      </w:r>
      <w:r>
        <w:rPr>
          <w:sz w:val="24"/>
          <w:szCs w:val="24"/>
        </w:rPr>
        <w:tab/>
      </w:r>
      <w:r w:rsidR="000C2BD9">
        <w:rPr>
          <w:sz w:val="24"/>
          <w:szCs w:val="24"/>
        </w:rPr>
        <w:t>PhDr. Magdalena Juříková</w:t>
      </w:r>
    </w:p>
    <w:p w14:paraId="4EC87ACC" w14:textId="77777777" w:rsidR="00340BC2" w:rsidRDefault="00243D08">
      <w:pPr>
        <w:spacing w:after="0" w:line="240" w:lineRule="auto"/>
        <w:jc w:val="both"/>
        <w:rPr>
          <w:sz w:val="24"/>
          <w:szCs w:val="24"/>
        </w:rPr>
      </w:pPr>
      <w:r>
        <w:rPr>
          <w:sz w:val="24"/>
          <w:szCs w:val="24"/>
        </w:rPr>
        <w:t>jednatel společnosti</w:t>
      </w:r>
      <w:r>
        <w:rPr>
          <w:sz w:val="24"/>
          <w:szCs w:val="24"/>
        </w:rPr>
        <w:tab/>
      </w:r>
      <w:r>
        <w:rPr>
          <w:sz w:val="24"/>
          <w:szCs w:val="24"/>
        </w:rPr>
        <w:tab/>
      </w:r>
      <w:r>
        <w:rPr>
          <w:sz w:val="24"/>
          <w:szCs w:val="24"/>
        </w:rPr>
        <w:tab/>
      </w:r>
      <w:r>
        <w:rPr>
          <w:sz w:val="24"/>
          <w:szCs w:val="24"/>
        </w:rPr>
        <w:tab/>
      </w:r>
      <w:r w:rsidR="000C2BD9">
        <w:rPr>
          <w:sz w:val="24"/>
          <w:szCs w:val="24"/>
        </w:rPr>
        <w:t>ředitelka</w:t>
      </w:r>
    </w:p>
    <w:sectPr w:rsidR="00340BC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E1B87" w14:textId="77777777" w:rsidR="000A683E" w:rsidRDefault="000A683E">
      <w:pPr>
        <w:spacing w:after="0" w:line="240" w:lineRule="auto"/>
      </w:pPr>
      <w:r>
        <w:separator/>
      </w:r>
    </w:p>
  </w:endnote>
  <w:endnote w:type="continuationSeparator" w:id="0">
    <w:p w14:paraId="26891215" w14:textId="77777777" w:rsidR="000A683E" w:rsidRDefault="000A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panose1 w:val="020B0604020202020204"/>
    <w:charset w:val="00"/>
    <w:family w:val="roman"/>
    <w:pitch w:val="variable"/>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E44B0" w14:textId="77777777" w:rsidR="00340BC2" w:rsidRDefault="00340B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B23B1" w14:textId="77777777" w:rsidR="00340BC2" w:rsidRDefault="00243D08">
    <w:pPr>
      <w:pStyle w:val="Zpat"/>
      <w:jc w:val="center"/>
    </w:pPr>
    <w:r>
      <w:t xml:space="preserve">Stránka </w:t>
    </w:r>
    <w:r>
      <w:rPr>
        <w:b/>
        <w:bCs/>
      </w:rPr>
      <w:fldChar w:fldCharType="begin"/>
    </w:r>
    <w:r>
      <w:rPr>
        <w:b/>
        <w:bCs/>
      </w:rPr>
      <w:instrText xml:space="preserve"> PAGE </w:instrText>
    </w:r>
    <w:r>
      <w:rPr>
        <w:b/>
        <w:bCs/>
      </w:rPr>
      <w:fldChar w:fldCharType="separate"/>
    </w:r>
    <w:r w:rsidR="005F4C94">
      <w:rPr>
        <w:b/>
        <w:bCs/>
        <w:noProof/>
      </w:rPr>
      <w:t>5</w:t>
    </w:r>
    <w:r>
      <w:rPr>
        <w:b/>
        <w:bCs/>
      </w:rPr>
      <w:fldChar w:fldCharType="end"/>
    </w:r>
    <w:r>
      <w:t xml:space="preserve"> z </w:t>
    </w:r>
    <w:r>
      <w:rPr>
        <w:b/>
        <w:bCs/>
      </w:rPr>
      <w:fldChar w:fldCharType="begin"/>
    </w:r>
    <w:r>
      <w:rPr>
        <w:b/>
        <w:bCs/>
      </w:rPr>
      <w:instrText xml:space="preserve"> NUMPAGES </w:instrText>
    </w:r>
    <w:r>
      <w:rPr>
        <w:b/>
        <w:bCs/>
      </w:rPr>
      <w:fldChar w:fldCharType="separate"/>
    </w:r>
    <w:r w:rsidR="005F4C94">
      <w:rPr>
        <w:b/>
        <w:bCs/>
        <w:noProof/>
      </w:rPr>
      <w:t>6</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BB6BF" w14:textId="77777777" w:rsidR="00340BC2" w:rsidRDefault="00243D08">
    <w:pPr>
      <w:pStyle w:val="Zpat"/>
      <w:jc w:val="center"/>
    </w:pPr>
    <w:r>
      <w:t xml:space="preserve">Stránka </w:t>
    </w:r>
    <w:r>
      <w:rPr>
        <w:b/>
        <w:bCs/>
      </w:rPr>
      <w:fldChar w:fldCharType="begin"/>
    </w:r>
    <w:r>
      <w:rPr>
        <w:b/>
        <w:bCs/>
      </w:rPr>
      <w:instrText xml:space="preserve"> PAGE </w:instrText>
    </w:r>
    <w:r>
      <w:rPr>
        <w:b/>
        <w:bCs/>
      </w:rPr>
      <w:fldChar w:fldCharType="separate"/>
    </w:r>
    <w:r>
      <w:rPr>
        <w:b/>
        <w:bCs/>
      </w:rPr>
      <w:t>6</w:t>
    </w:r>
    <w:r>
      <w:rPr>
        <w:b/>
        <w:bCs/>
      </w:rPr>
      <w:fldChar w:fldCharType="end"/>
    </w:r>
    <w:r>
      <w:t xml:space="preserve"> z </w:t>
    </w:r>
    <w:r>
      <w:rPr>
        <w:b/>
        <w:bCs/>
      </w:rPr>
      <w:fldChar w:fldCharType="begin"/>
    </w:r>
    <w:r>
      <w:rPr>
        <w:b/>
        <w:bCs/>
      </w:rPr>
      <w:instrText xml:space="preserve"> NUMPAGES </w:instrText>
    </w:r>
    <w:r>
      <w:rPr>
        <w:b/>
        <w:bCs/>
      </w:rPr>
      <w:fldChar w:fldCharType="separate"/>
    </w:r>
    <w:r w:rsidR="008A4C43">
      <w:rPr>
        <w:b/>
        <w:bCs/>
        <w:noProof/>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98320" w14:textId="77777777" w:rsidR="000A683E" w:rsidRDefault="000A683E">
      <w:pPr>
        <w:spacing w:after="0" w:line="240" w:lineRule="auto"/>
      </w:pPr>
      <w:r>
        <w:separator/>
      </w:r>
    </w:p>
  </w:footnote>
  <w:footnote w:type="continuationSeparator" w:id="0">
    <w:p w14:paraId="2357E3F6" w14:textId="77777777" w:rsidR="000A683E" w:rsidRDefault="000A6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20E1F" w14:textId="77777777" w:rsidR="00340BC2" w:rsidRDefault="00340B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60" w:type="dxa"/>
      <w:tblLayout w:type="fixed"/>
      <w:tblLook w:val="06A0" w:firstRow="1" w:lastRow="0" w:firstColumn="1" w:lastColumn="0" w:noHBand="1" w:noVBand="1"/>
    </w:tblPr>
    <w:tblGrid>
      <w:gridCol w:w="3020"/>
      <w:gridCol w:w="3020"/>
      <w:gridCol w:w="3020"/>
    </w:tblGrid>
    <w:tr w:rsidR="00340BC2" w14:paraId="07507239" w14:textId="77777777">
      <w:trPr>
        <w:trHeight w:val="300"/>
      </w:trPr>
      <w:tc>
        <w:tcPr>
          <w:tcW w:w="3020" w:type="dxa"/>
        </w:tcPr>
        <w:p w14:paraId="5A8D6930" w14:textId="77777777" w:rsidR="00340BC2" w:rsidRDefault="00340BC2">
          <w:pPr>
            <w:pStyle w:val="Zhlav"/>
            <w:ind w:left="-115"/>
            <w:rPr>
              <w:rFonts w:ascii="Calibri" w:eastAsia="Calibri" w:hAnsi="Calibri" w:cs="Arial"/>
            </w:rPr>
          </w:pPr>
        </w:p>
      </w:tc>
      <w:tc>
        <w:tcPr>
          <w:tcW w:w="3020" w:type="dxa"/>
        </w:tcPr>
        <w:p w14:paraId="7E0936B8" w14:textId="77777777" w:rsidR="00340BC2" w:rsidRDefault="00340BC2">
          <w:pPr>
            <w:pStyle w:val="Zhlav"/>
            <w:jc w:val="center"/>
            <w:rPr>
              <w:rFonts w:ascii="Calibri" w:eastAsia="Calibri" w:hAnsi="Calibri" w:cs="Arial"/>
            </w:rPr>
          </w:pPr>
        </w:p>
      </w:tc>
      <w:tc>
        <w:tcPr>
          <w:tcW w:w="3020" w:type="dxa"/>
        </w:tcPr>
        <w:p w14:paraId="42851A58" w14:textId="77777777" w:rsidR="00340BC2" w:rsidRDefault="00340BC2">
          <w:pPr>
            <w:pStyle w:val="Zhlav"/>
            <w:ind w:right="-115"/>
            <w:jc w:val="right"/>
            <w:rPr>
              <w:rFonts w:ascii="Calibri" w:eastAsia="Calibri" w:hAnsi="Calibri" w:cs="Arial"/>
            </w:rPr>
          </w:pPr>
        </w:p>
      </w:tc>
    </w:tr>
  </w:tbl>
  <w:p w14:paraId="343A966D" w14:textId="77777777" w:rsidR="00340BC2" w:rsidRDefault="00340BC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60" w:type="dxa"/>
      <w:tblLayout w:type="fixed"/>
      <w:tblLook w:val="06A0" w:firstRow="1" w:lastRow="0" w:firstColumn="1" w:lastColumn="0" w:noHBand="1" w:noVBand="1"/>
    </w:tblPr>
    <w:tblGrid>
      <w:gridCol w:w="3020"/>
      <w:gridCol w:w="3020"/>
      <w:gridCol w:w="3020"/>
    </w:tblGrid>
    <w:tr w:rsidR="00340BC2" w14:paraId="736E293A" w14:textId="77777777">
      <w:trPr>
        <w:trHeight w:val="300"/>
      </w:trPr>
      <w:tc>
        <w:tcPr>
          <w:tcW w:w="3020" w:type="dxa"/>
        </w:tcPr>
        <w:p w14:paraId="3EB209FE" w14:textId="77777777" w:rsidR="00340BC2" w:rsidRDefault="00340BC2">
          <w:pPr>
            <w:pStyle w:val="Zhlav"/>
            <w:ind w:left="-115"/>
            <w:rPr>
              <w:rFonts w:ascii="Calibri" w:eastAsia="Calibri" w:hAnsi="Calibri" w:cs="Arial"/>
            </w:rPr>
          </w:pPr>
        </w:p>
      </w:tc>
      <w:tc>
        <w:tcPr>
          <w:tcW w:w="3020" w:type="dxa"/>
        </w:tcPr>
        <w:p w14:paraId="4F361D94" w14:textId="77777777" w:rsidR="00340BC2" w:rsidRDefault="00340BC2">
          <w:pPr>
            <w:pStyle w:val="Zhlav"/>
            <w:jc w:val="center"/>
            <w:rPr>
              <w:rFonts w:ascii="Calibri" w:eastAsia="Calibri" w:hAnsi="Calibri" w:cs="Arial"/>
            </w:rPr>
          </w:pPr>
        </w:p>
      </w:tc>
      <w:tc>
        <w:tcPr>
          <w:tcW w:w="3020" w:type="dxa"/>
        </w:tcPr>
        <w:p w14:paraId="6A199B78" w14:textId="77777777" w:rsidR="00340BC2" w:rsidRDefault="00340BC2">
          <w:pPr>
            <w:pStyle w:val="Zhlav"/>
            <w:ind w:right="-115"/>
            <w:jc w:val="right"/>
            <w:rPr>
              <w:rFonts w:ascii="Calibri" w:eastAsia="Calibri" w:hAnsi="Calibri" w:cs="Arial"/>
            </w:rPr>
          </w:pPr>
        </w:p>
      </w:tc>
    </w:tr>
  </w:tbl>
  <w:p w14:paraId="64307FB8" w14:textId="77777777" w:rsidR="00340BC2" w:rsidRDefault="00340B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32ED0"/>
    <w:multiLevelType w:val="multilevel"/>
    <w:tmpl w:val="40985CD4"/>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Symbol" w:hAnsi="Symbol" w:cs="Symbol" w:hint="default"/>
      </w:rPr>
    </w:lvl>
    <w:lvl w:ilvl="2">
      <w:start w:val="1"/>
      <w:numFmt w:val="bullet"/>
      <w:lvlText w:val=""/>
      <w:lvlJc w:val="left"/>
      <w:pPr>
        <w:tabs>
          <w:tab w:val="num" w:pos="2007"/>
        </w:tabs>
        <w:ind w:left="2007" w:hanging="360"/>
      </w:pPr>
      <w:rPr>
        <w:rFonts w:ascii="Symbol" w:hAnsi="Symbol" w:cs="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Symbol" w:hAnsi="Symbol" w:cs="Symbol" w:hint="default"/>
      </w:rPr>
    </w:lvl>
    <w:lvl w:ilvl="5">
      <w:start w:val="1"/>
      <w:numFmt w:val="bullet"/>
      <w:lvlText w:val=""/>
      <w:lvlJc w:val="left"/>
      <w:pPr>
        <w:tabs>
          <w:tab w:val="num" w:pos="3087"/>
        </w:tabs>
        <w:ind w:left="3087" w:hanging="360"/>
      </w:pPr>
      <w:rPr>
        <w:rFonts w:ascii="Symbol" w:hAnsi="Symbol" w:cs="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Symbol" w:hAnsi="Symbol" w:cs="Symbol" w:hint="default"/>
      </w:rPr>
    </w:lvl>
    <w:lvl w:ilvl="8">
      <w:start w:val="1"/>
      <w:numFmt w:val="bullet"/>
      <w:lvlText w:val=""/>
      <w:lvlJc w:val="left"/>
      <w:pPr>
        <w:tabs>
          <w:tab w:val="num" w:pos="4167"/>
        </w:tabs>
        <w:ind w:left="4167" w:hanging="360"/>
      </w:pPr>
      <w:rPr>
        <w:rFonts w:ascii="Symbol" w:hAnsi="Symbol" w:cs="Symbol" w:hint="default"/>
      </w:rPr>
    </w:lvl>
  </w:abstractNum>
  <w:abstractNum w:abstractNumId="1" w15:restartNumberingAfterBreak="0">
    <w:nsid w:val="3CBD510E"/>
    <w:multiLevelType w:val="multilevel"/>
    <w:tmpl w:val="89F88166"/>
    <w:lvl w:ilvl="0">
      <w:start w:val="1"/>
      <w:numFmt w:val="lowerLetter"/>
      <w:pStyle w:val="asty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557357CE"/>
    <w:multiLevelType w:val="multilevel"/>
    <w:tmpl w:val="9F2249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5DF6CFD"/>
    <w:multiLevelType w:val="multilevel"/>
    <w:tmpl w:val="C88AD1F4"/>
    <w:lvl w:ilvl="0">
      <w:start w:val="1"/>
      <w:numFmt w:val="lowerLetter"/>
      <w:lvlText w:val="%1."/>
      <w:lvlJc w:val="left"/>
      <w:pPr>
        <w:tabs>
          <w:tab w:val="num" w:pos="0"/>
        </w:tabs>
        <w:ind w:left="639" w:hanging="72"/>
      </w:pPr>
      <w:rPr>
        <w:b/>
        <w:i w:val="0"/>
        <w:sz w:val="26"/>
      </w:rPr>
    </w:lvl>
    <w:lvl w:ilvl="1">
      <w:start w:val="1"/>
      <w:numFmt w:val="decimal"/>
      <w:lvlText w:val="%1.%2."/>
      <w:lvlJc w:val="left"/>
      <w:pPr>
        <w:tabs>
          <w:tab w:val="num" w:pos="0"/>
        </w:tabs>
        <w:ind w:left="846" w:hanging="567"/>
      </w:pPr>
    </w:lvl>
    <w:lvl w:ilvl="2">
      <w:start w:val="1"/>
      <w:numFmt w:val="lowerLetter"/>
      <w:lvlText w:val="%3)"/>
      <w:lvlJc w:val="left"/>
      <w:pPr>
        <w:tabs>
          <w:tab w:val="num" w:pos="0"/>
        </w:tabs>
        <w:ind w:left="1130" w:hanging="284"/>
      </w:pPr>
    </w:lvl>
    <w:lvl w:ilvl="3">
      <w:start w:val="1"/>
      <w:numFmt w:val="decimal"/>
      <w:lvlText w:val="(%4)"/>
      <w:lvlJc w:val="left"/>
      <w:pPr>
        <w:tabs>
          <w:tab w:val="num" w:pos="0"/>
        </w:tabs>
        <w:ind w:left="1719" w:hanging="360"/>
      </w:pPr>
    </w:lvl>
    <w:lvl w:ilvl="4">
      <w:start w:val="1"/>
      <w:numFmt w:val="lowerLetter"/>
      <w:lvlText w:val="(%5)"/>
      <w:lvlJc w:val="left"/>
      <w:pPr>
        <w:tabs>
          <w:tab w:val="num" w:pos="0"/>
        </w:tabs>
        <w:ind w:left="2079" w:hanging="360"/>
      </w:pPr>
    </w:lvl>
    <w:lvl w:ilvl="5">
      <w:start w:val="1"/>
      <w:numFmt w:val="lowerRoman"/>
      <w:lvlText w:val="(%6)"/>
      <w:lvlJc w:val="left"/>
      <w:pPr>
        <w:tabs>
          <w:tab w:val="num" w:pos="0"/>
        </w:tabs>
        <w:ind w:left="2439" w:hanging="360"/>
      </w:pPr>
    </w:lvl>
    <w:lvl w:ilvl="6">
      <w:start w:val="1"/>
      <w:numFmt w:val="decimal"/>
      <w:lvlText w:val="%7."/>
      <w:lvlJc w:val="left"/>
      <w:pPr>
        <w:tabs>
          <w:tab w:val="num" w:pos="0"/>
        </w:tabs>
        <w:ind w:left="2799" w:hanging="360"/>
      </w:pPr>
    </w:lvl>
    <w:lvl w:ilvl="7">
      <w:start w:val="1"/>
      <w:numFmt w:val="lowerLetter"/>
      <w:lvlText w:val="%8."/>
      <w:lvlJc w:val="left"/>
      <w:pPr>
        <w:tabs>
          <w:tab w:val="num" w:pos="0"/>
        </w:tabs>
        <w:ind w:left="3159" w:hanging="360"/>
      </w:pPr>
    </w:lvl>
    <w:lvl w:ilvl="8">
      <w:start w:val="1"/>
      <w:numFmt w:val="lowerRoman"/>
      <w:lvlText w:val="%9."/>
      <w:lvlJc w:val="left"/>
      <w:pPr>
        <w:tabs>
          <w:tab w:val="num" w:pos="0"/>
        </w:tabs>
        <w:ind w:left="3519" w:hanging="360"/>
      </w:pPr>
    </w:lvl>
  </w:abstractNum>
  <w:abstractNum w:abstractNumId="4" w15:restartNumberingAfterBreak="0">
    <w:nsid w:val="65E00054"/>
    <w:multiLevelType w:val="multilevel"/>
    <w:tmpl w:val="92D6A036"/>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Symbol" w:hAnsi="Symbol" w:cs="Symbol" w:hint="default"/>
      </w:rPr>
    </w:lvl>
    <w:lvl w:ilvl="2">
      <w:start w:val="1"/>
      <w:numFmt w:val="bullet"/>
      <w:lvlText w:val=""/>
      <w:lvlJc w:val="left"/>
      <w:pPr>
        <w:tabs>
          <w:tab w:val="num" w:pos="2007"/>
        </w:tabs>
        <w:ind w:left="2007" w:hanging="360"/>
      </w:pPr>
      <w:rPr>
        <w:rFonts w:ascii="Symbol" w:hAnsi="Symbol" w:cs="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Symbol" w:hAnsi="Symbol" w:cs="Symbol" w:hint="default"/>
      </w:rPr>
    </w:lvl>
    <w:lvl w:ilvl="5">
      <w:start w:val="1"/>
      <w:numFmt w:val="bullet"/>
      <w:lvlText w:val=""/>
      <w:lvlJc w:val="left"/>
      <w:pPr>
        <w:tabs>
          <w:tab w:val="num" w:pos="3087"/>
        </w:tabs>
        <w:ind w:left="3087" w:hanging="360"/>
      </w:pPr>
      <w:rPr>
        <w:rFonts w:ascii="Symbol" w:hAnsi="Symbol" w:cs="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Symbol" w:hAnsi="Symbol" w:cs="Symbol" w:hint="default"/>
      </w:rPr>
    </w:lvl>
    <w:lvl w:ilvl="8">
      <w:start w:val="1"/>
      <w:numFmt w:val="bullet"/>
      <w:lvlText w:val=""/>
      <w:lvlJc w:val="left"/>
      <w:pPr>
        <w:tabs>
          <w:tab w:val="num" w:pos="4167"/>
        </w:tabs>
        <w:ind w:left="4167" w:hanging="360"/>
      </w:pPr>
      <w:rPr>
        <w:rFonts w:ascii="Symbol" w:hAnsi="Symbol" w:cs="Symbol" w:hint="default"/>
      </w:rPr>
    </w:lvl>
  </w:abstractNum>
  <w:abstractNum w:abstractNumId="5" w15:restartNumberingAfterBreak="0">
    <w:nsid w:val="716B682C"/>
    <w:multiLevelType w:val="multilevel"/>
    <w:tmpl w:val="4268E5F4"/>
    <w:lvl w:ilvl="0">
      <w:start w:val="1"/>
      <w:numFmt w:val="decimal"/>
      <w:lvlText w:val="%1."/>
      <w:lvlJc w:val="left"/>
      <w:pPr>
        <w:tabs>
          <w:tab w:val="num" w:pos="0"/>
        </w:tabs>
        <w:ind w:left="360" w:hanging="72"/>
      </w:pPr>
      <w:rPr>
        <w:b/>
        <w:i w:val="0"/>
        <w:sz w:val="26"/>
      </w:rPr>
    </w:lvl>
    <w:lvl w:ilvl="1">
      <w:start w:val="1"/>
      <w:numFmt w:val="decimal"/>
      <w:lvlText w:val="%1.%2."/>
      <w:lvlJc w:val="left"/>
      <w:pPr>
        <w:tabs>
          <w:tab w:val="num" w:pos="0"/>
        </w:tabs>
        <w:ind w:left="567" w:hanging="567"/>
      </w:pPr>
    </w:lvl>
    <w:lvl w:ilvl="2">
      <w:start w:val="1"/>
      <w:numFmt w:val="lowerLetter"/>
      <w:lvlText w:val="%3)"/>
      <w:lvlJc w:val="left"/>
      <w:pPr>
        <w:tabs>
          <w:tab w:val="num" w:pos="0"/>
        </w:tabs>
        <w:ind w:left="851" w:hanging="284"/>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394470682">
    <w:abstractNumId w:val="5"/>
  </w:num>
  <w:num w:numId="2" w16cid:durableId="23945982">
    <w:abstractNumId w:val="1"/>
  </w:num>
  <w:num w:numId="3" w16cid:durableId="1819421541">
    <w:abstractNumId w:val="3"/>
  </w:num>
  <w:num w:numId="4" w16cid:durableId="2043020010">
    <w:abstractNumId w:val="0"/>
  </w:num>
  <w:num w:numId="5" w16cid:durableId="602033527">
    <w:abstractNumId w:val="4"/>
  </w:num>
  <w:num w:numId="6" w16cid:durableId="1914659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BC2"/>
    <w:rsid w:val="000A683E"/>
    <w:rsid w:val="000C2BD9"/>
    <w:rsid w:val="00243D08"/>
    <w:rsid w:val="00340BC2"/>
    <w:rsid w:val="003D300F"/>
    <w:rsid w:val="005D5E60"/>
    <w:rsid w:val="005F4C94"/>
    <w:rsid w:val="00864D80"/>
    <w:rsid w:val="008A4C43"/>
    <w:rsid w:val="00945A4A"/>
    <w:rsid w:val="00BC55BE"/>
    <w:rsid w:val="00D1125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227F34"/>
  </w:style>
  <w:style w:type="character" w:customStyle="1" w:styleId="ZpatChar">
    <w:name w:val="Zápatí Char"/>
    <w:basedOn w:val="Standardnpsmoodstavce"/>
    <w:link w:val="Zpat"/>
    <w:uiPriority w:val="99"/>
    <w:qFormat/>
    <w:rsid w:val="00227F34"/>
  </w:style>
  <w:style w:type="character" w:styleId="Odkaznakoment">
    <w:name w:val="annotation reference"/>
    <w:basedOn w:val="Standardnpsmoodstavce"/>
    <w:semiHidden/>
    <w:unhideWhenUsed/>
    <w:qFormat/>
    <w:rsid w:val="005B61F4"/>
    <w:rPr>
      <w:sz w:val="16"/>
      <w:szCs w:val="16"/>
    </w:rPr>
  </w:style>
  <w:style w:type="character" w:customStyle="1" w:styleId="TextkomenteChar">
    <w:name w:val="Text komentáře Char"/>
    <w:basedOn w:val="Standardnpsmoodstavce"/>
    <w:link w:val="Textkomente"/>
    <w:uiPriority w:val="99"/>
    <w:qFormat/>
    <w:rsid w:val="005B61F4"/>
    <w:rPr>
      <w:sz w:val="20"/>
      <w:szCs w:val="20"/>
    </w:rPr>
  </w:style>
  <w:style w:type="character" w:customStyle="1" w:styleId="PedmtkomenteChar">
    <w:name w:val="Předmět komentáře Char"/>
    <w:basedOn w:val="TextkomenteChar"/>
    <w:link w:val="Pedmtkomente"/>
    <w:uiPriority w:val="99"/>
    <w:semiHidden/>
    <w:qFormat/>
    <w:rsid w:val="005B61F4"/>
    <w:rPr>
      <w:b/>
      <w:bCs/>
      <w:sz w:val="20"/>
      <w:szCs w:val="20"/>
    </w:rPr>
  </w:style>
  <w:style w:type="character" w:customStyle="1" w:styleId="TextbublinyChar">
    <w:name w:val="Text bubliny Char"/>
    <w:basedOn w:val="Standardnpsmoodstavce"/>
    <w:link w:val="Textbubliny"/>
    <w:uiPriority w:val="99"/>
    <w:semiHidden/>
    <w:qFormat/>
    <w:rsid w:val="005B61F4"/>
    <w:rPr>
      <w:rFonts w:ascii="Tahoma" w:hAnsi="Tahoma" w:cs="Tahoma"/>
      <w:sz w:val="16"/>
      <w:szCs w:val="16"/>
    </w:rPr>
  </w:style>
  <w:style w:type="character" w:customStyle="1" w:styleId="CharChar">
    <w:name w:val="Char Char"/>
    <w:qFormat/>
    <w:rsid w:val="004F04B1"/>
    <w:rPr>
      <w:sz w:val="24"/>
      <w:lang w:val="cs-CZ" w:eastAsia="ar-SA" w:bidi="ar-SA"/>
    </w:rPr>
  </w:style>
  <w:style w:type="character" w:customStyle="1" w:styleId="ZkladntextChar">
    <w:name w:val="Základní text Char"/>
    <w:basedOn w:val="Standardnpsmoodstavce"/>
    <w:link w:val="Zkladntext"/>
    <w:qFormat/>
    <w:rsid w:val="004F04B1"/>
    <w:rPr>
      <w:rFonts w:ascii="Times New Roman" w:eastAsia="Times New Roman" w:hAnsi="Times New Roman" w:cs="Times New Roman"/>
      <w:sz w:val="24"/>
      <w:szCs w:val="20"/>
      <w:lang w:eastAsia="ar-SA"/>
    </w:rPr>
  </w:style>
  <w:style w:type="character" w:styleId="Hypertextovodkaz">
    <w:name w:val="Hyperlink"/>
    <w:basedOn w:val="Standardnpsmoodstavce"/>
    <w:uiPriority w:val="99"/>
    <w:unhideWhenUsed/>
    <w:rsid w:val="006C2D8F"/>
    <w:rPr>
      <w:color w:val="0563C1" w:themeColor="hyperlink"/>
      <w:u w:val="single"/>
    </w:rPr>
  </w:style>
  <w:style w:type="character" w:customStyle="1" w:styleId="Nevyeenzmnka1">
    <w:name w:val="Nevyřešená zmínka1"/>
    <w:basedOn w:val="Standardnpsmoodstavce"/>
    <w:uiPriority w:val="99"/>
    <w:semiHidden/>
    <w:unhideWhenUsed/>
    <w:qFormat/>
    <w:rsid w:val="006C2D8F"/>
    <w:rPr>
      <w:color w:val="605E5C"/>
      <w:shd w:val="clear" w:color="auto" w:fill="E1DFDD"/>
    </w:rPr>
  </w:style>
  <w:style w:type="character" w:customStyle="1" w:styleId="TextpoznpodarouChar">
    <w:name w:val="Text pozn. pod čarou Char"/>
    <w:basedOn w:val="Standardnpsmoodstavce"/>
    <w:link w:val="Textpoznpodarou"/>
    <w:uiPriority w:val="99"/>
    <w:semiHidden/>
    <w:qFormat/>
    <w:rsid w:val="006C2D8F"/>
    <w:rPr>
      <w:sz w:val="20"/>
      <w:szCs w:val="20"/>
    </w:rPr>
  </w:style>
  <w:style w:type="character" w:customStyle="1" w:styleId="FootnoteCharacters">
    <w:name w:val="Footnote Characters"/>
    <w:uiPriority w:val="99"/>
    <w:semiHidden/>
    <w:unhideWhenUsed/>
    <w:qFormat/>
    <w:rsid w:val="006C2D8F"/>
    <w:rPr>
      <w:vertAlign w:val="superscript"/>
    </w:rPr>
  </w:style>
  <w:style w:type="character" w:customStyle="1" w:styleId="FootnoteCharactersuser">
    <w:name w:val="Footnote Characters (user)"/>
    <w:qFormat/>
    <w:rPr>
      <w:vertAlign w:val="superscript"/>
    </w:rPr>
  </w:style>
  <w:style w:type="character" w:styleId="Znakapoznpodarou">
    <w:name w:val="footnote reference"/>
    <w:rPr>
      <w:vertAlign w:val="superscript"/>
    </w:rPr>
  </w:style>
  <w:style w:type="character" w:styleId="slodku">
    <w:name w:val="line number"/>
  </w:style>
  <w:style w:type="character" w:customStyle="1" w:styleId="Bulletsuser">
    <w:name w:val="Bullets (user)"/>
    <w:qFormat/>
    <w:rPr>
      <w:rFonts w:ascii="OpenSymbol" w:eastAsia="OpenSymbol" w:hAnsi="OpenSymbol" w:cs="OpenSymbol"/>
    </w:rPr>
  </w:style>
  <w:style w:type="paragraph" w:customStyle="1" w:styleId="Heading">
    <w:name w:val="Heading"/>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4F04B1"/>
    <w:pPr>
      <w:spacing w:after="0" w:line="240" w:lineRule="auto"/>
    </w:pPr>
    <w:rPr>
      <w:rFonts w:ascii="Times New Roman" w:eastAsia="Times New Roman" w:hAnsi="Times New Roman" w:cs="Times New Roman"/>
      <w:sz w:val="24"/>
      <w:szCs w:val="20"/>
      <w:lang w:eastAsia="ar-SA"/>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Index">
    <w:name w:val="Index"/>
    <w:basedOn w:val="Normln"/>
    <w:qFormat/>
    <w:pPr>
      <w:suppressLineNumbers/>
    </w:pPr>
    <w:rPr>
      <w:rFonts w:cs="Lucida Sans"/>
    </w:rPr>
  </w:style>
  <w:style w:type="paragraph" w:styleId="Odstavecseseznamem">
    <w:name w:val="List Paragraph"/>
    <w:basedOn w:val="Normln"/>
    <w:uiPriority w:val="34"/>
    <w:qFormat/>
    <w:rsid w:val="00295FC2"/>
    <w:pPr>
      <w:ind w:left="720"/>
      <w:contextualSpacing/>
    </w:pPr>
  </w:style>
  <w:style w:type="paragraph" w:customStyle="1" w:styleId="HeaderandFooter">
    <w:name w:val="Header and Footer"/>
    <w:basedOn w:val="Normln"/>
    <w:qFormat/>
  </w:style>
  <w:style w:type="paragraph" w:styleId="Zhlav">
    <w:name w:val="header"/>
    <w:basedOn w:val="Normln"/>
    <w:link w:val="ZhlavChar"/>
    <w:uiPriority w:val="99"/>
    <w:unhideWhenUsed/>
    <w:rsid w:val="00227F34"/>
    <w:pPr>
      <w:tabs>
        <w:tab w:val="center" w:pos="4536"/>
        <w:tab w:val="right" w:pos="9072"/>
      </w:tabs>
      <w:spacing w:after="0" w:line="240" w:lineRule="auto"/>
    </w:pPr>
  </w:style>
  <w:style w:type="paragraph" w:styleId="Zpat">
    <w:name w:val="footer"/>
    <w:basedOn w:val="Normln"/>
    <w:link w:val="ZpatChar"/>
    <w:uiPriority w:val="99"/>
    <w:unhideWhenUsed/>
    <w:rsid w:val="00227F34"/>
    <w:pPr>
      <w:tabs>
        <w:tab w:val="center" w:pos="4536"/>
        <w:tab w:val="right" w:pos="9072"/>
      </w:tabs>
      <w:spacing w:after="0" w:line="240" w:lineRule="auto"/>
    </w:pPr>
  </w:style>
  <w:style w:type="paragraph" w:styleId="Textkomente">
    <w:name w:val="annotation text"/>
    <w:basedOn w:val="Normln"/>
    <w:link w:val="TextkomenteChar"/>
    <w:unhideWhenUsed/>
    <w:qFormat/>
    <w:rsid w:val="005B61F4"/>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5B61F4"/>
    <w:rPr>
      <w:b/>
      <w:bCs/>
    </w:rPr>
  </w:style>
  <w:style w:type="paragraph" w:styleId="Textbubliny">
    <w:name w:val="Balloon Text"/>
    <w:basedOn w:val="Normln"/>
    <w:link w:val="TextbublinyChar"/>
    <w:uiPriority w:val="99"/>
    <w:semiHidden/>
    <w:unhideWhenUsed/>
    <w:qFormat/>
    <w:rsid w:val="005B61F4"/>
    <w:pPr>
      <w:spacing w:after="0" w:line="240" w:lineRule="auto"/>
    </w:pPr>
    <w:rPr>
      <w:rFonts w:ascii="Tahoma" w:hAnsi="Tahoma" w:cs="Tahoma"/>
      <w:sz w:val="16"/>
      <w:szCs w:val="16"/>
    </w:rPr>
  </w:style>
  <w:style w:type="paragraph" w:customStyle="1" w:styleId="astyl">
    <w:name w:val="a)styl"/>
    <w:basedOn w:val="Normln"/>
    <w:qFormat/>
    <w:rsid w:val="00C15C84"/>
    <w:pPr>
      <w:numPr>
        <w:numId w:val="2"/>
      </w:numPr>
      <w:spacing w:after="0" w:line="240" w:lineRule="auto"/>
    </w:pPr>
    <w:rPr>
      <w:rFonts w:ascii="Times New Roman" w:eastAsia="Times New Roman" w:hAnsi="Times New Roman" w:cs="Times New Roman"/>
      <w:sz w:val="24"/>
      <w:szCs w:val="24"/>
      <w:lang w:eastAsia="ar-SA"/>
    </w:rPr>
  </w:style>
  <w:style w:type="paragraph" w:styleId="Revize">
    <w:name w:val="Revision"/>
    <w:uiPriority w:val="99"/>
    <w:semiHidden/>
    <w:qFormat/>
    <w:rsid w:val="00A40473"/>
  </w:style>
  <w:style w:type="paragraph" w:styleId="Textpoznpodarou">
    <w:name w:val="footnote text"/>
    <w:basedOn w:val="Normln"/>
    <w:link w:val="TextpoznpodarouChar"/>
    <w:uiPriority w:val="99"/>
    <w:semiHidden/>
    <w:unhideWhenUsed/>
    <w:rsid w:val="006C2D8F"/>
    <w:pPr>
      <w:spacing w:after="0" w:line="240" w:lineRule="auto"/>
    </w:pPr>
    <w:rPr>
      <w:sz w:val="20"/>
      <w:szCs w:val="20"/>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75AF7C138101429348E50F74CACFC6" ma:contentTypeVersion="16" ma:contentTypeDescription="Create a new document." ma:contentTypeScope="" ma:versionID="01baa0658bc9c4d541948fcfefeb4d1b">
  <xsd:schema xmlns:xsd="http://www.w3.org/2001/XMLSchema" xmlns:xs="http://www.w3.org/2001/XMLSchema" xmlns:p="http://schemas.microsoft.com/office/2006/metadata/properties" xmlns:ns2="c06d970f-f0dd-486f-8c29-e585696b2b39" xmlns:ns3="91cf68a6-ed98-4cf5-9e01-006125ebc802" targetNamespace="http://schemas.microsoft.com/office/2006/metadata/properties" ma:root="true" ma:fieldsID="ebf94a289e7253de1b56c07714963667" ns2:_="" ns3:_="">
    <xsd:import namespace="c06d970f-f0dd-486f-8c29-e585696b2b39"/>
    <xsd:import namespace="91cf68a6-ed98-4cf5-9e01-006125ebc8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Flow_SignoffStatus"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d970f-f0dd-486f-8c29-e585696b2b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327e4a4-b0bb-4c41-862d-5cfece32eeb0}" ma:internalName="TaxCatchAll" ma:showField="CatchAllData" ma:web="c06d970f-f0dd-486f-8c29-e585696b2b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cf68a6-ed98-4cf5-9e01-006125ebc8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c232d8-3f3b-4f9e-99d8-bfb85ffe8f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6d970f-f0dd-486f-8c29-e585696b2b39" xsi:nil="true"/>
    <_Flow_SignoffStatus xmlns="91cf68a6-ed98-4cf5-9e01-006125ebc802" xsi:nil="true"/>
    <lcf76f155ced4ddcb4097134ff3c332f xmlns="91cf68a6-ed98-4cf5-9e01-006125ebc8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D6C9F-4CC5-4C02-B531-D1A1A152E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d970f-f0dd-486f-8c29-e585696b2b39"/>
    <ds:schemaRef ds:uri="91cf68a6-ed98-4cf5-9e01-006125ebc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2C94C-6266-4FB9-AE52-FD43BCEFC7D7}">
  <ds:schemaRefs>
    <ds:schemaRef ds:uri="http://schemas.microsoft.com/sharepoint/v3/contenttype/forms"/>
  </ds:schemaRefs>
</ds:datastoreItem>
</file>

<file path=customXml/itemProps3.xml><?xml version="1.0" encoding="utf-8"?>
<ds:datastoreItem xmlns:ds="http://schemas.openxmlformats.org/officeDocument/2006/customXml" ds:itemID="{93915FA7-9428-4649-A576-39CF296864A5}">
  <ds:schemaRefs>
    <ds:schemaRef ds:uri="http://schemas.microsoft.com/office/2006/metadata/properties"/>
    <ds:schemaRef ds:uri="http://schemas.microsoft.com/office/infopath/2007/PartnerControls"/>
    <ds:schemaRef ds:uri="c06d970f-f0dd-486f-8c29-e585696b2b39"/>
    <ds:schemaRef ds:uri="91cf68a6-ed98-4cf5-9e01-006125ebc802"/>
  </ds:schemaRefs>
</ds:datastoreItem>
</file>

<file path=customXml/itemProps4.xml><?xml version="1.0" encoding="utf-8"?>
<ds:datastoreItem xmlns:ds="http://schemas.openxmlformats.org/officeDocument/2006/customXml" ds:itemID="{55C66BB4-27ED-4DC9-ACF1-8AA7A675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2213</Words>
  <Characters>13058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3</cp:revision>
  <cp:lastPrinted>2025-07-23T11:38:00Z</cp:lastPrinted>
  <dcterms:created xsi:type="dcterms:W3CDTF">2025-07-23T11:48:00Z</dcterms:created>
  <dcterms:modified xsi:type="dcterms:W3CDTF">2025-09-02T10:46:00Z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0x0101009E75AF7C138101429348E50F74CACFC6</vt:lpwstr>
  </property>
  <property fmtid="{D5CDD505-2E9C-101B-9397-08002B2CF9AE}" pid="3" name="MediaServiceImageTags">
    <vt:lpwstr/>
  </property>
</Properties>
</file>