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A12567" w:rsidRDefault="00722C29" w:rsidP="00D778E1">
      <w:pPr>
        <w:tabs>
          <w:tab w:val="left" w:pos="2552"/>
        </w:tabs>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xml:space="preserve">, 130 00 </w:t>
      </w:r>
      <w:r w:rsidRPr="00A12567">
        <w:rPr>
          <w:rFonts w:cs="Arial"/>
        </w:rPr>
        <w:t>Praha 3</w:t>
      </w:r>
      <w:bookmarkEnd w:id="0"/>
    </w:p>
    <w:p w14:paraId="5B3D46E1" w14:textId="1E043A46" w:rsidR="00722C29" w:rsidRPr="00D778E1" w:rsidRDefault="00722C29" w:rsidP="00D778E1">
      <w:pPr>
        <w:tabs>
          <w:tab w:val="left" w:pos="2552"/>
        </w:tabs>
        <w:overflowPunct w:val="0"/>
        <w:autoSpaceDE w:val="0"/>
        <w:autoSpaceDN w:val="0"/>
        <w:adjustRightInd w:val="0"/>
        <w:jc w:val="both"/>
        <w:textAlignment w:val="baseline"/>
        <w:rPr>
          <w:rFonts w:cs="Arial"/>
          <w:bCs/>
          <w:snapToGrid w:val="0"/>
        </w:rPr>
      </w:pPr>
      <w:r w:rsidRPr="00D778E1">
        <w:rPr>
          <w:rFonts w:cs="Arial"/>
          <w:bCs/>
        </w:rPr>
        <w:t xml:space="preserve">Krajský pozemkový úřad </w:t>
      </w:r>
      <w:r w:rsidR="00A12567" w:rsidRPr="00292B11">
        <w:rPr>
          <w:rFonts w:cs="Arial"/>
          <w:bCs/>
        </w:rPr>
        <w:t>pro Pardubický kraj</w:t>
      </w:r>
    </w:p>
    <w:p w14:paraId="58D50066" w14:textId="6D25FC6C" w:rsidR="00722C29" w:rsidRPr="00D778E1" w:rsidRDefault="00722C29" w:rsidP="00D778E1">
      <w:pPr>
        <w:tabs>
          <w:tab w:val="left" w:pos="2552"/>
        </w:tabs>
        <w:overflowPunct w:val="0"/>
        <w:autoSpaceDE w:val="0"/>
        <w:autoSpaceDN w:val="0"/>
        <w:adjustRightInd w:val="0"/>
        <w:jc w:val="both"/>
        <w:textAlignment w:val="baseline"/>
        <w:rPr>
          <w:rFonts w:cs="Arial"/>
          <w:bCs/>
        </w:rPr>
      </w:pPr>
      <w:r w:rsidRPr="00D778E1">
        <w:rPr>
          <w:rFonts w:cs="Arial"/>
          <w:bCs/>
        </w:rPr>
        <w:t>Adresa:</w:t>
      </w:r>
      <w:r w:rsidR="00A12567" w:rsidRPr="00A12567">
        <w:rPr>
          <w:rFonts w:cs="Arial"/>
          <w:bCs/>
        </w:rPr>
        <w:t xml:space="preserve"> Boženy Němcové 231, 530 02 Pardubice</w:t>
      </w:r>
    </w:p>
    <w:p w14:paraId="7E7D4103" w14:textId="5AB72641" w:rsidR="00722C29" w:rsidRPr="00D778E1" w:rsidRDefault="00722C29" w:rsidP="00D778E1">
      <w:pPr>
        <w:tabs>
          <w:tab w:val="left" w:pos="2552"/>
        </w:tabs>
        <w:overflowPunct w:val="0"/>
        <w:autoSpaceDE w:val="0"/>
        <w:autoSpaceDN w:val="0"/>
        <w:adjustRightInd w:val="0"/>
        <w:jc w:val="both"/>
        <w:textAlignment w:val="baseline"/>
        <w:rPr>
          <w:rFonts w:cs="Arial"/>
          <w:b/>
          <w:snapToGrid w:val="0"/>
        </w:rPr>
      </w:pPr>
      <w:r w:rsidRPr="00A12567">
        <w:rPr>
          <w:rFonts w:cs="Arial"/>
          <w:b/>
        </w:rPr>
        <w:t xml:space="preserve">Pobočka </w:t>
      </w:r>
      <w:r w:rsidR="00A12567" w:rsidRPr="00D778E1">
        <w:rPr>
          <w:rFonts w:cs="Arial"/>
          <w:b/>
          <w:bCs/>
          <w:snapToGrid w:val="0"/>
        </w:rPr>
        <w:t>Ústí nad Orlicí</w:t>
      </w:r>
    </w:p>
    <w:p w14:paraId="263408E0" w14:textId="723F3F9E" w:rsidR="00722C29" w:rsidRPr="00A12567" w:rsidRDefault="00722C29" w:rsidP="00D778E1">
      <w:pPr>
        <w:tabs>
          <w:tab w:val="left" w:pos="2552"/>
        </w:tabs>
        <w:overflowPunct w:val="0"/>
        <w:autoSpaceDE w:val="0"/>
        <w:autoSpaceDN w:val="0"/>
        <w:adjustRightInd w:val="0"/>
        <w:jc w:val="both"/>
        <w:textAlignment w:val="baseline"/>
        <w:rPr>
          <w:rFonts w:cs="Arial"/>
          <w:b/>
        </w:rPr>
      </w:pPr>
      <w:r w:rsidRPr="00A12567">
        <w:rPr>
          <w:rFonts w:cs="Arial"/>
          <w:b/>
        </w:rPr>
        <w:t>Adresa:</w:t>
      </w:r>
      <w:r w:rsidR="00A12567" w:rsidRPr="00A12567">
        <w:rPr>
          <w:rFonts w:cs="Arial"/>
          <w:b/>
        </w:rPr>
        <w:t xml:space="preserve"> Tvardkova 1191, 562 01 Ústí nad Orlicí</w:t>
      </w:r>
    </w:p>
    <w:p w14:paraId="35454BB9" w14:textId="17334957" w:rsidR="00722C29" w:rsidRPr="00A12567" w:rsidRDefault="00722C29" w:rsidP="00D778E1">
      <w:pPr>
        <w:tabs>
          <w:tab w:val="left" w:pos="2552"/>
        </w:tabs>
        <w:overflowPunct w:val="0"/>
        <w:autoSpaceDE w:val="0"/>
        <w:autoSpaceDN w:val="0"/>
        <w:adjustRightInd w:val="0"/>
        <w:jc w:val="both"/>
        <w:textAlignment w:val="baseline"/>
        <w:rPr>
          <w:rFonts w:eastAsia="Lucida Sans Unicode" w:cs="Arial"/>
        </w:rPr>
      </w:pPr>
      <w:r w:rsidRPr="00A12567">
        <w:rPr>
          <w:rFonts w:eastAsia="Lucida Sans Unicode" w:cs="Arial"/>
        </w:rPr>
        <w:t xml:space="preserve">zastoupený: </w:t>
      </w:r>
      <w:r w:rsidR="00A12567" w:rsidRPr="00A12567">
        <w:rPr>
          <w:rFonts w:eastAsia="Lucida Sans Unicode" w:cs="Arial"/>
        </w:rPr>
        <w:t>Ing. Renatou Čadovou, vedoucí Pobočky Ústí nad Orlicí</w:t>
      </w:r>
    </w:p>
    <w:p w14:paraId="3E76C396" w14:textId="54EDDFC5" w:rsidR="00722C29" w:rsidRPr="00A12567" w:rsidRDefault="00722C29" w:rsidP="00D778E1">
      <w:pPr>
        <w:widowControl w:val="0"/>
        <w:tabs>
          <w:tab w:val="left" w:pos="2552"/>
          <w:tab w:val="left" w:pos="4678"/>
        </w:tabs>
        <w:suppressAutoHyphens/>
        <w:ind w:left="4678" w:hanging="4678"/>
        <w:jc w:val="both"/>
        <w:rPr>
          <w:rFonts w:eastAsia="Lucida Sans Unicode" w:cs="Arial"/>
        </w:rPr>
      </w:pPr>
      <w:r w:rsidRPr="00A12567">
        <w:rPr>
          <w:rFonts w:eastAsia="Lucida Sans Unicode" w:cs="Arial"/>
        </w:rPr>
        <w:t>ve smluvních záležitostech oprávněn jednat:</w:t>
      </w:r>
      <w:r w:rsidRPr="00A12567">
        <w:rPr>
          <w:rFonts w:eastAsia="Lucida Sans Unicode" w:cs="Arial"/>
        </w:rPr>
        <w:tab/>
      </w:r>
      <w:r w:rsidR="00A12567" w:rsidRPr="00D778E1">
        <w:rPr>
          <w:rFonts w:eastAsia="Lucida Sans Unicode" w:cs="Arial"/>
        </w:rPr>
        <w:t>Ing. Renata Čadová, vedoucí Pobočky Ústí nad Orlicí</w:t>
      </w:r>
    </w:p>
    <w:p w14:paraId="6D3A20FD" w14:textId="701EEBAB" w:rsidR="00722C29" w:rsidRPr="00A12567" w:rsidRDefault="00722C29" w:rsidP="00D778E1">
      <w:pPr>
        <w:widowControl w:val="0"/>
        <w:tabs>
          <w:tab w:val="left" w:pos="2552"/>
          <w:tab w:val="left" w:pos="4678"/>
        </w:tabs>
        <w:suppressAutoHyphens/>
        <w:ind w:left="4678" w:hanging="4678"/>
        <w:jc w:val="both"/>
        <w:rPr>
          <w:rFonts w:eastAsia="Lucida Sans Unicode" w:cs="Arial"/>
          <w:snapToGrid w:val="0"/>
        </w:rPr>
      </w:pPr>
      <w:r w:rsidRPr="00A12567">
        <w:rPr>
          <w:rFonts w:eastAsia="Lucida Sans Unicode" w:cs="Arial"/>
        </w:rPr>
        <w:t xml:space="preserve">v </w:t>
      </w:r>
      <w:r w:rsidRPr="00A12567">
        <w:rPr>
          <w:rFonts w:eastAsia="Lucida Sans Unicode" w:cs="Arial"/>
          <w:snapToGrid w:val="0"/>
        </w:rPr>
        <w:t>technických záležitostech oprávněn jednat:</w:t>
      </w:r>
      <w:r w:rsidRPr="00A12567">
        <w:rPr>
          <w:rFonts w:eastAsia="Lucida Sans Unicode" w:cs="Arial"/>
          <w:snapToGrid w:val="0"/>
        </w:rPr>
        <w:tab/>
      </w:r>
      <w:r w:rsidR="00A12567" w:rsidRPr="00A12567">
        <w:rPr>
          <w:rFonts w:eastAsia="Lucida Sans Unicode" w:cs="Arial"/>
        </w:rPr>
        <w:t>Ing. Renata Čadová, Mgr. Tereza Hrušková</w:t>
      </w:r>
      <w:r w:rsidRPr="00A12567">
        <w:rPr>
          <w:rFonts w:eastAsia="Lucida Sans Unicode" w:cs="Arial"/>
        </w:rPr>
        <w:t xml:space="preserve"> </w:t>
      </w:r>
    </w:p>
    <w:p w14:paraId="15F43EB4" w14:textId="11ADC746" w:rsidR="00722C29" w:rsidRPr="00A12567" w:rsidRDefault="00722C29" w:rsidP="00D778E1">
      <w:pPr>
        <w:widowControl w:val="0"/>
        <w:tabs>
          <w:tab w:val="left" w:pos="284"/>
          <w:tab w:val="left" w:pos="2552"/>
          <w:tab w:val="left" w:pos="4678"/>
        </w:tabs>
        <w:suppressAutoHyphens/>
        <w:rPr>
          <w:rFonts w:eastAsia="Lucida Sans Unicode" w:cs="Arial"/>
        </w:rPr>
      </w:pPr>
      <w:r w:rsidRPr="00A12567">
        <w:rPr>
          <w:rFonts w:eastAsia="Lucida Sans Unicode" w:cs="Arial"/>
        </w:rPr>
        <w:tab/>
        <w:t>Tel.:</w:t>
      </w:r>
      <w:r w:rsidRPr="00A12567">
        <w:rPr>
          <w:rFonts w:eastAsia="Lucida Sans Unicode" w:cs="Arial"/>
        </w:rPr>
        <w:tab/>
        <w:t>+420</w:t>
      </w:r>
      <w:r w:rsidR="00A12567" w:rsidRPr="00A12567">
        <w:rPr>
          <w:rFonts w:eastAsia="Lucida Sans Unicode" w:cs="Arial"/>
        </w:rPr>
        <w:t> 601 584 037; +420 725 929 173</w:t>
      </w:r>
    </w:p>
    <w:p w14:paraId="56164047" w14:textId="0A4EE280" w:rsidR="00722C29" w:rsidRPr="00A12567" w:rsidRDefault="00722C29" w:rsidP="00D778E1">
      <w:pPr>
        <w:widowControl w:val="0"/>
        <w:tabs>
          <w:tab w:val="left" w:pos="284"/>
          <w:tab w:val="left" w:pos="2552"/>
          <w:tab w:val="left" w:pos="4678"/>
        </w:tabs>
        <w:suppressAutoHyphens/>
        <w:rPr>
          <w:rFonts w:eastAsia="Lucida Sans Unicode" w:cs="Arial"/>
        </w:rPr>
      </w:pPr>
      <w:r w:rsidRPr="00A12567">
        <w:rPr>
          <w:rFonts w:eastAsia="Lucida Sans Unicode" w:cs="Arial"/>
        </w:rPr>
        <w:tab/>
        <w:t>E-mail:</w:t>
      </w:r>
      <w:r w:rsidRPr="00A12567">
        <w:rPr>
          <w:rFonts w:eastAsia="Lucida Sans Unicode" w:cs="Arial"/>
        </w:rPr>
        <w:tab/>
      </w:r>
      <w:r w:rsidR="00A12567" w:rsidRPr="00D778E1">
        <w:rPr>
          <w:rFonts w:eastAsia="Lucida Sans Unicode" w:cs="Arial"/>
        </w:rPr>
        <w:t>ustino.pk</w:t>
      </w:r>
      <w:r w:rsidRPr="00A12567">
        <w:rPr>
          <w:rFonts w:eastAsia="Lucida Sans Unicode" w:cs="Arial"/>
        </w:rPr>
        <w:t>@spu</w:t>
      </w:r>
      <w:r w:rsidR="001D2685" w:rsidRPr="00A12567">
        <w:rPr>
          <w:rFonts w:eastAsia="Lucida Sans Unicode" w:cs="Arial"/>
        </w:rPr>
        <w:t>.gov</w:t>
      </w:r>
      <w:r w:rsidRPr="00A12567">
        <w:rPr>
          <w:rFonts w:eastAsia="Lucida Sans Unicode" w:cs="Arial"/>
        </w:rPr>
        <w:t>.cz</w:t>
      </w:r>
    </w:p>
    <w:p w14:paraId="2EACC92C" w14:textId="77777777" w:rsidR="00722C29" w:rsidRPr="00A12567" w:rsidRDefault="00722C29" w:rsidP="00D778E1">
      <w:pPr>
        <w:widowControl w:val="0"/>
        <w:tabs>
          <w:tab w:val="left" w:pos="284"/>
          <w:tab w:val="left" w:pos="2552"/>
          <w:tab w:val="left" w:pos="4678"/>
        </w:tabs>
        <w:suppressAutoHyphens/>
        <w:rPr>
          <w:rFonts w:eastAsia="Lucida Sans Unicode" w:cs="Arial"/>
        </w:rPr>
      </w:pPr>
      <w:r w:rsidRPr="00A12567">
        <w:rPr>
          <w:rFonts w:eastAsia="Lucida Sans Unicode" w:cs="Arial"/>
        </w:rPr>
        <w:tab/>
        <w:t>ID DS:</w:t>
      </w:r>
      <w:r w:rsidRPr="00A12567">
        <w:rPr>
          <w:rFonts w:eastAsia="Lucida Sans Unicode" w:cs="Arial"/>
        </w:rPr>
        <w:tab/>
        <w:t>z49per3</w:t>
      </w:r>
    </w:p>
    <w:p w14:paraId="35AE6D9C" w14:textId="77777777" w:rsidR="00722C29" w:rsidRPr="00A12567" w:rsidRDefault="00722C29" w:rsidP="00D778E1">
      <w:pPr>
        <w:widowControl w:val="0"/>
        <w:tabs>
          <w:tab w:val="left" w:pos="284"/>
          <w:tab w:val="left" w:pos="2552"/>
          <w:tab w:val="left" w:pos="4678"/>
        </w:tabs>
        <w:suppressAutoHyphens/>
        <w:rPr>
          <w:rFonts w:eastAsia="Lucida Sans Unicode" w:cs="Arial"/>
        </w:rPr>
      </w:pPr>
      <w:r w:rsidRPr="00A12567">
        <w:rPr>
          <w:rFonts w:eastAsia="Lucida Sans Unicode" w:cs="Arial"/>
        </w:rPr>
        <w:tab/>
        <w:t>Bankovní spojení:</w:t>
      </w:r>
      <w:r w:rsidRPr="00A12567">
        <w:rPr>
          <w:rFonts w:eastAsia="Lucida Sans Unicode" w:cs="Arial"/>
        </w:rPr>
        <w:tab/>
        <w:t>ČNB</w:t>
      </w:r>
    </w:p>
    <w:p w14:paraId="7FAFBE3A" w14:textId="77777777" w:rsidR="00722C29" w:rsidRPr="00E24120" w:rsidRDefault="00722C29" w:rsidP="00D778E1">
      <w:pPr>
        <w:widowControl w:val="0"/>
        <w:tabs>
          <w:tab w:val="left" w:pos="284"/>
          <w:tab w:val="left" w:pos="2552"/>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D778E1">
      <w:pPr>
        <w:widowControl w:val="0"/>
        <w:tabs>
          <w:tab w:val="left" w:pos="284"/>
          <w:tab w:val="left" w:pos="2552"/>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D778E1">
      <w:pPr>
        <w:widowControl w:val="0"/>
        <w:tabs>
          <w:tab w:val="left" w:pos="284"/>
          <w:tab w:val="left" w:pos="2552"/>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D778E1">
      <w:pPr>
        <w:tabs>
          <w:tab w:val="left" w:pos="2552"/>
        </w:tabs>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D778E1">
      <w:pPr>
        <w:tabs>
          <w:tab w:val="left" w:pos="2552"/>
          <w:tab w:val="left" w:pos="4253"/>
        </w:tabs>
        <w:jc w:val="both"/>
        <w:rPr>
          <w:rFonts w:cs="Arial"/>
          <w:bCs/>
        </w:rPr>
      </w:pPr>
    </w:p>
    <w:p w14:paraId="6DAD2000" w14:textId="77777777" w:rsidR="00722C29" w:rsidRPr="00E24120" w:rsidRDefault="00722C29" w:rsidP="00D778E1">
      <w:pPr>
        <w:tabs>
          <w:tab w:val="left" w:pos="2552"/>
        </w:tabs>
        <w:rPr>
          <w:rFonts w:cs="Arial"/>
          <w:b/>
        </w:rPr>
      </w:pPr>
      <w:r w:rsidRPr="00E24120">
        <w:rPr>
          <w:rFonts w:cs="Arial"/>
          <w:b/>
        </w:rPr>
        <w:t>a</w:t>
      </w:r>
    </w:p>
    <w:p w14:paraId="25B18DB2" w14:textId="77777777" w:rsidR="00722C29" w:rsidRPr="00E24120" w:rsidRDefault="00722C29" w:rsidP="00D778E1">
      <w:pPr>
        <w:tabs>
          <w:tab w:val="left" w:pos="2552"/>
          <w:tab w:val="left" w:pos="4253"/>
        </w:tabs>
        <w:jc w:val="both"/>
        <w:rPr>
          <w:rFonts w:cs="Arial"/>
          <w:b/>
        </w:rPr>
      </w:pPr>
      <w:r>
        <w:rPr>
          <w:rFonts w:cs="Arial"/>
          <w:b/>
        </w:rPr>
        <w:t>Příkazník</w:t>
      </w:r>
      <w:r w:rsidRPr="00E24120">
        <w:rPr>
          <w:rFonts w:cs="Arial"/>
          <w:b/>
        </w:rPr>
        <w:t>:</w:t>
      </w:r>
    </w:p>
    <w:p w14:paraId="2795BC82" w14:textId="47BF5046" w:rsidR="00722C29" w:rsidRPr="00E24120" w:rsidRDefault="00722C29" w:rsidP="00D778E1">
      <w:pPr>
        <w:tabs>
          <w:tab w:val="left" w:pos="2552"/>
          <w:tab w:val="left" w:pos="4253"/>
        </w:tabs>
        <w:jc w:val="both"/>
        <w:rPr>
          <w:rFonts w:cs="Arial"/>
          <w:b/>
        </w:rPr>
      </w:pPr>
      <w:r w:rsidRPr="00E24120">
        <w:rPr>
          <w:rFonts w:cs="Arial"/>
          <w:b/>
        </w:rPr>
        <w:t xml:space="preserve">Jméno: </w:t>
      </w:r>
      <w:r w:rsidR="00A12567">
        <w:rPr>
          <w:rFonts w:cs="Arial"/>
          <w:b/>
        </w:rPr>
        <w:tab/>
      </w:r>
      <w:r w:rsidR="00B7423F">
        <w:rPr>
          <w:rFonts w:cs="Arial"/>
          <w:b/>
          <w:bCs/>
          <w:snapToGrid w:val="0"/>
        </w:rPr>
        <w:t>IRBOS s.r.o.</w:t>
      </w:r>
    </w:p>
    <w:p w14:paraId="366D8EB6" w14:textId="7CE8F731" w:rsidR="00722C29" w:rsidRPr="00B7423F" w:rsidRDefault="00722C29" w:rsidP="00D778E1">
      <w:pPr>
        <w:tabs>
          <w:tab w:val="left" w:pos="2552"/>
          <w:tab w:val="left" w:pos="4253"/>
        </w:tabs>
        <w:jc w:val="both"/>
        <w:rPr>
          <w:rFonts w:cs="Arial"/>
          <w:bCs/>
        </w:rPr>
      </w:pPr>
      <w:r w:rsidRPr="00B7423F">
        <w:rPr>
          <w:rFonts w:cs="Arial"/>
          <w:bCs/>
        </w:rPr>
        <w:t xml:space="preserve">Sídlo: </w:t>
      </w:r>
      <w:r w:rsidR="00A12567" w:rsidRPr="00B7423F">
        <w:rPr>
          <w:rFonts w:cs="Arial"/>
          <w:bCs/>
        </w:rPr>
        <w:tab/>
      </w:r>
      <w:r w:rsidR="00B7423F">
        <w:rPr>
          <w:rFonts w:cs="Arial"/>
          <w:bCs/>
          <w:snapToGrid w:val="0"/>
        </w:rPr>
        <w:t>Čestice 115, 517 41 Kostelec nad Orlicí</w:t>
      </w:r>
    </w:p>
    <w:p w14:paraId="24089A89" w14:textId="0BF3D7F1" w:rsidR="00722C29" w:rsidRPr="00B7423F" w:rsidRDefault="00722C29" w:rsidP="00D778E1">
      <w:pPr>
        <w:tabs>
          <w:tab w:val="left" w:pos="2552"/>
          <w:tab w:val="left" w:pos="4253"/>
        </w:tabs>
        <w:jc w:val="both"/>
        <w:rPr>
          <w:rFonts w:cs="Arial"/>
          <w:bCs/>
          <w:i/>
        </w:rPr>
      </w:pPr>
      <w:r w:rsidRPr="00B7423F">
        <w:rPr>
          <w:rFonts w:cs="Arial"/>
          <w:bCs/>
        </w:rPr>
        <w:t xml:space="preserve">zastoupený: </w:t>
      </w:r>
      <w:r w:rsidR="00A12567" w:rsidRPr="00B7423F">
        <w:rPr>
          <w:rFonts w:cs="Arial"/>
          <w:bCs/>
        </w:rPr>
        <w:tab/>
      </w:r>
      <w:r w:rsidR="00B7423F">
        <w:rPr>
          <w:rFonts w:cs="Arial"/>
          <w:bCs/>
          <w:snapToGrid w:val="0"/>
        </w:rPr>
        <w:t>Ing. Radkem Myš</w:t>
      </w:r>
      <w:r w:rsidR="00CB4318">
        <w:rPr>
          <w:rFonts w:cs="Arial"/>
          <w:bCs/>
          <w:snapToGrid w:val="0"/>
        </w:rPr>
        <w:t>á</w:t>
      </w:r>
      <w:r w:rsidR="00B7423F">
        <w:rPr>
          <w:rFonts w:cs="Arial"/>
          <w:bCs/>
          <w:snapToGrid w:val="0"/>
        </w:rPr>
        <w:t xml:space="preserve">kem, jednatelem </w:t>
      </w:r>
    </w:p>
    <w:p w14:paraId="791D3901" w14:textId="200DFDF9" w:rsidR="00722C29" w:rsidRPr="00B7423F" w:rsidRDefault="00722C29" w:rsidP="00D778E1">
      <w:pPr>
        <w:tabs>
          <w:tab w:val="left" w:pos="284"/>
          <w:tab w:val="left" w:pos="2552"/>
          <w:tab w:val="left" w:pos="4678"/>
        </w:tabs>
        <w:jc w:val="both"/>
        <w:rPr>
          <w:rFonts w:cs="Arial"/>
          <w:bCs/>
        </w:rPr>
      </w:pPr>
      <w:r w:rsidRPr="00B7423F">
        <w:rPr>
          <w:rFonts w:cs="Arial"/>
          <w:bCs/>
        </w:rPr>
        <w:tab/>
        <w:t>Tel.:</w:t>
      </w:r>
      <w:r w:rsidRPr="00B7423F">
        <w:rPr>
          <w:rFonts w:cs="Arial"/>
          <w:bCs/>
        </w:rPr>
        <w:tab/>
      </w:r>
      <w:r w:rsidR="00B7423F">
        <w:rPr>
          <w:rFonts w:cs="Arial"/>
          <w:bCs/>
          <w:snapToGrid w:val="0"/>
        </w:rPr>
        <w:t>+420 </w:t>
      </w:r>
      <w:proofErr w:type="spellStart"/>
      <w:r w:rsidR="002E7454">
        <w:rPr>
          <w:rFonts w:cs="Arial"/>
          <w:bCs/>
          <w:snapToGrid w:val="0"/>
        </w:rPr>
        <w:t>xxx</w:t>
      </w:r>
      <w:proofErr w:type="spellEnd"/>
      <w:r w:rsidR="002E7454">
        <w:rPr>
          <w:rFonts w:cs="Arial"/>
          <w:bCs/>
          <w:snapToGrid w:val="0"/>
        </w:rPr>
        <w:t xml:space="preserve"> </w:t>
      </w:r>
      <w:proofErr w:type="spellStart"/>
      <w:r w:rsidR="002E7454">
        <w:rPr>
          <w:rFonts w:cs="Arial"/>
          <w:bCs/>
          <w:snapToGrid w:val="0"/>
        </w:rPr>
        <w:t>xxx</w:t>
      </w:r>
      <w:proofErr w:type="spellEnd"/>
      <w:r w:rsidR="002E7454">
        <w:rPr>
          <w:rFonts w:cs="Arial"/>
          <w:bCs/>
          <w:snapToGrid w:val="0"/>
        </w:rPr>
        <w:t xml:space="preserve"> </w:t>
      </w:r>
      <w:proofErr w:type="spellStart"/>
      <w:r w:rsidR="002E7454">
        <w:rPr>
          <w:rFonts w:cs="Arial"/>
          <w:bCs/>
          <w:snapToGrid w:val="0"/>
        </w:rPr>
        <w:t>xxx</w:t>
      </w:r>
      <w:proofErr w:type="spellEnd"/>
    </w:p>
    <w:p w14:paraId="7120E740" w14:textId="0967FF40" w:rsidR="00722C29" w:rsidRPr="00B7423F" w:rsidRDefault="00722C29" w:rsidP="00D778E1">
      <w:pPr>
        <w:tabs>
          <w:tab w:val="left" w:pos="284"/>
          <w:tab w:val="left" w:pos="2552"/>
          <w:tab w:val="left" w:pos="4678"/>
        </w:tabs>
        <w:ind w:right="-110"/>
        <w:jc w:val="both"/>
        <w:rPr>
          <w:rFonts w:cs="Arial"/>
          <w:bCs/>
          <w:snapToGrid w:val="0"/>
        </w:rPr>
      </w:pPr>
      <w:r w:rsidRPr="00B7423F">
        <w:rPr>
          <w:rFonts w:cs="Arial"/>
          <w:bCs/>
        </w:rPr>
        <w:tab/>
        <w:t>E-mail:</w:t>
      </w:r>
      <w:r w:rsidRPr="00B7423F">
        <w:rPr>
          <w:rFonts w:cs="Arial"/>
          <w:bCs/>
        </w:rPr>
        <w:tab/>
      </w:r>
      <w:proofErr w:type="spellStart"/>
      <w:r w:rsidR="002E7454">
        <w:rPr>
          <w:rFonts w:cs="Arial"/>
          <w:bCs/>
          <w:snapToGrid w:val="0"/>
        </w:rPr>
        <w:t>xxxx</w:t>
      </w:r>
      <w:proofErr w:type="spellEnd"/>
    </w:p>
    <w:p w14:paraId="16548740" w14:textId="54DE4DD7" w:rsidR="00722C29" w:rsidRPr="00B7423F" w:rsidRDefault="00722C29" w:rsidP="00D778E1">
      <w:pPr>
        <w:tabs>
          <w:tab w:val="left" w:pos="284"/>
          <w:tab w:val="left" w:pos="2552"/>
          <w:tab w:val="left" w:pos="4678"/>
        </w:tabs>
        <w:ind w:right="-110"/>
        <w:jc w:val="both"/>
        <w:rPr>
          <w:rFonts w:cs="Arial"/>
          <w:bCs/>
          <w:snapToGrid w:val="0"/>
        </w:rPr>
      </w:pPr>
      <w:r w:rsidRPr="00B7423F">
        <w:rPr>
          <w:rFonts w:cs="Arial"/>
          <w:bCs/>
          <w:snapToGrid w:val="0"/>
        </w:rPr>
        <w:tab/>
        <w:t>ID DS:</w:t>
      </w:r>
      <w:r w:rsidRPr="00B7423F">
        <w:rPr>
          <w:rFonts w:cs="Arial"/>
          <w:bCs/>
          <w:snapToGrid w:val="0"/>
        </w:rPr>
        <w:tab/>
      </w:r>
      <w:proofErr w:type="spellStart"/>
      <w:r w:rsidR="00B7423F">
        <w:rPr>
          <w:rFonts w:cs="Arial"/>
          <w:bCs/>
          <w:snapToGrid w:val="0"/>
        </w:rPr>
        <w:t>sfycvbz</w:t>
      </w:r>
      <w:proofErr w:type="spellEnd"/>
    </w:p>
    <w:p w14:paraId="43D5659C" w14:textId="33C42E3B" w:rsidR="00722C29" w:rsidRPr="00B7423F" w:rsidRDefault="00722C29" w:rsidP="00D778E1">
      <w:pPr>
        <w:tabs>
          <w:tab w:val="left" w:pos="284"/>
          <w:tab w:val="left" w:pos="2552"/>
          <w:tab w:val="left" w:pos="4678"/>
        </w:tabs>
        <w:ind w:right="-284"/>
        <w:rPr>
          <w:rFonts w:cs="Arial"/>
          <w:bCs/>
        </w:rPr>
      </w:pPr>
      <w:r w:rsidRPr="00B7423F">
        <w:rPr>
          <w:rFonts w:cs="Arial"/>
          <w:bCs/>
        </w:rPr>
        <w:t>v technických záležitostech je oprávněn jednat:</w:t>
      </w:r>
      <w:r w:rsidRPr="00B7423F">
        <w:rPr>
          <w:rFonts w:cs="Arial"/>
          <w:bCs/>
        </w:rPr>
        <w:tab/>
      </w:r>
      <w:proofErr w:type="spellStart"/>
      <w:r w:rsidR="002E7454">
        <w:rPr>
          <w:rFonts w:cs="Arial"/>
          <w:bCs/>
          <w:snapToGrid w:val="0"/>
        </w:rPr>
        <w:t>xxxx</w:t>
      </w:r>
      <w:proofErr w:type="spellEnd"/>
    </w:p>
    <w:p w14:paraId="6CA7F6D3" w14:textId="516D0A7F" w:rsidR="00722C29" w:rsidRPr="00B7423F" w:rsidRDefault="00722C29" w:rsidP="00D778E1">
      <w:pPr>
        <w:tabs>
          <w:tab w:val="left" w:pos="284"/>
          <w:tab w:val="left" w:pos="2552"/>
          <w:tab w:val="left" w:pos="4678"/>
        </w:tabs>
        <w:jc w:val="both"/>
        <w:rPr>
          <w:rFonts w:cs="Arial"/>
          <w:bCs/>
        </w:rPr>
      </w:pPr>
      <w:r w:rsidRPr="00B7423F">
        <w:rPr>
          <w:rFonts w:cs="Arial"/>
          <w:bCs/>
        </w:rPr>
        <w:tab/>
        <w:t>Tel.:</w:t>
      </w:r>
      <w:r w:rsidRPr="00B7423F">
        <w:rPr>
          <w:rFonts w:cs="Arial"/>
          <w:bCs/>
        </w:rPr>
        <w:tab/>
      </w:r>
      <w:r w:rsidR="00B7423F">
        <w:rPr>
          <w:rFonts w:cs="Arial"/>
          <w:bCs/>
          <w:snapToGrid w:val="0"/>
        </w:rPr>
        <w:t>+420 </w:t>
      </w:r>
      <w:proofErr w:type="spellStart"/>
      <w:r w:rsidR="002E7454">
        <w:rPr>
          <w:rFonts w:cs="Arial"/>
          <w:bCs/>
          <w:snapToGrid w:val="0"/>
        </w:rPr>
        <w:t>xxx</w:t>
      </w:r>
      <w:proofErr w:type="spellEnd"/>
      <w:r w:rsidR="002E7454">
        <w:rPr>
          <w:rFonts w:cs="Arial"/>
          <w:bCs/>
          <w:snapToGrid w:val="0"/>
        </w:rPr>
        <w:t xml:space="preserve"> </w:t>
      </w:r>
      <w:proofErr w:type="spellStart"/>
      <w:r w:rsidR="002E7454">
        <w:rPr>
          <w:rFonts w:cs="Arial"/>
          <w:bCs/>
          <w:snapToGrid w:val="0"/>
        </w:rPr>
        <w:t>xxx</w:t>
      </w:r>
      <w:proofErr w:type="spellEnd"/>
      <w:r w:rsidR="002E7454">
        <w:rPr>
          <w:rFonts w:cs="Arial"/>
          <w:bCs/>
          <w:snapToGrid w:val="0"/>
        </w:rPr>
        <w:t xml:space="preserve"> </w:t>
      </w:r>
      <w:proofErr w:type="spellStart"/>
      <w:r w:rsidR="002E7454">
        <w:rPr>
          <w:rFonts w:cs="Arial"/>
          <w:bCs/>
          <w:snapToGrid w:val="0"/>
        </w:rPr>
        <w:t>xxx</w:t>
      </w:r>
      <w:proofErr w:type="spellEnd"/>
    </w:p>
    <w:p w14:paraId="02B4DEBD" w14:textId="0A340A12" w:rsidR="00722C29" w:rsidRPr="00B7423F" w:rsidRDefault="00722C29" w:rsidP="00D778E1">
      <w:pPr>
        <w:tabs>
          <w:tab w:val="left" w:pos="284"/>
          <w:tab w:val="left" w:pos="2552"/>
          <w:tab w:val="left" w:pos="4678"/>
        </w:tabs>
        <w:ind w:right="-110"/>
        <w:jc w:val="both"/>
        <w:rPr>
          <w:rFonts w:cs="Arial"/>
          <w:bCs/>
          <w:snapToGrid w:val="0"/>
        </w:rPr>
      </w:pPr>
      <w:r w:rsidRPr="00B7423F">
        <w:rPr>
          <w:rFonts w:cs="Arial"/>
          <w:bCs/>
        </w:rPr>
        <w:tab/>
        <w:t>E-mail:</w:t>
      </w:r>
      <w:r w:rsidRPr="00B7423F">
        <w:rPr>
          <w:rFonts w:cs="Arial"/>
          <w:bCs/>
        </w:rPr>
        <w:tab/>
      </w:r>
      <w:proofErr w:type="spellStart"/>
      <w:r w:rsidR="002E7454">
        <w:rPr>
          <w:rFonts w:cs="Arial"/>
          <w:bCs/>
          <w:snapToGrid w:val="0"/>
        </w:rPr>
        <w:t>xxxx</w:t>
      </w:r>
      <w:proofErr w:type="spellEnd"/>
    </w:p>
    <w:p w14:paraId="6FD1A34B" w14:textId="593C5DC6" w:rsidR="00722C29" w:rsidRPr="00B7423F" w:rsidRDefault="00722C29" w:rsidP="00D778E1">
      <w:pPr>
        <w:tabs>
          <w:tab w:val="left" w:pos="284"/>
          <w:tab w:val="left" w:pos="2552"/>
          <w:tab w:val="left" w:pos="4678"/>
        </w:tabs>
        <w:ind w:right="-284"/>
        <w:rPr>
          <w:rFonts w:cs="Arial"/>
          <w:bCs/>
        </w:rPr>
      </w:pPr>
      <w:r w:rsidRPr="00B7423F">
        <w:rPr>
          <w:rFonts w:cs="Arial"/>
          <w:bCs/>
        </w:rPr>
        <w:tab/>
        <w:t>Bankovní spojení:</w:t>
      </w:r>
      <w:r w:rsidRPr="00B7423F">
        <w:rPr>
          <w:rFonts w:cs="Arial"/>
          <w:bCs/>
        </w:rPr>
        <w:tab/>
      </w:r>
      <w:r w:rsidR="00B7423F">
        <w:rPr>
          <w:rFonts w:cs="Arial"/>
          <w:bCs/>
          <w:snapToGrid w:val="0"/>
        </w:rPr>
        <w:t>KB, a.s., Rychnov nad Kněžnou</w:t>
      </w:r>
    </w:p>
    <w:p w14:paraId="58725BA6" w14:textId="4D5BF0E4" w:rsidR="00722C29" w:rsidRPr="00B7423F" w:rsidRDefault="00722C29" w:rsidP="00D778E1">
      <w:pPr>
        <w:tabs>
          <w:tab w:val="left" w:pos="284"/>
          <w:tab w:val="left" w:pos="2552"/>
          <w:tab w:val="left" w:pos="4678"/>
        </w:tabs>
        <w:jc w:val="both"/>
        <w:rPr>
          <w:rFonts w:cs="Arial"/>
          <w:bCs/>
        </w:rPr>
      </w:pPr>
      <w:r w:rsidRPr="00B7423F">
        <w:rPr>
          <w:rFonts w:cs="Arial"/>
          <w:bCs/>
        </w:rPr>
        <w:tab/>
        <w:t>Číslo účtu:</w:t>
      </w:r>
      <w:r w:rsidRPr="00B7423F">
        <w:rPr>
          <w:rFonts w:cs="Arial"/>
          <w:bCs/>
        </w:rPr>
        <w:tab/>
      </w:r>
      <w:r w:rsidR="00B7423F">
        <w:rPr>
          <w:rFonts w:cs="Arial"/>
          <w:bCs/>
          <w:snapToGrid w:val="0"/>
        </w:rPr>
        <w:t>115-7333050227/0100</w:t>
      </w:r>
    </w:p>
    <w:p w14:paraId="3632D356" w14:textId="7262BCCF" w:rsidR="00722C29" w:rsidRPr="00B7423F" w:rsidRDefault="00722C29" w:rsidP="00D778E1">
      <w:pPr>
        <w:tabs>
          <w:tab w:val="left" w:pos="284"/>
          <w:tab w:val="left" w:pos="2552"/>
          <w:tab w:val="left" w:pos="4678"/>
        </w:tabs>
        <w:jc w:val="both"/>
        <w:rPr>
          <w:rFonts w:cs="Arial"/>
          <w:bCs/>
        </w:rPr>
      </w:pPr>
      <w:r w:rsidRPr="00B7423F">
        <w:rPr>
          <w:rFonts w:cs="Arial"/>
          <w:bCs/>
        </w:rPr>
        <w:tab/>
        <w:t>IČO:</w:t>
      </w:r>
      <w:r w:rsidRPr="00B7423F">
        <w:rPr>
          <w:rFonts w:cs="Arial"/>
          <w:bCs/>
        </w:rPr>
        <w:tab/>
      </w:r>
      <w:r w:rsidR="00B7423F">
        <w:rPr>
          <w:rFonts w:cs="Arial"/>
          <w:bCs/>
          <w:snapToGrid w:val="0"/>
        </w:rPr>
        <w:t>25933094</w:t>
      </w:r>
    </w:p>
    <w:p w14:paraId="56E25086" w14:textId="521E1DA5" w:rsidR="00722C29" w:rsidRPr="00B7423F" w:rsidRDefault="00722C29" w:rsidP="00D778E1">
      <w:pPr>
        <w:tabs>
          <w:tab w:val="left" w:pos="284"/>
          <w:tab w:val="left" w:pos="2552"/>
          <w:tab w:val="left" w:pos="4678"/>
        </w:tabs>
        <w:jc w:val="both"/>
        <w:rPr>
          <w:rFonts w:cs="Arial"/>
          <w:bCs/>
        </w:rPr>
      </w:pPr>
      <w:r w:rsidRPr="00B7423F">
        <w:rPr>
          <w:rFonts w:cs="Arial"/>
          <w:bCs/>
        </w:rPr>
        <w:tab/>
        <w:t>DIČ:</w:t>
      </w:r>
      <w:r w:rsidRPr="00B7423F">
        <w:rPr>
          <w:rFonts w:cs="Arial"/>
          <w:bCs/>
        </w:rPr>
        <w:tab/>
      </w:r>
      <w:r w:rsidR="00B7423F">
        <w:rPr>
          <w:rFonts w:cs="Arial"/>
          <w:bCs/>
          <w:snapToGrid w:val="0"/>
        </w:rPr>
        <w:t>CZ25933094</w:t>
      </w:r>
    </w:p>
    <w:p w14:paraId="722604EC" w14:textId="77777777" w:rsidR="00B7423F" w:rsidRDefault="00B7423F" w:rsidP="005E10F5">
      <w:pPr>
        <w:jc w:val="both"/>
        <w:rPr>
          <w:rFonts w:cs="Arial"/>
          <w:bCs/>
        </w:rPr>
      </w:pPr>
    </w:p>
    <w:p w14:paraId="52D9FE7D" w14:textId="77777777" w:rsidR="00B7423F" w:rsidRDefault="00B7423F" w:rsidP="005E10F5">
      <w:pPr>
        <w:jc w:val="both"/>
        <w:rPr>
          <w:rFonts w:cs="Arial"/>
          <w:bCs/>
        </w:rPr>
      </w:pPr>
    </w:p>
    <w:p w14:paraId="47701D4F" w14:textId="3797BA7C" w:rsidR="005E10F5" w:rsidRPr="00B7423F" w:rsidRDefault="005E10F5" w:rsidP="005E10F5">
      <w:pPr>
        <w:jc w:val="both"/>
        <w:rPr>
          <w:rFonts w:cs="Arial"/>
          <w:bCs/>
        </w:rPr>
      </w:pPr>
      <w:r w:rsidRPr="00B7423F">
        <w:rPr>
          <w:rFonts w:cs="Arial"/>
          <w:bCs/>
        </w:rPr>
        <w:t xml:space="preserve">Společnost je zapsaná v obchodním rejstříku vedeném u </w:t>
      </w:r>
      <w:r w:rsidR="00B7423F">
        <w:rPr>
          <w:rFonts w:cs="Arial"/>
          <w:bCs/>
        </w:rPr>
        <w:t>Krajského soudu v Hradci Králové</w:t>
      </w:r>
      <w:r w:rsidRPr="00B7423F">
        <w:rPr>
          <w:rFonts w:cs="Arial"/>
          <w:bCs/>
        </w:rPr>
        <w:t>, oddíl</w:t>
      </w:r>
      <w:r w:rsidR="00B7423F">
        <w:rPr>
          <w:rFonts w:cs="Arial"/>
          <w:bCs/>
        </w:rPr>
        <w:t xml:space="preserve"> </w:t>
      </w:r>
      <w:r w:rsidR="00B7423F">
        <w:rPr>
          <w:rFonts w:cs="Arial"/>
          <w:bCs/>
          <w:snapToGrid w:val="0"/>
        </w:rPr>
        <w:t>C</w:t>
      </w:r>
      <w:r w:rsidRPr="00B7423F">
        <w:rPr>
          <w:rFonts w:cs="Arial"/>
          <w:bCs/>
        </w:rPr>
        <w:t>, vložka</w:t>
      </w:r>
      <w:r w:rsidR="00B7423F">
        <w:rPr>
          <w:rFonts w:cs="Arial"/>
          <w:bCs/>
          <w:snapToGrid w:val="0"/>
        </w:rPr>
        <w:t xml:space="preserve"> 15647</w:t>
      </w:r>
      <w:r w:rsidRPr="00B7423F">
        <w:rPr>
          <w:rFonts w:cs="Arial"/>
          <w:bCs/>
          <w:snapToGrid w:val="0"/>
        </w:rPr>
        <w:t>.</w:t>
      </w:r>
    </w:p>
    <w:p w14:paraId="33213FD5" w14:textId="77777777" w:rsidR="005E10F5" w:rsidRPr="00B7423F" w:rsidRDefault="005E10F5" w:rsidP="005E10F5">
      <w:pPr>
        <w:jc w:val="both"/>
        <w:rPr>
          <w:rFonts w:cs="Arial"/>
          <w:bCs/>
        </w:rPr>
      </w:pPr>
      <w:r w:rsidRPr="00B7423F">
        <w:rPr>
          <w:rFonts w:cs="Arial"/>
          <w:bCs/>
        </w:rPr>
        <w:t xml:space="preserve">(dále jen </w:t>
      </w:r>
      <w:r w:rsidRPr="00B7423F">
        <w:rPr>
          <w:rFonts w:cs="Arial"/>
          <w:b/>
        </w:rPr>
        <w:t>„příkazník“</w:t>
      </w:r>
      <w:r w:rsidRPr="00B7423F">
        <w:rPr>
          <w:rFonts w:cs="Arial"/>
          <w:bCs/>
        </w:rPr>
        <w:t>)</w:t>
      </w:r>
    </w:p>
    <w:p w14:paraId="1D9AA9F2" w14:textId="77777777" w:rsidR="005E10F5" w:rsidRPr="00B7423F" w:rsidRDefault="005E10F5" w:rsidP="005E10F5">
      <w:pPr>
        <w:jc w:val="both"/>
        <w:rPr>
          <w:rFonts w:cs="Arial"/>
          <w:bCs/>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0F53F9F5"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A12567">
        <w:rPr>
          <w:b/>
          <w:snapToGrid w:val="0"/>
        </w:rPr>
        <w:t>Polní cesta C23 Klášterec nad Orlicí</w:t>
      </w:r>
    </w:p>
    <w:p w14:paraId="559431B1" w14:textId="23A8DAFC"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A12567">
        <w:rPr>
          <w:bCs/>
          <w:snapToGrid w:val="0"/>
        </w:rPr>
        <w:t>p.p.č</w:t>
      </w:r>
      <w:proofErr w:type="spellEnd"/>
      <w:r w:rsidR="00A12567">
        <w:rPr>
          <w:bCs/>
          <w:snapToGrid w:val="0"/>
        </w:rPr>
        <w:t xml:space="preserve">. 4364, 5123 a 5229 v </w:t>
      </w:r>
      <w:proofErr w:type="spellStart"/>
      <w:r w:rsidR="00A12567">
        <w:rPr>
          <w:bCs/>
          <w:snapToGrid w:val="0"/>
        </w:rPr>
        <w:t>k.ú</w:t>
      </w:r>
      <w:proofErr w:type="spellEnd"/>
      <w:r w:rsidR="00A12567">
        <w:rPr>
          <w:bCs/>
          <w:snapToGrid w:val="0"/>
        </w:rPr>
        <w:t>. Klášterec nad Orlicí</w:t>
      </w:r>
      <w:r w:rsidR="00A12567" w:rsidRPr="00397219" w:rsidDel="00A12567">
        <w:rPr>
          <w:b/>
          <w:snapToGrid w:val="0"/>
          <w:highlight w:val="yellow"/>
        </w:rPr>
        <w:t xml:space="preserve"> </w:t>
      </w:r>
    </w:p>
    <w:p w14:paraId="314331B6" w14:textId="1FE5CB1E" w:rsidR="005F5CA0" w:rsidRDefault="005F5CA0" w:rsidP="00D778E1">
      <w:pPr>
        <w:pStyle w:val="l-L2"/>
        <w:tabs>
          <w:tab w:val="left" w:pos="2268"/>
        </w:tabs>
        <w:ind w:left="2268" w:hanging="1701"/>
        <w:rPr>
          <w:rStyle w:val="l-L2Char"/>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A12567" w:rsidRPr="00B22BCD">
        <w:t>Jedná se o polní cestu C23 – SO105</w:t>
      </w:r>
      <w:r w:rsidR="00A12567">
        <w:t xml:space="preserve">, typ B v délce 854 m. Cesta je navržena jako vedlejší jednopruhová v kategorii P 4,0/20 s šířkou jízdního pásu 3,0 m a zpevněnými krajnicemi 2 x 0,5 m. </w:t>
      </w:r>
      <w:proofErr w:type="spellStart"/>
      <w:r w:rsidR="00A12567">
        <w:t>Potvrch</w:t>
      </w:r>
      <w:proofErr w:type="spellEnd"/>
      <w:r w:rsidR="00A12567">
        <w:t xml:space="preserve"> cesty bude v celé délce zpevněn penetračním makadamem PMH s vrchním dvojvrstvým nátěrem DV </w:t>
      </w:r>
      <w:proofErr w:type="spellStart"/>
      <w:r w:rsidR="00A12567">
        <w:t>tl</w:t>
      </w:r>
      <w:proofErr w:type="spellEnd"/>
      <w:r w:rsidR="00A12567">
        <w:t>. 20 mm. Ve vhodných místech jsou navrženy výhybny a sjezdy. Cesta se nachází v ochranném pásmu ČEZ.</w:t>
      </w:r>
      <w:r w:rsidR="00A12567" w:rsidRPr="00397219" w:rsidDel="00A12567">
        <w:rPr>
          <w:b/>
          <w:bCs/>
          <w:highlight w:val="yellow"/>
        </w:rPr>
        <w:t xml:space="preserve"> </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w:t>
      </w:r>
      <w:r w:rsidRPr="00595FFE">
        <w:rPr>
          <w:lang w:val="cs-CZ" w:eastAsia="cs-CZ"/>
        </w:rPr>
        <w:lastRenderedPageBreak/>
        <w:t>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7C6F7136"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A12567" w:rsidRPr="00D778E1">
        <w:rPr>
          <w:b/>
          <w:bCs/>
          <w:lang w:val="cs-CZ" w:eastAsia="cs-CZ"/>
        </w:rPr>
        <w:t xml:space="preserve">do </w:t>
      </w:r>
      <w:r w:rsidR="00B7423F">
        <w:rPr>
          <w:b/>
          <w:bCs/>
          <w:lang w:val="cs-CZ" w:eastAsia="cs-CZ"/>
        </w:rPr>
        <w:t>20</w:t>
      </w:r>
      <w:r w:rsidR="00A12567" w:rsidRPr="00D778E1">
        <w:rPr>
          <w:b/>
          <w:bCs/>
          <w:lang w:val="cs-CZ" w:eastAsia="cs-CZ"/>
        </w:rPr>
        <w:t>.10.2025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w:t>
      </w:r>
      <w:r w:rsidRPr="00A43C9E">
        <w:rPr>
          <w:lang w:val="cs-CZ" w:eastAsia="cs-CZ"/>
        </w:rPr>
        <w:lastRenderedPageBreak/>
        <w:t>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lastRenderedPageBreak/>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0BDD89C0" w14:textId="77777777" w:rsidR="00544D7F" w:rsidRDefault="00544D7F"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43198218" w:rsidR="008F0CA4" w:rsidRPr="005D2653" w:rsidRDefault="008F0CA4" w:rsidP="00D778E1">
      <w:pPr>
        <w:pStyle w:val="l-L2"/>
        <w:tabs>
          <w:tab w:val="clear" w:pos="737"/>
          <w:tab w:val="left" w:pos="851"/>
          <w:tab w:val="left" w:pos="1985"/>
        </w:tabs>
        <w:ind w:left="357"/>
        <w:rPr>
          <w:lang w:val="cs-CZ" w:eastAsia="cs-CZ"/>
        </w:rPr>
      </w:pPr>
      <w:r>
        <w:rPr>
          <w:lang w:val="cs-CZ" w:eastAsia="cs-CZ"/>
        </w:rPr>
        <w:tab/>
      </w:r>
      <w:r w:rsidRPr="005D2653">
        <w:rPr>
          <w:lang w:val="cs-CZ" w:eastAsia="cs-CZ"/>
        </w:rPr>
        <w:t>Jméno:</w:t>
      </w:r>
      <w:r w:rsidRPr="005D2653">
        <w:rPr>
          <w:lang w:val="cs-CZ" w:eastAsia="cs-CZ"/>
        </w:rPr>
        <w:tab/>
      </w:r>
      <w:r w:rsidR="00A12567">
        <w:rPr>
          <w:lang w:val="cs-CZ" w:eastAsia="cs-CZ"/>
        </w:rPr>
        <w:t>Ing. Renata Čadová</w:t>
      </w:r>
      <w:r w:rsidR="00A12567">
        <w:rPr>
          <w:lang w:val="cs-CZ" w:eastAsia="cs-CZ"/>
        </w:rPr>
        <w:tab/>
      </w:r>
      <w:r w:rsidR="00A12567">
        <w:rPr>
          <w:lang w:val="cs-CZ" w:eastAsia="cs-CZ"/>
        </w:rPr>
        <w:tab/>
        <w:t xml:space="preserve">/ </w:t>
      </w:r>
      <w:r w:rsidR="00A12567">
        <w:rPr>
          <w:lang w:val="cs-CZ" w:eastAsia="cs-CZ"/>
        </w:rPr>
        <w:tab/>
        <w:t>Mgr. Tereza Hrušková</w:t>
      </w:r>
    </w:p>
    <w:p w14:paraId="47D1EB8E" w14:textId="44A09A93" w:rsidR="008F0CA4" w:rsidRPr="00A12567" w:rsidRDefault="008F0CA4" w:rsidP="00D778E1">
      <w:pPr>
        <w:pStyle w:val="l-L2"/>
        <w:tabs>
          <w:tab w:val="clear" w:pos="737"/>
          <w:tab w:val="left" w:pos="851"/>
          <w:tab w:val="left" w:pos="1985"/>
        </w:tabs>
        <w:ind w:left="357"/>
        <w:rPr>
          <w:lang w:val="cs-CZ" w:eastAsia="cs-CZ"/>
        </w:rPr>
      </w:pPr>
      <w:r>
        <w:rPr>
          <w:lang w:val="cs-CZ" w:eastAsia="cs-CZ"/>
        </w:rPr>
        <w:tab/>
      </w:r>
      <w:r w:rsidRPr="00A12567">
        <w:rPr>
          <w:lang w:val="cs-CZ" w:eastAsia="cs-CZ"/>
        </w:rPr>
        <w:t>Telefon:</w:t>
      </w:r>
      <w:r w:rsidRPr="00A12567">
        <w:rPr>
          <w:lang w:val="cs-CZ" w:eastAsia="cs-CZ"/>
        </w:rPr>
        <w:tab/>
      </w:r>
      <w:r w:rsidR="00A12567" w:rsidRPr="00D778E1">
        <w:rPr>
          <w:lang w:val="cs-CZ" w:eastAsia="cs-CZ"/>
        </w:rPr>
        <w:t>+420 601 584 037</w:t>
      </w:r>
      <w:r w:rsidR="00A12567" w:rsidRPr="00D778E1">
        <w:rPr>
          <w:lang w:val="cs-CZ" w:eastAsia="cs-CZ"/>
        </w:rPr>
        <w:tab/>
      </w:r>
      <w:r w:rsidR="00A12567" w:rsidRPr="00D778E1">
        <w:rPr>
          <w:lang w:val="cs-CZ" w:eastAsia="cs-CZ"/>
        </w:rPr>
        <w:tab/>
        <w:t>/</w:t>
      </w:r>
      <w:r w:rsidR="00A12567" w:rsidRPr="00D778E1">
        <w:rPr>
          <w:lang w:val="cs-CZ" w:eastAsia="cs-CZ"/>
        </w:rPr>
        <w:tab/>
        <w:t>+420 725 929 173</w:t>
      </w:r>
    </w:p>
    <w:p w14:paraId="5B468D89" w14:textId="5C4AF862" w:rsidR="008F0CA4" w:rsidRDefault="008F0CA4" w:rsidP="00D778E1">
      <w:pPr>
        <w:pStyle w:val="l-L2"/>
        <w:tabs>
          <w:tab w:val="clear" w:pos="737"/>
          <w:tab w:val="left" w:pos="851"/>
          <w:tab w:val="left" w:pos="1985"/>
        </w:tabs>
        <w:ind w:left="357"/>
        <w:rPr>
          <w:lang w:val="cs-CZ" w:eastAsia="cs-CZ"/>
        </w:rPr>
      </w:pPr>
      <w:r w:rsidRPr="00A12567">
        <w:rPr>
          <w:lang w:val="cs-CZ" w:eastAsia="cs-CZ"/>
        </w:rPr>
        <w:tab/>
        <w:t>E-mail:</w:t>
      </w:r>
      <w:r w:rsidRPr="00A12567">
        <w:rPr>
          <w:lang w:val="cs-CZ" w:eastAsia="cs-CZ"/>
        </w:rPr>
        <w:tab/>
      </w:r>
      <w:r w:rsidR="00A12567" w:rsidRPr="00D778E1">
        <w:t>renata.cadova@spu.gov.cz</w:t>
      </w:r>
      <w:r w:rsidR="00A12567" w:rsidRPr="00D778E1">
        <w:rPr>
          <w:lang w:val="cs-CZ" w:eastAsia="cs-CZ"/>
        </w:rPr>
        <w:tab/>
        <w:t>/</w:t>
      </w:r>
      <w:r w:rsidR="00A12567" w:rsidRPr="00D778E1">
        <w:rPr>
          <w:lang w:val="cs-CZ" w:eastAsia="cs-CZ"/>
        </w:rPr>
        <w:tab/>
      </w:r>
      <w:r w:rsidR="00FC2636" w:rsidRPr="00FC2636">
        <w:rPr>
          <w:lang w:val="cs-CZ" w:eastAsia="cs-CZ"/>
        </w:rPr>
        <w:t>tereza.hruskova@spu.gov.cz</w:t>
      </w:r>
    </w:p>
    <w:p w14:paraId="3E523087" w14:textId="77777777" w:rsidR="00FC2636" w:rsidRPr="00A12567" w:rsidRDefault="00FC2636" w:rsidP="00D778E1">
      <w:pPr>
        <w:pStyle w:val="l-L2"/>
        <w:tabs>
          <w:tab w:val="clear" w:pos="737"/>
          <w:tab w:val="left" w:pos="851"/>
          <w:tab w:val="left" w:pos="1985"/>
        </w:tabs>
        <w:ind w:left="357"/>
        <w:rPr>
          <w:lang w:val="cs-CZ" w:eastAsia="cs-CZ"/>
        </w:rPr>
      </w:pPr>
    </w:p>
    <w:p w14:paraId="3CB0B0A3" w14:textId="77777777" w:rsidR="008F0CA4" w:rsidRPr="005D2653" w:rsidRDefault="008F0CA4" w:rsidP="00D778E1">
      <w:pPr>
        <w:pStyle w:val="l-L2"/>
        <w:tabs>
          <w:tab w:val="clear" w:pos="737"/>
          <w:tab w:val="left" w:pos="1985"/>
        </w:tabs>
        <w:ind w:left="357"/>
        <w:rPr>
          <w:lang w:val="cs-CZ" w:eastAsia="cs-CZ"/>
        </w:rPr>
      </w:pPr>
      <w:r w:rsidRPr="005D2653">
        <w:rPr>
          <w:lang w:val="cs-CZ" w:eastAsia="cs-CZ"/>
        </w:rPr>
        <w:t>Kontaktními osobami příkazníka jsou:</w:t>
      </w:r>
    </w:p>
    <w:p w14:paraId="61753E52" w14:textId="6EBAAEAE" w:rsidR="008F0CA4" w:rsidRPr="00B7423F" w:rsidRDefault="008F0CA4" w:rsidP="00D778E1">
      <w:pPr>
        <w:pStyle w:val="l-L2"/>
        <w:tabs>
          <w:tab w:val="clear" w:pos="737"/>
          <w:tab w:val="left" w:pos="851"/>
          <w:tab w:val="left" w:pos="1985"/>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2E7454">
        <w:rPr>
          <w:lang w:val="cs-CZ" w:eastAsia="cs-CZ"/>
        </w:rPr>
        <w:t>xxx</w:t>
      </w:r>
      <w:proofErr w:type="spellEnd"/>
    </w:p>
    <w:p w14:paraId="69E4B936" w14:textId="72E25C94" w:rsidR="008F0CA4" w:rsidRPr="00B7423F" w:rsidRDefault="008F0CA4" w:rsidP="00D778E1">
      <w:pPr>
        <w:pStyle w:val="l-L2"/>
        <w:tabs>
          <w:tab w:val="clear" w:pos="737"/>
          <w:tab w:val="left" w:pos="851"/>
          <w:tab w:val="left" w:pos="1985"/>
        </w:tabs>
        <w:ind w:left="357"/>
        <w:rPr>
          <w:lang w:val="cs-CZ" w:eastAsia="cs-CZ"/>
        </w:rPr>
      </w:pPr>
      <w:r w:rsidRPr="00B7423F">
        <w:rPr>
          <w:lang w:val="cs-CZ" w:eastAsia="cs-CZ"/>
        </w:rPr>
        <w:tab/>
        <w:t>Telefon:</w:t>
      </w:r>
      <w:r w:rsidRPr="00B7423F">
        <w:rPr>
          <w:lang w:val="cs-CZ" w:eastAsia="cs-CZ"/>
        </w:rPr>
        <w:tab/>
      </w:r>
      <w:r w:rsidR="00B7423F" w:rsidRPr="00B7423F">
        <w:rPr>
          <w:lang w:val="cs-CZ" w:eastAsia="cs-CZ"/>
        </w:rPr>
        <w:t>+420 </w:t>
      </w:r>
      <w:proofErr w:type="spellStart"/>
      <w:r w:rsidR="002E7454">
        <w:rPr>
          <w:lang w:val="cs-CZ" w:eastAsia="cs-CZ"/>
        </w:rPr>
        <w:t>xxx</w:t>
      </w:r>
      <w:proofErr w:type="spellEnd"/>
      <w:r w:rsidR="002E7454">
        <w:rPr>
          <w:lang w:val="cs-CZ" w:eastAsia="cs-CZ"/>
        </w:rPr>
        <w:t xml:space="preserve"> </w:t>
      </w:r>
      <w:proofErr w:type="spellStart"/>
      <w:r w:rsidR="002E7454">
        <w:rPr>
          <w:lang w:val="cs-CZ" w:eastAsia="cs-CZ"/>
        </w:rPr>
        <w:t>xxx</w:t>
      </w:r>
      <w:proofErr w:type="spellEnd"/>
      <w:r w:rsidR="002E7454">
        <w:rPr>
          <w:lang w:val="cs-CZ" w:eastAsia="cs-CZ"/>
        </w:rPr>
        <w:t xml:space="preserve"> </w:t>
      </w:r>
      <w:proofErr w:type="spellStart"/>
      <w:r w:rsidR="002E7454">
        <w:rPr>
          <w:lang w:val="cs-CZ" w:eastAsia="cs-CZ"/>
        </w:rPr>
        <w:t>xxx</w:t>
      </w:r>
      <w:proofErr w:type="spellEnd"/>
    </w:p>
    <w:p w14:paraId="06A23C44" w14:textId="1EC41EB1" w:rsidR="008F0CA4" w:rsidRPr="005D2653" w:rsidRDefault="008F0CA4" w:rsidP="00D778E1">
      <w:pPr>
        <w:pStyle w:val="l-L2"/>
        <w:tabs>
          <w:tab w:val="clear" w:pos="737"/>
          <w:tab w:val="left" w:pos="851"/>
          <w:tab w:val="left" w:pos="1985"/>
        </w:tabs>
        <w:ind w:left="357"/>
        <w:rPr>
          <w:lang w:val="cs-CZ" w:eastAsia="cs-CZ"/>
        </w:rPr>
      </w:pPr>
      <w:r w:rsidRPr="00B7423F">
        <w:rPr>
          <w:lang w:val="cs-CZ" w:eastAsia="cs-CZ"/>
        </w:rPr>
        <w:tab/>
        <w:t>E-mail:</w:t>
      </w:r>
      <w:r w:rsidRPr="00B7423F">
        <w:rPr>
          <w:lang w:val="cs-CZ" w:eastAsia="cs-CZ"/>
        </w:rPr>
        <w:tab/>
      </w:r>
      <w:proofErr w:type="spellStart"/>
      <w:r w:rsidR="002E7454">
        <w:rPr>
          <w:lang w:val="cs-CZ" w:eastAsia="cs-CZ"/>
        </w:rPr>
        <w:t>xxx</w:t>
      </w:r>
      <w:proofErr w:type="spellEnd"/>
    </w:p>
    <w:bookmarkEnd w:id="15"/>
    <w:p w14:paraId="53A0837C" w14:textId="77777777" w:rsidR="0099462A" w:rsidRDefault="0099462A" w:rsidP="0099462A">
      <w:pPr>
        <w:pStyle w:val="l-L2"/>
        <w:tabs>
          <w:tab w:val="clear" w:pos="737"/>
          <w:tab w:val="left" w:pos="851"/>
          <w:tab w:val="left" w:pos="2268"/>
        </w:tabs>
        <w:rPr>
          <w:lang w:val="cs-CZ" w:eastAsia="cs-CZ"/>
        </w:rPr>
      </w:pPr>
    </w:p>
    <w:p w14:paraId="37B922AA" w14:textId="77777777" w:rsidR="00544D7F" w:rsidRDefault="00544D7F" w:rsidP="0099462A">
      <w:pPr>
        <w:pStyle w:val="l-L2"/>
        <w:tabs>
          <w:tab w:val="clear" w:pos="737"/>
          <w:tab w:val="left" w:pos="851"/>
          <w:tab w:val="left" w:pos="2268"/>
        </w:tabs>
        <w:rPr>
          <w:lang w:val="cs-CZ" w:eastAsia="cs-CZ"/>
        </w:rPr>
      </w:pPr>
    </w:p>
    <w:p w14:paraId="6F3C8298" w14:textId="77777777" w:rsidR="003E3A8F" w:rsidRPr="0099462A" w:rsidRDefault="003E3A8F"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20B32D6E" w:rsidR="00B6329C" w:rsidRPr="00544D7F" w:rsidRDefault="00B6329C" w:rsidP="00B6329C">
      <w:pPr>
        <w:pStyle w:val="l-L2"/>
        <w:numPr>
          <w:ilvl w:val="1"/>
          <w:numId w:val="9"/>
        </w:numPr>
        <w:ind w:left="357" w:hanging="357"/>
        <w:rPr>
          <w:lang w:val="cs-CZ" w:eastAsia="cs-CZ"/>
        </w:rPr>
      </w:pPr>
      <w:bookmarkStart w:id="18" w:name="_Hlk182382081"/>
      <w:bookmarkStart w:id="19" w:name="_Hlk182372334"/>
      <w:r w:rsidRPr="00544D7F">
        <w:rPr>
          <w:lang w:val="cs-CZ" w:eastAsia="cs-CZ"/>
        </w:rPr>
        <w:t xml:space="preserve">Odměna za provedení investorsko-inženýrských činností činí </w:t>
      </w:r>
      <w:r w:rsidR="00B7423F" w:rsidRPr="00544D7F">
        <w:rPr>
          <w:b/>
          <w:bCs/>
          <w:lang w:val="cs-CZ" w:eastAsia="cs-CZ"/>
        </w:rPr>
        <w:t>60.000</w:t>
      </w:r>
      <w:r w:rsidRPr="00544D7F">
        <w:rPr>
          <w:lang w:val="cs-CZ" w:eastAsia="cs-CZ"/>
        </w:rPr>
        <w:t xml:space="preserve"> Kč bez DPH (slovy: </w:t>
      </w:r>
      <w:r w:rsidR="00B7423F" w:rsidRPr="00544D7F">
        <w:rPr>
          <w:b/>
          <w:bCs/>
          <w:lang w:val="cs-CZ" w:eastAsia="cs-CZ"/>
        </w:rPr>
        <w:t>šedesát tisíc</w:t>
      </w:r>
      <w:r w:rsidRPr="00544D7F">
        <w:rPr>
          <w:lang w:val="cs-CZ" w:eastAsia="cs-CZ"/>
        </w:rPr>
        <w:t xml:space="preserve"> korun českých.).</w:t>
      </w:r>
      <w:r w:rsidRPr="00544D7F">
        <w:rPr>
          <w:bCs/>
        </w:rPr>
        <w:t xml:space="preserve"> Tato odměna zahrnuje veškeré náklady spojené s provedením jeho činností, a to i hotové výdaje účelně vynaložené.</w:t>
      </w:r>
    </w:p>
    <w:p w14:paraId="1337310E" w14:textId="22761614" w:rsidR="005C0F9E" w:rsidRPr="00544D7F" w:rsidRDefault="00B6329C" w:rsidP="00B6329C">
      <w:pPr>
        <w:pStyle w:val="l-L2"/>
        <w:numPr>
          <w:ilvl w:val="1"/>
          <w:numId w:val="9"/>
        </w:numPr>
        <w:ind w:left="357" w:hanging="357"/>
        <w:rPr>
          <w:lang w:val="cs-CZ" w:eastAsia="cs-CZ"/>
        </w:rPr>
      </w:pPr>
      <w:r w:rsidRPr="00544D7F">
        <w:rPr>
          <w:lang w:val="cs-CZ" w:eastAsia="cs-CZ"/>
        </w:rPr>
        <w:t xml:space="preserve">Výše odměny byla stanovena dohodou smluvních stran na základě nabídky příkazníka ze dne </w:t>
      </w:r>
      <w:r w:rsidR="00544D7F" w:rsidRPr="00544D7F">
        <w:rPr>
          <w:b/>
          <w:bCs/>
          <w:lang w:val="cs-CZ" w:eastAsia="cs-CZ"/>
        </w:rPr>
        <w:t>30.07.2025</w:t>
      </w:r>
      <w:r w:rsidRPr="00544D7F">
        <w:rPr>
          <w:lang w:val="cs-CZ" w:eastAsia="cs-CZ"/>
        </w:rPr>
        <w:t xml:space="preserve"> Tato odměna je konečná,</w:t>
      </w:r>
      <w:r w:rsidR="00695138" w:rsidRPr="00544D7F">
        <w:rPr>
          <w:lang w:val="cs-CZ" w:eastAsia="cs-CZ"/>
        </w:rPr>
        <w:t xml:space="preserve"> </w:t>
      </w:r>
      <w:r w:rsidR="00C15C13" w:rsidRPr="00544D7F">
        <w:rPr>
          <w:lang w:val="cs-CZ" w:eastAsia="cs-CZ"/>
        </w:rPr>
        <w:t>při</w:t>
      </w:r>
      <w:r w:rsidR="00BD2227" w:rsidRPr="00544D7F">
        <w:rPr>
          <w:lang w:val="cs-CZ" w:eastAsia="cs-CZ"/>
        </w:rPr>
        <w:t>čemž je příkazník povinen se sám ujistit o správnosti a dostatečnosti své nabídky.</w:t>
      </w:r>
    </w:p>
    <w:p w14:paraId="3BBFAFD4" w14:textId="1C06D63E" w:rsidR="005C0F9E" w:rsidRPr="00544D7F" w:rsidRDefault="005C0F9E" w:rsidP="005C0F9E">
      <w:pPr>
        <w:pStyle w:val="l-L2"/>
        <w:tabs>
          <w:tab w:val="clear" w:pos="737"/>
        </w:tabs>
        <w:spacing w:after="0"/>
        <w:ind w:left="357"/>
        <w:rPr>
          <w:lang w:val="cs-CZ" w:eastAsia="cs-CZ"/>
        </w:rPr>
      </w:pPr>
      <w:r w:rsidRPr="00544D7F">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5C0F9E" w:rsidRPr="00544D7F" w14:paraId="38CC8C91" w14:textId="77777777" w:rsidTr="005C0F9E">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5C0F9E" w:rsidRPr="00544D7F" w:rsidRDefault="005C0F9E" w:rsidP="00D73680">
            <w:pPr>
              <w:spacing w:before="0" w:after="0"/>
            </w:pPr>
            <w:bookmarkStart w:id="20" w:name="_Hlk196476395"/>
          </w:p>
        </w:tc>
        <w:tc>
          <w:tcPr>
            <w:tcW w:w="3870"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544D7F" w:rsidRDefault="005C0F9E" w:rsidP="00D73680">
            <w:pPr>
              <w:spacing w:before="0" w:after="0"/>
            </w:pPr>
            <w:r w:rsidRPr="00544D7F">
              <w:t>Cena bez DPH (Kč)</w:t>
            </w:r>
          </w:p>
        </w:tc>
      </w:tr>
      <w:tr w:rsidR="005C0F9E" w:rsidRPr="00544D7F" w14:paraId="7D1E8E43" w14:textId="77777777" w:rsidTr="005C0F9E">
        <w:trPr>
          <w:trHeight w:val="284"/>
        </w:trPr>
        <w:tc>
          <w:tcPr>
            <w:tcW w:w="5122" w:type="dxa"/>
            <w:tcBorders>
              <w:top w:val="nil"/>
              <w:left w:val="single" w:sz="8" w:space="0" w:color="auto"/>
              <w:bottom w:val="single" w:sz="4" w:space="0" w:color="auto"/>
              <w:right w:val="single" w:sz="4" w:space="0" w:color="auto"/>
            </w:tcBorders>
            <w:shd w:val="clear" w:color="auto" w:fill="auto"/>
            <w:vAlign w:val="center"/>
          </w:tcPr>
          <w:p w14:paraId="1A3956E4" w14:textId="75ED1E2C" w:rsidR="005C0F9E" w:rsidRPr="00544D7F" w:rsidRDefault="00544D7F" w:rsidP="00D73680">
            <w:pPr>
              <w:spacing w:before="0" w:after="0"/>
            </w:pPr>
            <w:r w:rsidRPr="00544D7F">
              <w:rPr>
                <w:b/>
                <w:bCs/>
              </w:rPr>
              <w:t>Výkon TDS v Kč bez DPH</w:t>
            </w:r>
          </w:p>
        </w:tc>
        <w:tc>
          <w:tcPr>
            <w:tcW w:w="3870" w:type="dxa"/>
            <w:tcBorders>
              <w:top w:val="nil"/>
              <w:left w:val="nil"/>
              <w:bottom w:val="single" w:sz="4" w:space="0" w:color="auto"/>
              <w:right w:val="single" w:sz="4" w:space="0" w:color="auto"/>
            </w:tcBorders>
            <w:shd w:val="clear" w:color="auto" w:fill="auto"/>
            <w:noWrap/>
            <w:vAlign w:val="center"/>
            <w:hideMark/>
          </w:tcPr>
          <w:p w14:paraId="24C735DB" w14:textId="3AE603CF" w:rsidR="005C0F9E" w:rsidRPr="00544D7F" w:rsidRDefault="00544D7F" w:rsidP="00D73680">
            <w:pPr>
              <w:spacing w:before="0" w:after="0"/>
            </w:pPr>
            <w:r w:rsidRPr="00544D7F">
              <w:rPr>
                <w:b/>
                <w:bCs/>
              </w:rPr>
              <w:t>60.000 Kč</w:t>
            </w:r>
          </w:p>
        </w:tc>
      </w:tr>
      <w:tr w:rsidR="005C0F9E" w:rsidRPr="00544D7F" w14:paraId="4C017A8A" w14:textId="77777777" w:rsidTr="005C0F9E">
        <w:trPr>
          <w:trHeight w:val="284"/>
        </w:trPr>
        <w:tc>
          <w:tcPr>
            <w:tcW w:w="5122" w:type="dxa"/>
            <w:tcBorders>
              <w:top w:val="nil"/>
              <w:left w:val="single" w:sz="8" w:space="0" w:color="auto"/>
              <w:bottom w:val="single" w:sz="4" w:space="0" w:color="auto"/>
              <w:right w:val="single" w:sz="4" w:space="0" w:color="auto"/>
            </w:tcBorders>
            <w:shd w:val="clear" w:color="auto" w:fill="auto"/>
            <w:vAlign w:val="center"/>
          </w:tcPr>
          <w:p w14:paraId="1844AD35" w14:textId="3FF5FEF8" w:rsidR="005C0F9E" w:rsidRPr="00544D7F" w:rsidRDefault="00544D7F" w:rsidP="00D73680">
            <w:pPr>
              <w:spacing w:before="0" w:after="0"/>
            </w:pPr>
            <w:r>
              <w:rPr>
                <w:b/>
                <w:bCs/>
              </w:rPr>
              <w:t>DPH 21 %</w:t>
            </w:r>
          </w:p>
        </w:tc>
        <w:tc>
          <w:tcPr>
            <w:tcW w:w="3870" w:type="dxa"/>
            <w:tcBorders>
              <w:top w:val="nil"/>
              <w:left w:val="nil"/>
              <w:bottom w:val="single" w:sz="4" w:space="0" w:color="auto"/>
              <w:right w:val="single" w:sz="4" w:space="0" w:color="auto"/>
            </w:tcBorders>
            <w:shd w:val="clear" w:color="auto" w:fill="auto"/>
            <w:noWrap/>
            <w:vAlign w:val="center"/>
          </w:tcPr>
          <w:p w14:paraId="1DB59050" w14:textId="3383351D" w:rsidR="005C0F9E" w:rsidRPr="00544D7F" w:rsidRDefault="00544D7F" w:rsidP="00D73680">
            <w:pPr>
              <w:spacing w:before="0" w:after="0"/>
            </w:pPr>
            <w:r>
              <w:rPr>
                <w:b/>
                <w:bCs/>
              </w:rPr>
              <w:t>12.600 Kč</w:t>
            </w:r>
          </w:p>
        </w:tc>
      </w:tr>
      <w:tr w:rsidR="005C0F9E" w:rsidRPr="00544D7F" w14:paraId="10D310AD" w14:textId="77777777" w:rsidTr="005C0F9E">
        <w:trPr>
          <w:trHeight w:val="284"/>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544D7F" w:rsidRDefault="005C0F9E" w:rsidP="00D73680">
            <w:pPr>
              <w:spacing w:before="0" w:after="0"/>
            </w:pPr>
            <w:r w:rsidRPr="00544D7F">
              <w:t>Celkem</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7666C7C3" w:rsidR="005C0F9E" w:rsidRPr="00544D7F" w:rsidRDefault="00544D7F" w:rsidP="00D73680">
            <w:pPr>
              <w:spacing w:before="0" w:after="0"/>
            </w:pPr>
            <w:r>
              <w:rPr>
                <w:b/>
                <w:bCs/>
              </w:rPr>
              <w:t>72.600 Kč</w:t>
            </w:r>
          </w:p>
        </w:tc>
      </w:tr>
    </w:tbl>
    <w:p w14:paraId="22323AAD" w14:textId="51D21A99" w:rsidR="000F2FEA" w:rsidRDefault="000F2FEA" w:rsidP="00544D7F">
      <w:pPr>
        <w:pStyle w:val="l-L2"/>
        <w:numPr>
          <w:ilvl w:val="1"/>
          <w:numId w:val="9"/>
        </w:numPr>
        <w:ind w:left="284"/>
        <w:rPr>
          <w:lang w:val="cs-CZ" w:eastAsia="cs-CZ"/>
        </w:rPr>
      </w:pPr>
      <w:bookmarkStart w:id="21" w:name="_Hlk182382060"/>
      <w:bookmarkEnd w:id="18"/>
      <w:bookmarkEnd w:id="20"/>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544D7F">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6646113C" w:rsidR="00B6329C" w:rsidRPr="001A0340" w:rsidRDefault="00B6329C" w:rsidP="00544D7F">
      <w:pPr>
        <w:pStyle w:val="l-L2"/>
        <w:numPr>
          <w:ilvl w:val="1"/>
          <w:numId w:val="9"/>
        </w:numPr>
        <w:ind w:left="357" w:hanging="357"/>
        <w:rPr>
          <w:lang w:val="cs-CZ" w:eastAsia="cs-CZ"/>
        </w:rPr>
      </w:pPr>
      <w:r w:rsidRPr="001A0340">
        <w:rPr>
          <w:lang w:val="cs-CZ" w:eastAsia="cs-CZ"/>
        </w:rPr>
        <w:t xml:space="preserve">Podkladem pro úhradu odměny za provedení investorsko-inženýrských činností bude faktura vyhotovená příkazníkem po splnění </w:t>
      </w:r>
      <w:r w:rsidRPr="00FC2636">
        <w:rPr>
          <w:lang w:val="cs-CZ" w:eastAsia="cs-CZ"/>
        </w:rPr>
        <w:t>předmětu</w:t>
      </w:r>
      <w:r w:rsidR="00C531F2" w:rsidRPr="00FC2636">
        <w:rPr>
          <w:i/>
          <w:iCs/>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544D7F">
      <w:pPr>
        <w:pStyle w:val="l-L2"/>
        <w:numPr>
          <w:ilvl w:val="1"/>
          <w:numId w:val="9"/>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544D7F">
      <w:pPr>
        <w:pStyle w:val="l-L2"/>
        <w:numPr>
          <w:ilvl w:val="1"/>
          <w:numId w:val="9"/>
        </w:numPr>
        <w:ind w:left="357" w:hanging="357"/>
        <w:rPr>
          <w:lang w:val="cs-CZ" w:eastAsia="cs-CZ"/>
        </w:rPr>
      </w:pPr>
      <w:r w:rsidRPr="001A0340">
        <w:rPr>
          <w:lang w:val="cs-CZ" w:eastAsia="cs-CZ"/>
        </w:rPr>
        <w:t>Na faktuře pro příkazce bude příkazník uvádět:</w:t>
      </w:r>
    </w:p>
    <w:p w14:paraId="47A72A97" w14:textId="77777777" w:rsidR="00B6329C" w:rsidRPr="00A12567" w:rsidRDefault="00B6329C" w:rsidP="00B6329C">
      <w:pPr>
        <w:pStyle w:val="l-L2"/>
        <w:tabs>
          <w:tab w:val="clear" w:pos="737"/>
        </w:tabs>
        <w:ind w:left="357"/>
        <w:rPr>
          <w:lang w:val="cs-CZ" w:eastAsia="cs-CZ"/>
        </w:rPr>
      </w:pPr>
      <w:r w:rsidRPr="001A0340">
        <w:rPr>
          <w:lang w:val="cs-CZ" w:eastAsia="cs-CZ"/>
        </w:rPr>
        <w:t>Odběra</w:t>
      </w:r>
      <w:r w:rsidRPr="00A12567">
        <w:rPr>
          <w:lang w:val="cs-CZ" w:eastAsia="cs-CZ"/>
        </w:rPr>
        <w:t>tel: Státní pozemkový úřad, Praha 3, Husinecká 1024/</w:t>
      </w:r>
      <w:proofErr w:type="gramStart"/>
      <w:r w:rsidRPr="00A12567">
        <w:rPr>
          <w:lang w:val="cs-CZ" w:eastAsia="cs-CZ"/>
        </w:rPr>
        <w:t>11a</w:t>
      </w:r>
      <w:proofErr w:type="gramEnd"/>
      <w:r w:rsidRPr="00A12567">
        <w:rPr>
          <w:lang w:val="cs-CZ" w:eastAsia="cs-CZ"/>
        </w:rPr>
        <w:t>, PSČ 130 00</w:t>
      </w:r>
    </w:p>
    <w:p w14:paraId="4D92FD7D" w14:textId="204F82E2" w:rsidR="00471329" w:rsidRDefault="00B6329C" w:rsidP="00B6329C">
      <w:pPr>
        <w:pStyle w:val="l-L2"/>
        <w:tabs>
          <w:tab w:val="clear" w:pos="737"/>
        </w:tabs>
        <w:ind w:left="357"/>
        <w:rPr>
          <w:lang w:val="cs-CZ" w:eastAsia="cs-CZ"/>
        </w:rPr>
      </w:pPr>
      <w:r w:rsidRPr="00A12567">
        <w:rPr>
          <w:lang w:val="cs-CZ" w:eastAsia="cs-CZ"/>
        </w:rPr>
        <w:t xml:space="preserve">Konečný příjemce: </w:t>
      </w:r>
      <w:r w:rsidRPr="00D778E1">
        <w:rPr>
          <w:i/>
          <w:iCs/>
          <w:lang w:val="cs-CZ" w:eastAsia="cs-CZ"/>
        </w:rPr>
        <w:t>Státní pozemkový úřad</w:t>
      </w:r>
      <w:r w:rsidR="00A12567" w:rsidRPr="00D778E1">
        <w:rPr>
          <w:i/>
          <w:iCs/>
          <w:lang w:val="cs-CZ" w:eastAsia="cs-CZ"/>
        </w:rPr>
        <w:t xml:space="preserve">, </w:t>
      </w:r>
      <w:r w:rsidR="00A12567" w:rsidRPr="00A12567">
        <w:rPr>
          <w:i/>
          <w:iCs/>
          <w:lang w:val="cs-CZ" w:eastAsia="cs-CZ"/>
        </w:rPr>
        <w:t>Pobočka Ústí nad Orlicí, Tvardkova 1191 ,562 01 Ústí nad Orlicí</w:t>
      </w:r>
      <w:r>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544D7F">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544D7F">
      <w:pPr>
        <w:pStyle w:val="l-L2"/>
        <w:numPr>
          <w:ilvl w:val="1"/>
          <w:numId w:val="9"/>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Default="00343EEC" w:rsidP="00343EEC">
      <w:pPr>
        <w:pStyle w:val="l-L2"/>
        <w:tabs>
          <w:tab w:val="clear" w:pos="737"/>
        </w:tabs>
        <w:rPr>
          <w:lang w:val="cs-CZ" w:eastAsia="cs-CZ"/>
        </w:rPr>
      </w:pPr>
    </w:p>
    <w:p w14:paraId="0428CC8E" w14:textId="77777777" w:rsidR="003E3A8F" w:rsidRPr="00343EEC" w:rsidRDefault="003E3A8F"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neodpovídá za vady, které byly způsobené použitím podkladů či informací převzatých od příkazce nebo nesprávnými pokyny příkazce, pokud příkazník </w:t>
      </w:r>
      <w:r w:rsidRPr="00840BFF">
        <w:rPr>
          <w:lang w:val="cs-CZ" w:eastAsia="cs-CZ"/>
        </w:rPr>
        <w:lastRenderedPageBreak/>
        <w:t>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5C684F95"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A12567" w:rsidRPr="00D778E1">
        <w:rPr>
          <w:b/>
          <w:bCs/>
          <w:lang w:val="cs-CZ" w:eastAsia="cs-CZ"/>
        </w:rPr>
        <w:t>5 000</w:t>
      </w:r>
      <w:bookmarkEnd w:id="27"/>
      <w:r w:rsidR="00A12567">
        <w:rPr>
          <w:b/>
          <w:bCs/>
          <w:lang w:val="cs-CZ" w:eastAsia="cs-CZ"/>
        </w:rPr>
        <w:t>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194A871B" w14:textId="77777777" w:rsidR="003E3A8F" w:rsidRDefault="003E3A8F"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Default="0064067E" w:rsidP="00B6398C">
      <w:pPr>
        <w:pStyle w:val="l-L2"/>
        <w:tabs>
          <w:tab w:val="clear" w:pos="737"/>
        </w:tabs>
        <w:rPr>
          <w:lang w:val="cs-CZ" w:eastAsia="cs-CZ"/>
        </w:rPr>
      </w:pPr>
    </w:p>
    <w:p w14:paraId="11F40E96" w14:textId="77777777" w:rsidR="003E3A8F" w:rsidRPr="00B6398C" w:rsidRDefault="003E3A8F"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09C9C0C2" w14:textId="77777777" w:rsidR="003E3A8F" w:rsidRDefault="003E3A8F"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lastRenderedPageBreak/>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7F5D13E8"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A12567" w:rsidRPr="00D778E1">
        <w:rPr>
          <w:lang w:val="cs-CZ" w:eastAsia="cs-CZ"/>
        </w:rPr>
        <w:t>dvou let od podpisu této smlouvy.</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778E1" w:rsidRDefault="000E7821" w:rsidP="007004AB">
      <w:pPr>
        <w:pStyle w:val="l-L2"/>
        <w:numPr>
          <w:ilvl w:val="1"/>
          <w:numId w:val="15"/>
        </w:numPr>
        <w:ind w:left="357" w:hanging="357"/>
        <w:rPr>
          <w:i/>
          <w:iCs/>
          <w:lang w:val="cs-CZ" w:eastAsia="cs-CZ"/>
        </w:rPr>
      </w:pPr>
      <w:bookmarkStart w:id="33" w:name="_Hlk190695692"/>
      <w:bookmarkStart w:id="34" w:name="_Hlk190696746"/>
      <w:r w:rsidRPr="00D778E1">
        <w:rPr>
          <w:i/>
          <w:iCs/>
          <w:lang w:val="cs-CZ" w:eastAsia="cs-CZ"/>
        </w:rPr>
        <w:t xml:space="preserve">Smluvní strany jsou si plně vědomy zákonné povinnosti </w:t>
      </w:r>
      <w:r w:rsidR="007004AB" w:rsidRPr="00D778E1">
        <w:rPr>
          <w:i/>
          <w:iCs/>
          <w:lang w:val="cs-CZ" w:eastAsia="cs-CZ"/>
        </w:rPr>
        <w:t>uveřejnit dle zákona č. 340/2015 Sb., o zvláštních podmínkách účinnosti některých smluv, uveřejňování těchto smluv a o registru smluv (zákon o registru smluv)</w:t>
      </w:r>
      <w:bookmarkEnd w:id="33"/>
      <w:r w:rsidRPr="00D778E1">
        <w:rPr>
          <w:i/>
          <w:iCs/>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lastRenderedPageBreak/>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D778E1"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 xml:space="preserve">stran </w:t>
      </w:r>
      <w:r w:rsidRPr="00D778E1">
        <w:rPr>
          <w:i/>
          <w:iCs/>
          <w:lang w:val="cs-CZ" w:eastAsia="cs-CZ"/>
        </w:rPr>
        <w:t>a účinnosti dnem jejího uveřejnění v registru smluv dle ust. § 6 odst. 1 zákona č. 340/2015 Sb., o registru smluv</w:t>
      </w:r>
      <w:r w:rsidR="00453534" w:rsidRPr="00D778E1">
        <w:rPr>
          <w:i/>
          <w:iCs/>
          <w:lang w:val="cs-CZ" w:eastAsia="cs-CZ"/>
        </w:rPr>
        <w:t xml:space="preserve"> ve znění pozdějších předpisů</w:t>
      </w:r>
      <w:r w:rsidRPr="00D778E1">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0DD7897C" w14:textId="77777777" w:rsidR="00A12567" w:rsidRPr="00654BF5" w:rsidDel="00A12567" w:rsidRDefault="008B654A" w:rsidP="00A12567">
      <w:pPr>
        <w:tabs>
          <w:tab w:val="left" w:pos="142"/>
          <w:tab w:val="left" w:pos="4678"/>
        </w:tabs>
        <w:jc w:val="both"/>
        <w:rPr>
          <w:rFonts w:cs="Arial"/>
        </w:rPr>
      </w:pPr>
      <w:bookmarkStart w:id="37" w:name="_Hlk182373127"/>
      <w:r>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12567" w14:paraId="448AFD34" w14:textId="77777777" w:rsidTr="00B22BCD">
        <w:tc>
          <w:tcPr>
            <w:tcW w:w="4672" w:type="dxa"/>
          </w:tcPr>
          <w:p w14:paraId="20C1FFBD" w14:textId="7A110D5D" w:rsidR="00A12567" w:rsidRPr="00B22BCD" w:rsidRDefault="00A12567" w:rsidP="00B22BCD">
            <w:pPr>
              <w:pStyle w:val="TSTextlnkuslovan"/>
              <w:spacing w:after="0" w:line="240" w:lineRule="auto"/>
              <w:rPr>
                <w:rFonts w:cs="Arial"/>
                <w:i/>
                <w:iCs/>
                <w:szCs w:val="22"/>
                <w:lang w:val="cs-CZ"/>
              </w:rPr>
            </w:pPr>
            <w:r>
              <w:rPr>
                <w:rFonts w:cs="Arial"/>
                <w:szCs w:val="22"/>
                <w:lang w:val="cs-CZ"/>
              </w:rPr>
              <w:t xml:space="preserve">V Ústí nad Orlicí dne </w:t>
            </w:r>
            <w:r w:rsidR="00E91902">
              <w:rPr>
                <w:rFonts w:cs="Arial"/>
                <w:i/>
                <w:iCs/>
                <w:szCs w:val="22"/>
                <w:lang w:val="cs-CZ"/>
              </w:rPr>
              <w:t>02.09.2025</w:t>
            </w:r>
          </w:p>
        </w:tc>
        <w:tc>
          <w:tcPr>
            <w:tcW w:w="4672" w:type="dxa"/>
          </w:tcPr>
          <w:p w14:paraId="4D7CB726" w14:textId="6E40EFF8" w:rsidR="00A12567" w:rsidRPr="00B22BCD" w:rsidRDefault="00A12567" w:rsidP="00B22BCD">
            <w:pPr>
              <w:pStyle w:val="TSTextlnkuslovan"/>
              <w:spacing w:after="0" w:line="240" w:lineRule="auto"/>
              <w:rPr>
                <w:rFonts w:cs="Arial"/>
                <w:i/>
                <w:iCs/>
                <w:szCs w:val="22"/>
                <w:lang w:val="cs-CZ"/>
              </w:rPr>
            </w:pPr>
            <w:r>
              <w:rPr>
                <w:rFonts w:cs="Arial"/>
                <w:szCs w:val="22"/>
                <w:lang w:val="cs-CZ"/>
              </w:rPr>
              <w:t>V</w:t>
            </w:r>
            <w:r w:rsidR="00544D7F">
              <w:rPr>
                <w:rFonts w:cs="Arial"/>
                <w:szCs w:val="22"/>
                <w:lang w:val="cs-CZ"/>
              </w:rPr>
              <w:t xml:space="preserve"> Častolovicích</w:t>
            </w:r>
            <w:r>
              <w:rPr>
                <w:rFonts w:cs="Arial"/>
                <w:szCs w:val="22"/>
                <w:lang w:val="cs-CZ"/>
              </w:rPr>
              <w:t xml:space="preserve"> dle </w:t>
            </w:r>
            <w:r w:rsidR="00E91902">
              <w:rPr>
                <w:rFonts w:cs="Arial"/>
                <w:i/>
                <w:iCs/>
                <w:szCs w:val="22"/>
                <w:lang w:val="cs-CZ"/>
              </w:rPr>
              <w:t>02.09.2025</w:t>
            </w:r>
          </w:p>
        </w:tc>
      </w:tr>
      <w:tr w:rsidR="00A12567" w14:paraId="2E2D87A2" w14:textId="77777777" w:rsidTr="00B22BCD">
        <w:tc>
          <w:tcPr>
            <w:tcW w:w="4672" w:type="dxa"/>
          </w:tcPr>
          <w:p w14:paraId="232089E9" w14:textId="77777777" w:rsidR="00A12567" w:rsidRDefault="00A12567" w:rsidP="00B22BCD">
            <w:pPr>
              <w:pStyle w:val="TSTextlnkuslovan"/>
              <w:spacing w:before="0" w:after="0" w:line="240" w:lineRule="auto"/>
              <w:rPr>
                <w:rFonts w:cs="Arial"/>
                <w:i/>
                <w:iCs/>
                <w:szCs w:val="22"/>
                <w:lang w:val="cs-CZ"/>
              </w:rPr>
            </w:pPr>
          </w:p>
          <w:p w14:paraId="32577734" w14:textId="77777777" w:rsidR="00A12567" w:rsidRDefault="00A12567" w:rsidP="00B22BCD">
            <w:pPr>
              <w:pStyle w:val="TSTextlnkuslovan"/>
              <w:spacing w:before="0" w:after="0" w:line="240" w:lineRule="auto"/>
              <w:contextualSpacing w:val="0"/>
              <w:rPr>
                <w:rFonts w:cs="Arial"/>
                <w:i/>
                <w:iCs/>
                <w:szCs w:val="22"/>
                <w:lang w:val="cs-CZ"/>
              </w:rPr>
            </w:pPr>
            <w:r>
              <w:rPr>
                <w:rFonts w:cs="Arial"/>
                <w:i/>
                <w:iCs/>
                <w:szCs w:val="22"/>
                <w:lang w:val="cs-CZ"/>
              </w:rPr>
              <w:t xml:space="preserve">„elektronicky </w:t>
            </w:r>
            <w:proofErr w:type="spellStart"/>
            <w:r>
              <w:rPr>
                <w:rFonts w:cs="Arial"/>
                <w:i/>
                <w:iCs/>
                <w:szCs w:val="22"/>
                <w:lang w:val="cs-CZ"/>
              </w:rPr>
              <w:t>podpsáno</w:t>
            </w:r>
            <w:proofErr w:type="spellEnd"/>
            <w:r>
              <w:rPr>
                <w:rFonts w:cs="Arial"/>
                <w:i/>
                <w:iCs/>
                <w:szCs w:val="22"/>
                <w:lang w:val="cs-CZ"/>
              </w:rPr>
              <w:t>“</w:t>
            </w:r>
          </w:p>
          <w:p w14:paraId="6084CB46" w14:textId="77777777" w:rsidR="00A12567" w:rsidRPr="00B22BCD" w:rsidRDefault="00A12567" w:rsidP="00B22BCD">
            <w:pPr>
              <w:pStyle w:val="TSTextlnkuslovan"/>
              <w:spacing w:before="0" w:after="0" w:line="240" w:lineRule="auto"/>
              <w:contextualSpacing w:val="0"/>
              <w:rPr>
                <w:rFonts w:cs="Arial"/>
                <w:i/>
                <w:iCs/>
                <w:szCs w:val="22"/>
                <w:lang w:val="cs-CZ"/>
              </w:rPr>
            </w:pPr>
            <w:r>
              <w:rPr>
                <w:rFonts w:cs="Arial"/>
                <w:i/>
                <w:iCs/>
                <w:szCs w:val="22"/>
                <w:lang w:val="cs-CZ"/>
              </w:rPr>
              <w:t>……………………………………</w:t>
            </w:r>
          </w:p>
        </w:tc>
        <w:tc>
          <w:tcPr>
            <w:tcW w:w="4672" w:type="dxa"/>
          </w:tcPr>
          <w:p w14:paraId="61771DE9" w14:textId="77777777" w:rsidR="00A12567" w:rsidRDefault="00A12567" w:rsidP="00B22BCD">
            <w:pPr>
              <w:pStyle w:val="TSTextlnkuslovan"/>
              <w:spacing w:before="0" w:after="0" w:line="240" w:lineRule="auto"/>
              <w:contextualSpacing w:val="0"/>
              <w:rPr>
                <w:rFonts w:cs="Arial"/>
                <w:i/>
                <w:iCs/>
                <w:szCs w:val="22"/>
                <w:lang w:val="cs-CZ"/>
              </w:rPr>
            </w:pPr>
          </w:p>
          <w:p w14:paraId="31C3598C" w14:textId="77777777" w:rsidR="00A12567" w:rsidRDefault="00A12567" w:rsidP="00B22BCD">
            <w:pPr>
              <w:pStyle w:val="TSTextlnkuslovan"/>
              <w:spacing w:before="0" w:after="0" w:line="240" w:lineRule="auto"/>
              <w:contextualSpacing w:val="0"/>
              <w:rPr>
                <w:rFonts w:cs="Arial"/>
                <w:i/>
                <w:iCs/>
                <w:szCs w:val="22"/>
                <w:lang w:val="cs-CZ"/>
              </w:rPr>
            </w:pPr>
            <w:r>
              <w:rPr>
                <w:rFonts w:cs="Arial"/>
                <w:i/>
                <w:iCs/>
                <w:szCs w:val="22"/>
                <w:lang w:val="cs-CZ"/>
              </w:rPr>
              <w:t xml:space="preserve">„elektronicky </w:t>
            </w:r>
            <w:proofErr w:type="spellStart"/>
            <w:r>
              <w:rPr>
                <w:rFonts w:cs="Arial"/>
                <w:i/>
                <w:iCs/>
                <w:szCs w:val="22"/>
                <w:lang w:val="cs-CZ"/>
              </w:rPr>
              <w:t>podpsáno</w:t>
            </w:r>
            <w:proofErr w:type="spellEnd"/>
            <w:r>
              <w:rPr>
                <w:rFonts w:cs="Arial"/>
                <w:i/>
                <w:iCs/>
                <w:szCs w:val="22"/>
                <w:lang w:val="cs-CZ"/>
              </w:rPr>
              <w:t>“</w:t>
            </w:r>
          </w:p>
          <w:p w14:paraId="2E4F2AE6" w14:textId="77777777" w:rsidR="00A12567" w:rsidRDefault="00A12567" w:rsidP="00B22BCD">
            <w:pPr>
              <w:pStyle w:val="TSTextlnkuslovan"/>
              <w:spacing w:after="0" w:line="240" w:lineRule="auto"/>
              <w:rPr>
                <w:rFonts w:cs="Arial"/>
                <w:szCs w:val="22"/>
                <w:lang w:val="cs-CZ"/>
              </w:rPr>
            </w:pPr>
            <w:r>
              <w:rPr>
                <w:rFonts w:cs="Arial"/>
                <w:i/>
                <w:iCs/>
                <w:szCs w:val="22"/>
                <w:lang w:val="cs-CZ"/>
              </w:rPr>
              <w:t>……………………………………</w:t>
            </w:r>
          </w:p>
        </w:tc>
      </w:tr>
      <w:tr w:rsidR="00A12567" w14:paraId="0B0C62C5" w14:textId="77777777" w:rsidTr="00B22BCD">
        <w:tc>
          <w:tcPr>
            <w:tcW w:w="4672" w:type="dxa"/>
          </w:tcPr>
          <w:p w14:paraId="23B90FAB" w14:textId="77777777" w:rsidR="00A12567" w:rsidRDefault="00A12567" w:rsidP="00B22BCD">
            <w:pPr>
              <w:pStyle w:val="TSTextlnkuslovan"/>
              <w:spacing w:before="0" w:after="0" w:line="240" w:lineRule="auto"/>
              <w:rPr>
                <w:rFonts w:cs="Arial"/>
                <w:szCs w:val="22"/>
                <w:lang w:val="cs-CZ"/>
              </w:rPr>
            </w:pPr>
            <w:r w:rsidRPr="00B22BCD">
              <w:rPr>
                <w:rFonts w:cs="Arial"/>
                <w:szCs w:val="22"/>
                <w:lang w:val="cs-CZ"/>
              </w:rPr>
              <w:t>Příkazce</w:t>
            </w:r>
          </w:p>
          <w:p w14:paraId="0D9AE758" w14:textId="77777777" w:rsidR="00A12567" w:rsidRDefault="00A12567" w:rsidP="00B22BCD">
            <w:pPr>
              <w:pStyle w:val="TSTextlnkuslovan"/>
              <w:spacing w:before="0" w:after="0" w:line="240" w:lineRule="auto"/>
              <w:rPr>
                <w:rFonts w:cs="Arial"/>
                <w:szCs w:val="22"/>
                <w:lang w:val="cs-CZ"/>
              </w:rPr>
            </w:pPr>
            <w:r>
              <w:rPr>
                <w:rFonts w:cs="Arial"/>
                <w:szCs w:val="22"/>
                <w:lang w:val="cs-CZ"/>
              </w:rPr>
              <w:t>Ing. Renata Čadová</w:t>
            </w:r>
          </w:p>
          <w:p w14:paraId="0AA9D4BE" w14:textId="77777777" w:rsidR="00A12567" w:rsidRPr="00B22BCD" w:rsidRDefault="00A12567" w:rsidP="00B22BCD">
            <w:pPr>
              <w:pStyle w:val="TSTextlnkuslovan"/>
              <w:spacing w:before="0" w:after="0" w:line="240" w:lineRule="auto"/>
              <w:rPr>
                <w:rFonts w:cs="Arial"/>
                <w:szCs w:val="22"/>
                <w:lang w:val="cs-CZ"/>
              </w:rPr>
            </w:pPr>
            <w:r>
              <w:rPr>
                <w:rFonts w:cs="Arial"/>
                <w:szCs w:val="22"/>
                <w:lang w:val="cs-CZ"/>
              </w:rPr>
              <w:t>Vedoucí Pobočky Ústí nad Orlicí</w:t>
            </w:r>
          </w:p>
        </w:tc>
        <w:tc>
          <w:tcPr>
            <w:tcW w:w="4672" w:type="dxa"/>
          </w:tcPr>
          <w:p w14:paraId="30533239" w14:textId="77777777" w:rsidR="00A12567" w:rsidRDefault="00A12567" w:rsidP="00B22BCD">
            <w:pPr>
              <w:pStyle w:val="TSTextlnkuslovan"/>
              <w:spacing w:before="0" w:after="0" w:line="240" w:lineRule="auto"/>
              <w:contextualSpacing w:val="0"/>
              <w:rPr>
                <w:rFonts w:cs="Arial"/>
                <w:szCs w:val="22"/>
                <w:lang w:val="cs-CZ"/>
              </w:rPr>
            </w:pPr>
            <w:r w:rsidRPr="00B22BCD">
              <w:rPr>
                <w:rFonts w:cs="Arial"/>
                <w:szCs w:val="22"/>
                <w:lang w:val="cs-CZ"/>
              </w:rPr>
              <w:t>Příkazník</w:t>
            </w:r>
          </w:p>
          <w:p w14:paraId="02BA8D34" w14:textId="71A2E65C" w:rsidR="00A12567" w:rsidRDefault="00544D7F" w:rsidP="00B22BCD">
            <w:pPr>
              <w:pStyle w:val="TSTextlnkuslovan"/>
              <w:spacing w:before="0" w:after="0" w:line="240" w:lineRule="auto"/>
              <w:contextualSpacing w:val="0"/>
              <w:rPr>
                <w:rFonts w:cs="Arial"/>
              </w:rPr>
            </w:pPr>
            <w:r>
              <w:rPr>
                <w:rFonts w:cs="Arial"/>
              </w:rPr>
              <w:t>Ing. Radek Myšák</w:t>
            </w:r>
          </w:p>
          <w:p w14:paraId="49C7A4DC" w14:textId="67B9BF85" w:rsidR="00A12567" w:rsidRPr="00B22BCD" w:rsidRDefault="00544D7F" w:rsidP="00B22BCD">
            <w:pPr>
              <w:pStyle w:val="TSTextlnkuslovan"/>
              <w:spacing w:before="0" w:after="0" w:line="240" w:lineRule="auto"/>
              <w:contextualSpacing w:val="0"/>
              <w:rPr>
                <w:rFonts w:cs="Arial"/>
                <w:szCs w:val="22"/>
                <w:lang w:val="cs-CZ"/>
              </w:rPr>
            </w:pPr>
            <w:r>
              <w:rPr>
                <w:rFonts w:cs="Arial"/>
              </w:rPr>
              <w:t>Jednatel IRBOS s.r.o.</w:t>
            </w:r>
          </w:p>
        </w:tc>
      </w:tr>
    </w:tbl>
    <w:bookmarkEnd w:id="37"/>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7E9D4039" w:rsidR="00FC76E6" w:rsidRPr="00BD10EF" w:rsidRDefault="00FC76E6" w:rsidP="00FC76E6">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A12567">
        <w:rPr>
          <w:rFonts w:ascii="Arial" w:hAnsi="Arial" w:cs="Arial"/>
          <w:sz w:val="20"/>
          <w:szCs w:val="20"/>
        </w:rPr>
        <w:t>Pardubický kraj, Pobočka Ústí nad Orlicí</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71B5CC1B" w:rsidR="00FC76E6" w:rsidRPr="00085415" w:rsidRDefault="00FC76E6" w:rsidP="00FC76E6">
      <w:pPr>
        <w:rPr>
          <w:rFonts w:cs="Arial"/>
          <w:szCs w:val="22"/>
        </w:rPr>
      </w:pPr>
      <w:r w:rsidRPr="00085415">
        <w:rPr>
          <w:rFonts w:cs="Arial"/>
          <w:szCs w:val="22"/>
        </w:rPr>
        <w:t xml:space="preserve">Adresa: </w:t>
      </w:r>
      <w:r w:rsidR="00A12567">
        <w:rPr>
          <w:rFonts w:cs="Arial"/>
          <w:b/>
          <w:szCs w:val="22"/>
        </w:rPr>
        <w:t>Tvardkova 1191, 562 01 Ústí nad Orlicí</w:t>
      </w:r>
    </w:p>
    <w:p w14:paraId="43B62D4C" w14:textId="66641C52" w:rsidR="00FC76E6" w:rsidRPr="00085415" w:rsidRDefault="00FC76E6" w:rsidP="00FC76E6">
      <w:pPr>
        <w:ind w:right="566"/>
        <w:rPr>
          <w:rFonts w:cs="Arial"/>
          <w:szCs w:val="22"/>
        </w:rPr>
      </w:pPr>
      <w:r w:rsidRPr="00085415">
        <w:rPr>
          <w:rFonts w:cs="Arial"/>
          <w:szCs w:val="22"/>
        </w:rPr>
        <w:t xml:space="preserve">Zastoupený: </w:t>
      </w:r>
      <w:r w:rsidR="00A12567">
        <w:rPr>
          <w:rFonts w:cs="Arial"/>
          <w:b/>
          <w:szCs w:val="22"/>
        </w:rPr>
        <w:t>Ing. Renatou Čadovou, vedoucí Pobočky Ústí nad Orlicí</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2E934F27" w14:textId="0311C7A5"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544D7F">
        <w:rPr>
          <w:rFonts w:cs="Arial"/>
          <w:b/>
          <w:szCs w:val="22"/>
        </w:rPr>
        <w:t>IRBOS s.r.o.</w:t>
      </w:r>
    </w:p>
    <w:p w14:paraId="645047C8" w14:textId="731DB3A9"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00544D7F">
        <w:rPr>
          <w:rFonts w:cs="Arial"/>
          <w:b/>
          <w:szCs w:val="22"/>
        </w:rPr>
        <w:t>Čestice 115, 517 41 Kostelec nad Orlicí</w:t>
      </w:r>
    </w:p>
    <w:p w14:paraId="76DEC1D5" w14:textId="387FA971"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544D7F">
        <w:rPr>
          <w:rFonts w:cs="Arial"/>
          <w:b/>
          <w:szCs w:val="22"/>
        </w:rPr>
        <w:t>25933094</w:t>
      </w:r>
    </w:p>
    <w:p w14:paraId="5ABF0416" w14:textId="09CAFFE1"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544D7F">
        <w:rPr>
          <w:rFonts w:cs="Arial"/>
          <w:b/>
          <w:szCs w:val="22"/>
        </w:rPr>
        <w:t xml:space="preserve">Ing. </w:t>
      </w:r>
      <w:proofErr w:type="gramStart"/>
      <w:r w:rsidR="00544D7F">
        <w:rPr>
          <w:rFonts w:cs="Arial"/>
          <w:b/>
          <w:szCs w:val="22"/>
        </w:rPr>
        <w:t>Radkem  Myšákem</w:t>
      </w:r>
      <w:proofErr w:type="gramEnd"/>
      <w:r w:rsidR="00544D7F">
        <w:rPr>
          <w:rFonts w:cs="Arial"/>
          <w:b/>
          <w:szCs w:val="22"/>
        </w:rPr>
        <w:t>, jednatelem</w:t>
      </w:r>
    </w:p>
    <w:p w14:paraId="16D5594C" w14:textId="77777777" w:rsidR="00FC76E6" w:rsidRPr="00085415" w:rsidRDefault="00FC76E6" w:rsidP="00FC76E6">
      <w:pPr>
        <w:ind w:right="70"/>
        <w:rPr>
          <w:rFonts w:cs="Arial"/>
          <w:szCs w:val="22"/>
        </w:rPr>
      </w:pPr>
    </w:p>
    <w:p w14:paraId="11CF6C63" w14:textId="244255BB" w:rsidR="00FC76E6" w:rsidRPr="00085415" w:rsidRDefault="00FC76E6" w:rsidP="00D778E1">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E03581">
        <w:rPr>
          <w:rFonts w:cs="Arial"/>
        </w:rPr>
        <w:t>Polní cesta C23 Klášterec nad Orlicí – SO 105</w:t>
      </w:r>
      <w:r w:rsidRPr="00085415">
        <w:rPr>
          <w:rFonts w:cs="Arial"/>
        </w:rPr>
        <w:t xml:space="preserve"> dle smlouvy o dílo uzavřené </w:t>
      </w:r>
      <w:r w:rsidRPr="00E91902">
        <w:rPr>
          <w:rFonts w:cs="Arial"/>
        </w:rPr>
        <w:t xml:space="preserve">dne </w:t>
      </w:r>
      <w:r w:rsidR="00E91902" w:rsidRPr="00E91902">
        <w:rPr>
          <w:rFonts w:cs="Arial"/>
        </w:rPr>
        <w:t>01.09.2025</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společností</w:t>
      </w:r>
      <w:r w:rsidR="00544D7F">
        <w:rPr>
          <w:rFonts w:cs="Arial"/>
        </w:rPr>
        <w:t xml:space="preserve"> IRBOS s.r.o.</w:t>
      </w:r>
      <w:r w:rsidRPr="00085415">
        <w:rPr>
          <w:rFonts w:cs="Arial"/>
        </w:rPr>
        <w:t xml:space="preserve"> jako zmocněncem v rozsahu čl.</w:t>
      </w:r>
      <w:r w:rsidR="00D4487D">
        <w:rPr>
          <w:rFonts w:cs="Arial"/>
        </w:rPr>
        <w:t xml:space="preserve"> I a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57C796A"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provést kontrolu PD a výkazu výměr;</w:t>
      </w:r>
    </w:p>
    <w:p w14:paraId="134A9627" w14:textId="1BEB52F5"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protokolárně předat staveniště zhotoviteli a zabezpečit zápis o předání do stavebního deníku (dále též „SD“);</w:t>
      </w:r>
    </w:p>
    <w:p w14:paraId="2F6F03F3"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50F75A71"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3C5580BC"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3738846A"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lastRenderedPageBreak/>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0E3CA15D"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hlásit archeologické nálezy;</w:t>
      </w:r>
    </w:p>
    <w:p w14:paraId="470731DE"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7A10FD9E" w14:textId="289B2FD1"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w:t>
      </w:r>
    </w:p>
    <w:p w14:paraId="78DE8CC8"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0CCBD490"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02A64E31"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připravovat a vyžadovat si v průběhu stavby od zhotovitele podklady pro kolaudační řízení, předání a převzetí stavby;</w:t>
      </w:r>
    </w:p>
    <w:p w14:paraId="411251EB"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kontrolovat doklady, které doloží zhotovitel stavby;</w:t>
      </w:r>
    </w:p>
    <w:p w14:paraId="76DD6CFA"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kontrolovat odstranění případných závad a nedodělků stavby, o tomto písemně informovat příkazce a o tomto provést zápis;</w:t>
      </w:r>
    </w:p>
    <w:p w14:paraId="27AAA40A"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účastnit se předání a převzetí dokončené stavby včetně kolaudačního řízení;</w:t>
      </w:r>
    </w:p>
    <w:p w14:paraId="5863D8CA"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kontrolovat vyklizení staveniště;</w:t>
      </w:r>
    </w:p>
    <w:p w14:paraId="0980B054"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projednat případné dodatky a změny projektu a předložit je spolu s vlastním vyjádřením příkazci ke schválení;</w:t>
      </w:r>
    </w:p>
    <w:p w14:paraId="28F92C0E"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7A1BEEFF" w14:textId="77777777" w:rsidR="00E03581" w:rsidRDefault="00E03581" w:rsidP="00E03581">
      <w:pPr>
        <w:pStyle w:val="l-L2"/>
        <w:numPr>
          <w:ilvl w:val="3"/>
          <w:numId w:val="4"/>
        </w:numPr>
        <w:tabs>
          <w:tab w:val="clear" w:pos="1871"/>
        </w:tabs>
        <w:spacing w:after="80"/>
        <w:ind w:left="709"/>
        <w:contextualSpacing w:val="0"/>
        <w:rPr>
          <w:lang w:val="cs-CZ" w:eastAsia="cs-CZ"/>
        </w:rPr>
      </w:pPr>
      <w:r w:rsidRPr="00595FFE">
        <w:rPr>
          <w:lang w:val="cs-CZ" w:eastAsia="cs-CZ"/>
        </w:rPr>
        <w:t>pořizovat fotodokumentaci s technickým popisem v průběhu stavby, a 1x týdně ji poskytnout v elektronické podobě příkazci;</w:t>
      </w:r>
    </w:p>
    <w:p w14:paraId="624B40E5" w14:textId="77777777" w:rsidR="00E03581" w:rsidRDefault="00E03581" w:rsidP="00E03581">
      <w:pPr>
        <w:pStyle w:val="l-L2"/>
        <w:numPr>
          <w:ilvl w:val="3"/>
          <w:numId w:val="4"/>
        </w:numPr>
        <w:tabs>
          <w:tab w:val="clear" w:pos="1871"/>
        </w:tabs>
        <w:spacing w:after="80"/>
        <w:ind w:left="709"/>
        <w:contextualSpacing w:val="0"/>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r w:rsidRPr="00E03581">
        <w:t xml:space="preserve"> </w:t>
      </w:r>
    </w:p>
    <w:p w14:paraId="3866E6B9" w14:textId="331FB40E" w:rsidR="00E03581" w:rsidRPr="007974A6" w:rsidRDefault="00E03581" w:rsidP="00E03581">
      <w:pPr>
        <w:pStyle w:val="l-L2"/>
        <w:numPr>
          <w:ilvl w:val="3"/>
          <w:numId w:val="4"/>
        </w:numPr>
        <w:tabs>
          <w:tab w:val="clear" w:pos="1871"/>
        </w:tabs>
        <w:ind w:left="709"/>
      </w:pPr>
      <w:r w:rsidRPr="007974A6">
        <w:t xml:space="preserve">provést jakékoli další činnosti, pokud jsou </w:t>
      </w:r>
      <w:r>
        <w:t>nezbytné pro naplnění účelu příkazní smlouvy tj. řádné zajištění investorsko-inženýrských činností ve vztahu ke stavbě tak, aby stavba byla provedena zhotovitelem stavby řádně a včas, a to v souladu s požadavky příkazce a veškerými právními předpisy.</w:t>
      </w:r>
    </w:p>
    <w:p w14:paraId="791E2A19" w14:textId="41DCAAB5" w:rsidR="00544D7F" w:rsidRDefault="00544D7F">
      <w:pPr>
        <w:spacing w:before="0" w:after="0" w:line="240" w:lineRule="auto"/>
        <w:contextualSpacing w:val="0"/>
      </w:pPr>
      <w:r>
        <w:br w:type="page"/>
      </w:r>
    </w:p>
    <w:p w14:paraId="498DC196" w14:textId="77777777" w:rsidR="00E03581" w:rsidRDefault="00E03581" w:rsidP="00FC76E6"/>
    <w:p w14:paraId="33745D52" w14:textId="7C0579CA"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66439407" w:rsidR="00FC76E6" w:rsidRPr="00085415" w:rsidRDefault="00FC76E6" w:rsidP="00FC76E6">
      <w:r w:rsidRPr="00085415">
        <w:t>V</w:t>
      </w:r>
      <w:r w:rsidR="00E03581">
        <w:t> Ústí nad Orlicí</w:t>
      </w:r>
      <w:r>
        <w:t xml:space="preserve"> </w:t>
      </w:r>
      <w:r w:rsidRPr="00085415">
        <w:t>dne</w:t>
      </w:r>
      <w:r>
        <w:t xml:space="preserve"> </w:t>
      </w:r>
      <w:r w:rsidR="00E91902">
        <w:t>02.09.2025</w:t>
      </w:r>
    </w:p>
    <w:p w14:paraId="322AFA20" w14:textId="77777777" w:rsidR="00FC76E6" w:rsidRPr="00085415" w:rsidRDefault="00FC76E6" w:rsidP="00FC76E6"/>
    <w:p w14:paraId="35CA707F" w14:textId="77777777" w:rsidR="00FC76E6" w:rsidRDefault="00FC76E6" w:rsidP="00FC76E6"/>
    <w:p w14:paraId="61B5DE4B" w14:textId="77777777" w:rsidR="00E03581" w:rsidRPr="00085415" w:rsidRDefault="00E03581" w:rsidP="00FC76E6"/>
    <w:p w14:paraId="324A8DEE" w14:textId="77777777" w:rsidR="00FC76E6" w:rsidRPr="00702A54" w:rsidRDefault="00FC76E6" w:rsidP="00E03581">
      <w:pPr>
        <w:tabs>
          <w:tab w:val="left" w:pos="4253"/>
        </w:tabs>
      </w:pPr>
      <w:bookmarkStart w:id="38" w:name="Text16"/>
      <w:r w:rsidRPr="00702A54">
        <w:tab/>
        <w:t>……………………………………….</w:t>
      </w:r>
      <w:bookmarkEnd w:id="38"/>
    </w:p>
    <w:p w14:paraId="68D26611" w14:textId="75DAB38F" w:rsidR="00FC76E6" w:rsidRDefault="00FC76E6" w:rsidP="00E03581">
      <w:pPr>
        <w:tabs>
          <w:tab w:val="left" w:pos="4253"/>
        </w:tabs>
      </w:pPr>
      <w:r w:rsidRPr="00702A54">
        <w:tab/>
      </w:r>
      <w:r w:rsidR="00E03581">
        <w:t>Ing. Renata Čadová</w:t>
      </w:r>
    </w:p>
    <w:p w14:paraId="1C4DC75E" w14:textId="006D8944" w:rsidR="00E03581" w:rsidRPr="00702A54" w:rsidRDefault="00E03581" w:rsidP="00E03581">
      <w:pPr>
        <w:tabs>
          <w:tab w:val="left" w:pos="4253"/>
        </w:tabs>
      </w:pPr>
      <w:r>
        <w:tab/>
        <w:t>Vedoucí Pobočky Ústí nad Orlicí</w:t>
      </w:r>
    </w:p>
    <w:p w14:paraId="6AA27A9B" w14:textId="053793FA" w:rsidR="00FC76E6" w:rsidRDefault="00FC76E6" w:rsidP="00E03581">
      <w:pPr>
        <w:tabs>
          <w:tab w:val="left" w:pos="4253"/>
        </w:tabs>
        <w:rPr>
          <w:sz w:val="20"/>
        </w:rPr>
      </w:pPr>
      <w:r w:rsidRPr="00702A54">
        <w:rPr>
          <w:sz w:val="20"/>
        </w:rPr>
        <w:tab/>
      </w:r>
    </w:p>
    <w:p w14:paraId="358BC21E" w14:textId="77777777" w:rsidR="00E03581" w:rsidRDefault="00E03581" w:rsidP="00E03581">
      <w:pPr>
        <w:tabs>
          <w:tab w:val="left" w:pos="4253"/>
        </w:tabs>
        <w:rPr>
          <w:sz w:val="20"/>
        </w:rPr>
      </w:pPr>
    </w:p>
    <w:p w14:paraId="76AFDA0B" w14:textId="77777777" w:rsidR="00E03581" w:rsidRDefault="00E03581" w:rsidP="00E03581">
      <w:pPr>
        <w:tabs>
          <w:tab w:val="left" w:pos="4253"/>
        </w:tabs>
        <w:rPr>
          <w:sz w:val="20"/>
        </w:rPr>
      </w:pPr>
    </w:p>
    <w:p w14:paraId="42041CD5" w14:textId="77777777" w:rsidR="00E03581" w:rsidRDefault="00E03581" w:rsidP="00E03581">
      <w:pPr>
        <w:tabs>
          <w:tab w:val="left" w:pos="4253"/>
        </w:tabs>
        <w:rPr>
          <w:sz w:val="20"/>
        </w:rPr>
      </w:pPr>
    </w:p>
    <w:p w14:paraId="6093ED7D" w14:textId="77777777" w:rsidR="00E03581" w:rsidRPr="00085415" w:rsidRDefault="00E03581" w:rsidP="00E03581">
      <w:pPr>
        <w:tabs>
          <w:tab w:val="left" w:pos="4253"/>
        </w:tabs>
        <w:rPr>
          <w:sz w:val="20"/>
        </w:rPr>
      </w:pPr>
    </w:p>
    <w:p w14:paraId="3592EB7A" w14:textId="256B6A29" w:rsidR="008B654A" w:rsidRDefault="00FC76E6" w:rsidP="000E7821">
      <w:r w:rsidRPr="00671FEB">
        <w:t xml:space="preserve">Plnou moc přijímá: </w:t>
      </w:r>
      <w:r w:rsidR="00544D7F">
        <w:t>Ing. Radek Myšák, jednatel společnosti</w:t>
      </w:r>
    </w:p>
    <w:p w14:paraId="5EA35443" w14:textId="77777777" w:rsidR="000F31B1" w:rsidRDefault="000F31B1" w:rsidP="000E7821"/>
    <w:p w14:paraId="2B11F6ED" w14:textId="40349FFC" w:rsidR="000F31B1" w:rsidRPr="0006350C" w:rsidRDefault="000F31B1" w:rsidP="000E7821">
      <w:pPr>
        <w:rPr>
          <w:i/>
          <w:iCs/>
        </w:rPr>
      </w:pPr>
    </w:p>
    <w:sectPr w:rsidR="000F31B1" w:rsidRPr="0006350C" w:rsidSect="00E03581">
      <w:headerReference w:type="even" r:id="rId16"/>
      <w:headerReference w:type="default" r:id="rId17"/>
      <w:footerReference w:type="even" r:id="rId18"/>
      <w:footerReference w:type="default" r:id="rId19"/>
      <w:headerReference w:type="first" r:id="rId20"/>
      <w:footerReference w:type="first" r:id="rId21"/>
      <w:pgSz w:w="11906" w:h="16838"/>
      <w:pgMar w:top="1560"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1542" w14:textId="77777777" w:rsidR="00AD7DBE" w:rsidRDefault="00AD7DBE">
      <w:r>
        <w:separator/>
      </w:r>
    </w:p>
  </w:endnote>
  <w:endnote w:type="continuationSeparator" w:id="0">
    <w:p w14:paraId="0C835621" w14:textId="77777777" w:rsidR="00AD7DBE" w:rsidRDefault="00AD7DBE">
      <w:r>
        <w:continuationSeparator/>
      </w:r>
    </w:p>
  </w:endnote>
  <w:endnote w:type="continuationNotice" w:id="1">
    <w:p w14:paraId="03FB0E63" w14:textId="77777777" w:rsidR="00AD7DBE" w:rsidRDefault="00AD7DBE"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E91902">
      <w:fldChar w:fldCharType="begin"/>
    </w:r>
    <w:r w:rsidR="00E91902">
      <w:instrText xml:space="preserve"> NUMPAGES  \* Arabic  \* MERGEFORMAT </w:instrText>
    </w:r>
    <w:r w:rsidR="00E91902">
      <w:fldChar w:fldCharType="separate"/>
    </w:r>
    <w:r>
      <w:t>10</w:t>
    </w:r>
    <w:r w:rsidR="00E919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E91902">
      <w:fldChar w:fldCharType="begin"/>
    </w:r>
    <w:r w:rsidR="00E91902">
      <w:instrText xml:space="preserve"> NUMPAGES  \* Arabic  \* MERGEFORMAT </w:instrText>
    </w:r>
    <w:r w:rsidR="00E91902">
      <w:fldChar w:fldCharType="separate"/>
    </w:r>
    <w:r>
      <w:rPr>
        <w:noProof/>
      </w:rPr>
      <w:t>10</w:t>
    </w:r>
    <w:r w:rsidR="00E919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53DF" w14:textId="77777777" w:rsidR="00AD7DBE" w:rsidRDefault="00AD7DBE">
      <w:r>
        <w:separator/>
      </w:r>
    </w:p>
  </w:footnote>
  <w:footnote w:type="continuationSeparator" w:id="0">
    <w:p w14:paraId="338D8752" w14:textId="77777777" w:rsidR="00AD7DBE" w:rsidRDefault="00AD7DBE">
      <w:r>
        <w:continuationSeparator/>
      </w:r>
    </w:p>
  </w:footnote>
  <w:footnote w:type="continuationNotice" w:id="1">
    <w:p w14:paraId="5EBB62BA" w14:textId="77777777" w:rsidR="00AD7DBE" w:rsidRDefault="00AD7DBE"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9456" w14:textId="77777777" w:rsidR="00662ED6" w:rsidRDefault="00662E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19EADF69"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B7423F">
      <w:rPr>
        <w:rFonts w:cs="Arial"/>
        <w:szCs w:val="22"/>
      </w:rPr>
      <w:t>944-2025-544203</w:t>
    </w:r>
  </w:p>
  <w:p w14:paraId="40B59839" w14:textId="0A802319"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993B23">
      <w:rPr>
        <w:rFonts w:cs="Arial"/>
        <w:szCs w:val="22"/>
      </w:rPr>
      <w:t xml:space="preserve"> </w:t>
    </w:r>
    <w:r w:rsidR="00662ED6">
      <w:rPr>
        <w:rFonts w:cs="Arial"/>
        <w:szCs w:val="22"/>
      </w:rPr>
      <w:t>25/09/0978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3D7D" w14:textId="27660EF2" w:rsidR="00A12567" w:rsidRDefault="00A12567" w:rsidP="00A12567">
    <w:pPr>
      <w:pStyle w:val="Zhlav"/>
      <w:spacing w:after="0" w:line="240" w:lineRule="auto"/>
      <w:jc w:val="right"/>
      <w:rPr>
        <w:rFonts w:cs="Arial"/>
        <w:szCs w:val="22"/>
      </w:rPr>
    </w:pPr>
    <w:r w:rsidRPr="00AB5E77">
      <w:rPr>
        <w:rFonts w:cs="Arial"/>
        <w:szCs w:val="22"/>
      </w:rPr>
      <w:t xml:space="preserve">Číslo smlouvy </w:t>
    </w:r>
    <w:r w:rsidR="002C4F5E">
      <w:rPr>
        <w:rFonts w:cs="Arial"/>
        <w:szCs w:val="22"/>
      </w:rPr>
      <w:t>příkazce</w:t>
    </w:r>
    <w:r w:rsidRPr="00AB5E77">
      <w:rPr>
        <w:rFonts w:cs="Arial"/>
        <w:szCs w:val="22"/>
      </w:rPr>
      <w:t>:</w:t>
    </w:r>
    <w:r>
      <w:rPr>
        <w:rFonts w:cs="Arial"/>
        <w:szCs w:val="22"/>
      </w:rPr>
      <w:t xml:space="preserve"> </w:t>
    </w:r>
    <w:r w:rsidR="00B7423F">
      <w:rPr>
        <w:rFonts w:cs="Arial"/>
        <w:szCs w:val="22"/>
      </w:rPr>
      <w:t>944-2025-544203</w:t>
    </w:r>
  </w:p>
  <w:p w14:paraId="4CB0BE8C" w14:textId="5558D770" w:rsidR="00A12567" w:rsidRPr="005272D5" w:rsidRDefault="00A12567" w:rsidP="00A12567">
    <w:pPr>
      <w:pStyle w:val="Zhlav"/>
      <w:spacing w:after="0" w:line="240" w:lineRule="auto"/>
      <w:jc w:val="right"/>
      <w:rPr>
        <w:rFonts w:cs="Arial"/>
        <w:sz w:val="18"/>
        <w:szCs w:val="18"/>
      </w:rPr>
    </w:pPr>
    <w:r w:rsidRPr="005272D5">
      <w:rPr>
        <w:rFonts w:cs="Arial"/>
        <w:sz w:val="18"/>
        <w:szCs w:val="18"/>
      </w:rPr>
      <w:t xml:space="preserve">UID smlouvy </w:t>
    </w:r>
    <w:r w:rsidR="002C4F5E">
      <w:rPr>
        <w:rFonts w:cs="Arial"/>
        <w:sz w:val="18"/>
        <w:szCs w:val="18"/>
      </w:rPr>
      <w:t>příkazce:</w:t>
    </w:r>
    <w:r w:rsidRPr="005272D5">
      <w:rPr>
        <w:rFonts w:cs="Arial"/>
        <w:sz w:val="18"/>
        <w:szCs w:val="18"/>
      </w:rPr>
      <w:t xml:space="preserve"> </w:t>
    </w:r>
    <w:r w:rsidR="00B7423F" w:rsidRPr="00B7423F">
      <w:rPr>
        <w:rFonts w:cs="Arial"/>
        <w:sz w:val="18"/>
        <w:szCs w:val="18"/>
      </w:rPr>
      <w:t>spudms00000015685828</w:t>
    </w:r>
  </w:p>
  <w:p w14:paraId="338AEE68" w14:textId="41E2F0C4" w:rsidR="00A12567" w:rsidRPr="00AB5E77" w:rsidRDefault="00A12567" w:rsidP="00A12567">
    <w:pPr>
      <w:pStyle w:val="Zhlav"/>
      <w:tabs>
        <w:tab w:val="clear" w:pos="4536"/>
      </w:tabs>
      <w:spacing w:after="0" w:line="240" w:lineRule="auto"/>
      <w:jc w:val="right"/>
      <w:rPr>
        <w:rFonts w:cs="Arial"/>
        <w:szCs w:val="22"/>
      </w:rPr>
    </w:pPr>
    <w:r w:rsidRPr="00AB5E77">
      <w:rPr>
        <w:rFonts w:cs="Arial"/>
        <w:szCs w:val="22"/>
      </w:rPr>
      <w:t xml:space="preserve">Číslo smlouvy </w:t>
    </w:r>
    <w:r w:rsidR="002C4F5E">
      <w:rPr>
        <w:rFonts w:cs="Arial"/>
        <w:szCs w:val="22"/>
      </w:rPr>
      <w:t>příkazníka</w:t>
    </w:r>
    <w:r w:rsidRPr="00AB5E77">
      <w:rPr>
        <w:rFonts w:cs="Arial"/>
        <w:szCs w:val="22"/>
      </w:rPr>
      <w:t>:</w:t>
    </w:r>
    <w:r>
      <w:rPr>
        <w:rFonts w:cs="Arial"/>
        <w:szCs w:val="22"/>
      </w:rPr>
      <w:t xml:space="preserve"> </w:t>
    </w:r>
    <w:r w:rsidR="00662ED6">
      <w:rPr>
        <w:rFonts w:cs="Arial"/>
        <w:szCs w:val="22"/>
      </w:rPr>
      <w:t>25/09/0978</w:t>
    </w:r>
  </w:p>
  <w:p w14:paraId="2D25C6DC" w14:textId="0D491AC7" w:rsidR="00100554" w:rsidRPr="000D75EE" w:rsidRDefault="00100554" w:rsidP="00156258">
    <w:pPr>
      <w:pStyle w:val="Zhlav"/>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D80222"/>
    <w:multiLevelType w:val="hybridMultilevel"/>
    <w:tmpl w:val="E2407740"/>
    <w:lvl w:ilvl="0" w:tplc="FFFFFFFF">
      <w:start w:val="1"/>
      <w:numFmt w:val="lowerLetter"/>
      <w:lvlText w:val="%1)"/>
      <w:lvlJc w:val="left"/>
      <w:pPr>
        <w:tabs>
          <w:tab w:val="num" w:pos="615"/>
        </w:tabs>
        <w:ind w:left="615" w:hanging="360"/>
      </w:pPr>
      <w:rPr>
        <w:rFonts w:hint="default"/>
      </w:rPr>
    </w:lvl>
    <w:lvl w:ilvl="1" w:tplc="FFFFFFFF" w:tentative="1">
      <w:start w:val="1"/>
      <w:numFmt w:val="bullet"/>
      <w:lvlText w:val="o"/>
      <w:lvlJc w:val="left"/>
      <w:pPr>
        <w:tabs>
          <w:tab w:val="num" w:pos="1335"/>
        </w:tabs>
        <w:ind w:left="1335" w:hanging="360"/>
      </w:pPr>
      <w:rPr>
        <w:rFonts w:ascii="Courier New" w:hAnsi="Courier New" w:hint="default"/>
      </w:rPr>
    </w:lvl>
    <w:lvl w:ilvl="2" w:tplc="FFFFFFFF" w:tentative="1">
      <w:start w:val="1"/>
      <w:numFmt w:val="bullet"/>
      <w:lvlText w:val=""/>
      <w:lvlJc w:val="left"/>
      <w:pPr>
        <w:tabs>
          <w:tab w:val="num" w:pos="2055"/>
        </w:tabs>
        <w:ind w:left="2055" w:hanging="360"/>
      </w:pPr>
      <w:rPr>
        <w:rFonts w:ascii="Wingdings" w:hAnsi="Wingdings" w:hint="default"/>
      </w:rPr>
    </w:lvl>
    <w:lvl w:ilvl="3" w:tplc="FFFFFFFF" w:tentative="1">
      <w:start w:val="1"/>
      <w:numFmt w:val="bullet"/>
      <w:lvlText w:val=""/>
      <w:lvlJc w:val="left"/>
      <w:pPr>
        <w:tabs>
          <w:tab w:val="num" w:pos="2775"/>
        </w:tabs>
        <w:ind w:left="2775" w:hanging="360"/>
      </w:pPr>
      <w:rPr>
        <w:rFonts w:ascii="Symbol" w:hAnsi="Symbol" w:hint="default"/>
      </w:rPr>
    </w:lvl>
    <w:lvl w:ilvl="4" w:tplc="FFFFFFFF" w:tentative="1">
      <w:start w:val="1"/>
      <w:numFmt w:val="bullet"/>
      <w:lvlText w:val="o"/>
      <w:lvlJc w:val="left"/>
      <w:pPr>
        <w:tabs>
          <w:tab w:val="num" w:pos="3495"/>
        </w:tabs>
        <w:ind w:left="3495" w:hanging="360"/>
      </w:pPr>
      <w:rPr>
        <w:rFonts w:ascii="Courier New" w:hAnsi="Courier New" w:hint="default"/>
      </w:rPr>
    </w:lvl>
    <w:lvl w:ilvl="5" w:tplc="FFFFFFFF" w:tentative="1">
      <w:start w:val="1"/>
      <w:numFmt w:val="bullet"/>
      <w:lvlText w:val=""/>
      <w:lvlJc w:val="left"/>
      <w:pPr>
        <w:tabs>
          <w:tab w:val="num" w:pos="4215"/>
        </w:tabs>
        <w:ind w:left="4215" w:hanging="360"/>
      </w:pPr>
      <w:rPr>
        <w:rFonts w:ascii="Wingdings" w:hAnsi="Wingdings" w:hint="default"/>
      </w:rPr>
    </w:lvl>
    <w:lvl w:ilvl="6" w:tplc="FFFFFFFF" w:tentative="1">
      <w:start w:val="1"/>
      <w:numFmt w:val="bullet"/>
      <w:lvlText w:val=""/>
      <w:lvlJc w:val="left"/>
      <w:pPr>
        <w:tabs>
          <w:tab w:val="num" w:pos="4935"/>
        </w:tabs>
        <w:ind w:left="4935" w:hanging="360"/>
      </w:pPr>
      <w:rPr>
        <w:rFonts w:ascii="Symbol" w:hAnsi="Symbol" w:hint="default"/>
      </w:rPr>
    </w:lvl>
    <w:lvl w:ilvl="7" w:tplc="FFFFFFFF" w:tentative="1">
      <w:start w:val="1"/>
      <w:numFmt w:val="bullet"/>
      <w:lvlText w:val="o"/>
      <w:lvlJc w:val="left"/>
      <w:pPr>
        <w:tabs>
          <w:tab w:val="num" w:pos="5655"/>
        </w:tabs>
        <w:ind w:left="5655" w:hanging="360"/>
      </w:pPr>
      <w:rPr>
        <w:rFonts w:ascii="Courier New" w:hAnsi="Courier New" w:hint="default"/>
      </w:rPr>
    </w:lvl>
    <w:lvl w:ilvl="8" w:tplc="FFFFFFFF" w:tentative="1">
      <w:start w:val="1"/>
      <w:numFmt w:val="bullet"/>
      <w:lvlText w:val=""/>
      <w:lvlJc w:val="left"/>
      <w:pPr>
        <w:tabs>
          <w:tab w:val="num" w:pos="6375"/>
        </w:tabs>
        <w:ind w:left="6375"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9"/>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13673666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1EAD"/>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C502C"/>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2F1"/>
    <w:rsid w:val="00265D96"/>
    <w:rsid w:val="002747F4"/>
    <w:rsid w:val="00276070"/>
    <w:rsid w:val="00281445"/>
    <w:rsid w:val="002840FD"/>
    <w:rsid w:val="002843A0"/>
    <w:rsid w:val="00287FE5"/>
    <w:rsid w:val="00291408"/>
    <w:rsid w:val="002950F6"/>
    <w:rsid w:val="00296C9E"/>
    <w:rsid w:val="002A5498"/>
    <w:rsid w:val="002B06AD"/>
    <w:rsid w:val="002B4CD8"/>
    <w:rsid w:val="002B752C"/>
    <w:rsid w:val="002C1066"/>
    <w:rsid w:val="002C262C"/>
    <w:rsid w:val="002C4F5E"/>
    <w:rsid w:val="002C6090"/>
    <w:rsid w:val="002C7321"/>
    <w:rsid w:val="002D1362"/>
    <w:rsid w:val="002D2C92"/>
    <w:rsid w:val="002D3C9B"/>
    <w:rsid w:val="002D66C4"/>
    <w:rsid w:val="002D7966"/>
    <w:rsid w:val="002E3E6C"/>
    <w:rsid w:val="002E571B"/>
    <w:rsid w:val="002E7454"/>
    <w:rsid w:val="002F2067"/>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1523"/>
    <w:rsid w:val="003E3604"/>
    <w:rsid w:val="003E3A8F"/>
    <w:rsid w:val="003E7393"/>
    <w:rsid w:val="003F1882"/>
    <w:rsid w:val="003F2E41"/>
    <w:rsid w:val="003F3F3E"/>
    <w:rsid w:val="003F5EEE"/>
    <w:rsid w:val="003F6474"/>
    <w:rsid w:val="003F6DF1"/>
    <w:rsid w:val="00401364"/>
    <w:rsid w:val="0042691B"/>
    <w:rsid w:val="00427905"/>
    <w:rsid w:val="0043065B"/>
    <w:rsid w:val="00431933"/>
    <w:rsid w:val="00434CEA"/>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4D7F"/>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52A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2ED6"/>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D41F7"/>
    <w:rsid w:val="007E350E"/>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3B23"/>
    <w:rsid w:val="0099462A"/>
    <w:rsid w:val="0099615E"/>
    <w:rsid w:val="00996684"/>
    <w:rsid w:val="009A4674"/>
    <w:rsid w:val="009A647F"/>
    <w:rsid w:val="009B1ED4"/>
    <w:rsid w:val="009C0F13"/>
    <w:rsid w:val="009C774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12567"/>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19AB"/>
    <w:rsid w:val="00AA27DC"/>
    <w:rsid w:val="00AA526E"/>
    <w:rsid w:val="00AA6062"/>
    <w:rsid w:val="00AA625C"/>
    <w:rsid w:val="00AB54A1"/>
    <w:rsid w:val="00AB6E5A"/>
    <w:rsid w:val="00AC2362"/>
    <w:rsid w:val="00AD0492"/>
    <w:rsid w:val="00AD1A9A"/>
    <w:rsid w:val="00AD2E24"/>
    <w:rsid w:val="00AD3704"/>
    <w:rsid w:val="00AD7DBE"/>
    <w:rsid w:val="00AE080E"/>
    <w:rsid w:val="00AE39F5"/>
    <w:rsid w:val="00AE48A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423F"/>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318"/>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487D"/>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778E1"/>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581"/>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1902"/>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7F2"/>
    <w:rsid w:val="00F85D13"/>
    <w:rsid w:val="00F87B10"/>
    <w:rsid w:val="00F90645"/>
    <w:rsid w:val="00F93EF6"/>
    <w:rsid w:val="00F96ADE"/>
    <w:rsid w:val="00FA1989"/>
    <w:rsid w:val="00FA2F41"/>
    <w:rsid w:val="00FC0721"/>
    <w:rsid w:val="00FC11FA"/>
    <w:rsid w:val="00FC1495"/>
    <w:rsid w:val="00FC1D69"/>
    <w:rsid w:val="00FC2636"/>
    <w:rsid w:val="00FC3374"/>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A1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7.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8.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4457</Words>
  <Characters>25840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Hejlová Veronika Bc. DiS.</cp:lastModifiedBy>
  <cp:revision>31</cp:revision>
  <cp:lastPrinted>2014-03-14T10:37:00Z</cp:lastPrinted>
  <dcterms:created xsi:type="dcterms:W3CDTF">2025-05-02T08:31:00Z</dcterms:created>
  <dcterms:modified xsi:type="dcterms:W3CDTF">2025-09-02T08:49:00Z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