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D99C3" w14:textId="77777777" w:rsidR="005460A4" w:rsidRDefault="00F62776">
      <w:pPr>
        <w:pStyle w:val="Normalneodsazen"/>
        <w:spacing w:line="360" w:lineRule="auto"/>
      </w:pPr>
      <w:r>
        <w:rPr>
          <w:rFonts w:ascii="Calibri" w:hAnsi="Calibri" w:cs="Calibri"/>
          <w:sz w:val="20"/>
        </w:rPr>
        <w:t>Níže uvedeného dne, měsíce a roku uzavřeli</w:t>
      </w:r>
    </w:p>
    <w:p w14:paraId="76108EE0" w14:textId="77777777" w:rsidR="005460A4" w:rsidRDefault="005460A4">
      <w:pPr>
        <w:spacing w:line="360" w:lineRule="auto"/>
        <w:rPr>
          <w:rFonts w:ascii="Calibri" w:hAnsi="Calibri" w:cs="Calibri"/>
          <w:b/>
        </w:rPr>
      </w:pPr>
    </w:p>
    <w:p w14:paraId="74461AB0" w14:textId="77777777" w:rsidR="005460A4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Psychiatrická nemocnice v Kroměříži</w:t>
      </w:r>
    </w:p>
    <w:p w14:paraId="407AD7AF" w14:textId="079CFE3F" w:rsidR="005460A4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2018, Opatření MZDR 3335/2023-1/OPŘ a Opatření MZDR 4459/2025-3/OPŘ</w:t>
      </w:r>
    </w:p>
    <w:p w14:paraId="43B13741" w14:textId="77777777" w:rsidR="005460A4" w:rsidRPr="001F1612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1F1612">
        <w:rPr>
          <w:rFonts w:asciiTheme="minorHAnsi" w:hAnsiTheme="minorHAnsi" w:cstheme="minorHAnsi"/>
          <w:sz w:val="20"/>
          <w:szCs w:val="20"/>
        </w:rPr>
        <w:t>e sídlem:</w:t>
      </w:r>
      <w:r w:rsidRPr="001F16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1612">
        <w:rPr>
          <w:rFonts w:asciiTheme="minorHAnsi" w:hAnsiTheme="minorHAnsi" w:cstheme="minorHAnsi"/>
          <w:sz w:val="20"/>
          <w:szCs w:val="20"/>
        </w:rPr>
        <w:t>Havlíčkova 1265/50, 767 01 Kroměříž</w:t>
      </w:r>
    </w:p>
    <w:p w14:paraId="00A19AEC" w14:textId="77777777" w:rsidR="005460A4" w:rsidRPr="001F1612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F1612">
        <w:rPr>
          <w:rFonts w:asciiTheme="minorHAnsi" w:hAnsiTheme="minorHAnsi" w:cstheme="minorHAnsi"/>
          <w:sz w:val="20"/>
          <w:szCs w:val="20"/>
        </w:rPr>
        <w:t xml:space="preserve">IČO: </w:t>
      </w:r>
      <w:r w:rsidRPr="001F1612">
        <w:rPr>
          <w:rFonts w:asciiTheme="minorHAnsi" w:hAnsiTheme="minorHAnsi" w:cstheme="minorHAnsi"/>
          <w:color w:val="3F3F3F"/>
          <w:sz w:val="20"/>
          <w:szCs w:val="20"/>
          <w:shd w:val="clear" w:color="auto" w:fill="FFFFFF"/>
        </w:rPr>
        <w:t>00567914</w:t>
      </w:r>
    </w:p>
    <w:p w14:paraId="52C10F33" w14:textId="77777777" w:rsidR="005460A4" w:rsidRPr="001F1612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F1612">
        <w:rPr>
          <w:rFonts w:asciiTheme="minorHAnsi" w:hAnsiTheme="minorHAnsi" w:cstheme="minorHAnsi"/>
          <w:sz w:val="20"/>
          <w:szCs w:val="20"/>
        </w:rPr>
        <w:t xml:space="preserve">DIČ: </w:t>
      </w:r>
      <w:r w:rsidRPr="001F1612">
        <w:rPr>
          <w:rFonts w:asciiTheme="minorHAnsi" w:hAnsiTheme="minorHAnsi" w:cstheme="minorHAnsi"/>
          <w:color w:val="3F3F3F"/>
          <w:sz w:val="20"/>
          <w:szCs w:val="20"/>
          <w:shd w:val="clear" w:color="auto" w:fill="FFFFFF"/>
        </w:rPr>
        <w:t>CZ00567914</w:t>
      </w:r>
    </w:p>
    <w:p w14:paraId="5370EB99" w14:textId="77777777" w:rsidR="005460A4" w:rsidRPr="001F1612" w:rsidRDefault="00F62776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F1612">
        <w:rPr>
          <w:rFonts w:asciiTheme="minorHAnsi" w:hAnsiTheme="minorHAnsi" w:cstheme="minorHAnsi"/>
          <w:sz w:val="20"/>
          <w:szCs w:val="20"/>
        </w:rPr>
        <w:t xml:space="preserve">zastoupená: MUDr. Adélou Stoklasovou, ředitelkou </w:t>
      </w:r>
    </w:p>
    <w:p w14:paraId="2E0B2A3E" w14:textId="4DCC818A" w:rsidR="005460A4" w:rsidRPr="001F1612" w:rsidRDefault="00F62776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1F1612">
        <w:rPr>
          <w:rFonts w:asciiTheme="minorHAnsi" w:hAnsiTheme="minorHAnsi" w:cstheme="minorHAnsi"/>
          <w:sz w:val="20"/>
          <w:szCs w:val="20"/>
        </w:rPr>
        <w:t xml:space="preserve">kontaktní osoba ve věcech technických: </w:t>
      </w:r>
      <w:r w:rsidR="00393208">
        <w:rPr>
          <w:rFonts w:asciiTheme="minorHAnsi" w:hAnsiTheme="minorHAnsi" w:cstheme="minorHAnsi"/>
          <w:sz w:val="20"/>
          <w:szCs w:val="20"/>
        </w:rPr>
        <w:t>xxxxxxxxxxxxxxxxxxxxxxxx</w:t>
      </w:r>
    </w:p>
    <w:p w14:paraId="7D60684F" w14:textId="77777777" w:rsidR="005460A4" w:rsidRPr="001F1612" w:rsidRDefault="00F62776">
      <w:pPr>
        <w:spacing w:before="120" w:line="360" w:lineRule="auto"/>
        <w:rPr>
          <w:rFonts w:asciiTheme="minorHAnsi" w:hAnsiTheme="minorHAnsi" w:cstheme="minorHAnsi"/>
        </w:rPr>
      </w:pPr>
      <w:r w:rsidRPr="001F1612">
        <w:rPr>
          <w:rFonts w:asciiTheme="minorHAnsi" w:hAnsiTheme="minorHAnsi" w:cstheme="minorHAnsi"/>
        </w:rPr>
        <w:t xml:space="preserve">bankovní spojení: Česká národní banka č. ú.: </w:t>
      </w:r>
      <w:r w:rsidRPr="001F1612">
        <w:rPr>
          <w:rFonts w:asciiTheme="minorHAnsi" w:hAnsiTheme="minorHAnsi" w:cstheme="minorHAnsi"/>
          <w:color w:val="3F3F3F"/>
          <w:shd w:val="clear" w:color="auto" w:fill="FFFFFF"/>
        </w:rPr>
        <w:t>39630691/0710</w:t>
      </w:r>
    </w:p>
    <w:p w14:paraId="768E8C17" w14:textId="77777777" w:rsidR="005460A4" w:rsidRPr="001F1612" w:rsidRDefault="005460A4">
      <w:pPr>
        <w:spacing w:line="360" w:lineRule="auto"/>
        <w:rPr>
          <w:rFonts w:asciiTheme="minorHAnsi" w:hAnsiTheme="minorHAnsi" w:cstheme="minorHAnsi"/>
        </w:rPr>
      </w:pPr>
    </w:p>
    <w:p w14:paraId="55A1560D" w14:textId="77777777" w:rsidR="005460A4" w:rsidRPr="001F1612" w:rsidRDefault="00F62776">
      <w:pPr>
        <w:spacing w:line="360" w:lineRule="auto"/>
        <w:rPr>
          <w:rFonts w:asciiTheme="minorHAnsi" w:hAnsiTheme="minorHAnsi" w:cstheme="minorHAnsi"/>
          <w:iCs/>
        </w:rPr>
      </w:pPr>
      <w:r w:rsidRPr="001F1612">
        <w:rPr>
          <w:rFonts w:asciiTheme="minorHAnsi" w:hAnsiTheme="minorHAnsi" w:cstheme="minorHAnsi"/>
          <w:bCs/>
        </w:rPr>
        <w:t xml:space="preserve">na straně jedné </w:t>
      </w:r>
      <w:r w:rsidRPr="001F1612">
        <w:rPr>
          <w:rFonts w:asciiTheme="minorHAnsi" w:hAnsiTheme="minorHAnsi" w:cstheme="minorHAnsi"/>
        </w:rPr>
        <w:t>jako</w:t>
      </w:r>
      <w:r w:rsidRPr="001F1612">
        <w:rPr>
          <w:rFonts w:asciiTheme="minorHAnsi" w:hAnsiTheme="minorHAnsi" w:cstheme="minorHAnsi"/>
          <w:i/>
        </w:rPr>
        <w:t xml:space="preserve"> „objednatel“</w:t>
      </w:r>
      <w:r w:rsidRPr="001F1612">
        <w:rPr>
          <w:rFonts w:asciiTheme="minorHAnsi" w:hAnsiTheme="minorHAnsi" w:cstheme="minorHAnsi"/>
          <w:iCs/>
        </w:rPr>
        <w:t xml:space="preserve"> nebo „</w:t>
      </w:r>
      <w:r w:rsidRPr="001F1612">
        <w:rPr>
          <w:rFonts w:asciiTheme="minorHAnsi" w:hAnsiTheme="minorHAnsi" w:cstheme="minorHAnsi"/>
          <w:i/>
        </w:rPr>
        <w:t>smluvní strana</w:t>
      </w:r>
      <w:r w:rsidRPr="001F1612">
        <w:rPr>
          <w:rFonts w:asciiTheme="minorHAnsi" w:hAnsiTheme="minorHAnsi" w:cstheme="minorHAnsi"/>
          <w:iCs/>
        </w:rPr>
        <w:t>“</w:t>
      </w:r>
    </w:p>
    <w:p w14:paraId="296F08C4" w14:textId="77777777" w:rsidR="005460A4" w:rsidRDefault="005460A4">
      <w:pPr>
        <w:spacing w:line="360" w:lineRule="auto"/>
        <w:rPr>
          <w:rFonts w:ascii="Calibri" w:hAnsi="Calibri" w:cs="Calibri"/>
        </w:rPr>
      </w:pPr>
    </w:p>
    <w:p w14:paraId="23B00B17" w14:textId="77777777" w:rsidR="005460A4" w:rsidRDefault="00F62776">
      <w:pPr>
        <w:spacing w:line="360" w:lineRule="auto"/>
      </w:pPr>
      <w:r>
        <w:rPr>
          <w:rFonts w:ascii="Calibri" w:hAnsi="Calibri" w:cs="Calibri"/>
        </w:rPr>
        <w:t>a</w:t>
      </w:r>
    </w:p>
    <w:p w14:paraId="33A63A90" w14:textId="77777777" w:rsidR="005460A4" w:rsidRPr="001F1612" w:rsidRDefault="005460A4">
      <w:pPr>
        <w:spacing w:line="360" w:lineRule="auto"/>
        <w:rPr>
          <w:rFonts w:asciiTheme="minorHAnsi" w:hAnsiTheme="minorHAnsi" w:cstheme="minorHAnsi"/>
          <w:sz w:val="22"/>
        </w:rPr>
      </w:pPr>
    </w:p>
    <w:sdt>
      <w:sdtPr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id w:val="1333445009"/>
        <w:placeholder>
          <w:docPart w:val="DefaultPlaceholder_1081868574"/>
        </w:placeholder>
      </w:sdtPr>
      <w:sdtEndPr/>
      <w:sdtContent>
        <w:p w14:paraId="0B216B8D" w14:textId="02A7B879" w:rsidR="005460A4" w:rsidRPr="001F1612" w:rsidRDefault="001F1612" w:rsidP="001F1612">
          <w:pPr>
            <w:pStyle w:val="Odstavecseseznamem"/>
            <w:spacing w:line="360" w:lineRule="auto"/>
            <w:ind w:left="0"/>
            <w:rPr>
              <w:rFonts w:asciiTheme="minorHAnsi" w:hAnsiTheme="minorHAnsi" w:cstheme="minorHAnsi"/>
              <w:color w:val="3F3F3F"/>
              <w:sz w:val="20"/>
              <w:szCs w:val="18"/>
              <w:shd w:val="clear" w:color="auto" w:fill="FFFFFF"/>
            </w:rPr>
          </w:pPr>
          <w:r w:rsidRPr="001F1612">
            <w:rPr>
              <w:rFonts w:asciiTheme="minorHAnsi" w:hAnsiTheme="minorHAnsi" w:cstheme="minorHAnsi"/>
              <w:color w:val="3F3F3F"/>
              <w:sz w:val="20"/>
              <w:szCs w:val="18"/>
              <w:shd w:val="clear" w:color="auto" w:fill="FFFFFF"/>
            </w:rPr>
            <w:t>SEZAKO Prostějov s.r.o.</w:t>
          </w:r>
        </w:p>
      </w:sdtContent>
    </w:sdt>
    <w:p w14:paraId="1C27AD68" w14:textId="7DAEE3D6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se sídlem: </w:t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J. B. Pecky 4342/14, 796 01 Prostějov</w:t>
      </w:r>
    </w:p>
    <w:p w14:paraId="39343690" w14:textId="3285964A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IČ: </w:t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25579703</w:t>
      </w:r>
    </w:p>
    <w:p w14:paraId="231E0C9A" w14:textId="745493B3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DIČ:</w:t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CZ25579703</w:t>
      </w:r>
    </w:p>
    <w:p w14:paraId="52D64510" w14:textId="60D1AC78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zastoupená: </w:t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   Jaroslavem Minxem, jednatelem společnosti pro oblast Morava</w:t>
      </w:r>
    </w:p>
    <w:p w14:paraId="01245DD8" w14:textId="5D028637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kontaktní osoba ve věcech technických:  </w:t>
      </w:r>
      <w:r w:rsidR="00393208">
        <w:rPr>
          <w:rFonts w:asciiTheme="minorHAnsi" w:hAnsiTheme="minorHAnsi" w:cstheme="minorHAnsi"/>
          <w:sz w:val="20"/>
          <w:szCs w:val="20"/>
        </w:rPr>
        <w:t>xxxxxxxxxxxxxxxxxxxxxxxx</w:t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,</w:t>
      </w:r>
    </w:p>
    <w:p w14:paraId="6B30D193" w14:textId="5A621610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ab/>
      </w: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email: </w:t>
      </w:r>
      <w:r w:rsidR="00393208">
        <w:rPr>
          <w:rFonts w:asciiTheme="minorHAnsi" w:hAnsiTheme="minorHAnsi" w:cstheme="minorHAnsi"/>
          <w:sz w:val="20"/>
          <w:szCs w:val="20"/>
        </w:rPr>
        <w:t>x</w:t>
      </w:r>
      <w:r w:rsidR="00393208">
        <w:rPr>
          <w:rFonts w:asciiTheme="minorHAnsi" w:hAnsiTheme="minorHAnsi" w:cstheme="minorHAnsi"/>
          <w:sz w:val="20"/>
          <w:szCs w:val="20"/>
        </w:rPr>
        <w:t>xxxxxxxxxxxxxxxxx</w:t>
      </w:r>
    </w:p>
    <w:p w14:paraId="70F42433" w14:textId="77777777" w:rsidR="001F1612" w:rsidRPr="001F1612" w:rsidRDefault="001F1612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 zapsaná v Obchodním rejstříku vedeném Krajským soudem v Brně, oddíl C, vložka 35412 </w:t>
      </w:r>
    </w:p>
    <w:p w14:paraId="4D01762A" w14:textId="4FE15DA5" w:rsidR="005460A4" w:rsidRPr="001F1612" w:rsidRDefault="00F62776" w:rsidP="001F1612">
      <w:pPr>
        <w:pStyle w:val="Odstavecseseznamem"/>
        <w:spacing w:line="360" w:lineRule="auto"/>
        <w:ind w:left="0"/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</w:pPr>
      <w:r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 xml:space="preserve">bankovní spojení: </w:t>
      </w:r>
      <w:r w:rsidR="001F1612" w:rsidRPr="001F1612">
        <w:rPr>
          <w:rFonts w:asciiTheme="minorHAnsi" w:hAnsiTheme="minorHAnsi" w:cstheme="minorHAnsi"/>
          <w:color w:val="3F3F3F"/>
          <w:sz w:val="20"/>
          <w:szCs w:val="18"/>
          <w:shd w:val="clear" w:color="auto" w:fill="FFFFFF"/>
        </w:rPr>
        <w:t>GE Money Bank č. ú.: 150649016/0600</w:t>
      </w:r>
    </w:p>
    <w:p w14:paraId="4C1EF4EF" w14:textId="77777777" w:rsidR="005460A4" w:rsidRPr="001F1612" w:rsidRDefault="005460A4" w:rsidP="001F1612">
      <w:pPr>
        <w:pStyle w:val="Odstavecseseznamem"/>
        <w:spacing w:line="360" w:lineRule="auto"/>
        <w:ind w:left="0"/>
        <w:rPr>
          <w:rFonts w:ascii="Arial" w:hAnsi="Arial" w:cs="Arial"/>
          <w:color w:val="3F3F3F"/>
          <w:sz w:val="18"/>
          <w:szCs w:val="18"/>
          <w:shd w:val="clear" w:color="auto" w:fill="FFFFFF"/>
        </w:rPr>
      </w:pPr>
    </w:p>
    <w:p w14:paraId="5AA76032" w14:textId="77777777" w:rsidR="005460A4" w:rsidRDefault="00F6277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na straně druhé </w:t>
      </w:r>
      <w:r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  <w:i/>
        </w:rPr>
        <w:t xml:space="preserve"> „poskytovatel“ nebo „smluvní strana“</w:t>
      </w:r>
    </w:p>
    <w:p w14:paraId="6222432A" w14:textId="77777777" w:rsidR="005460A4" w:rsidRDefault="005460A4">
      <w:pPr>
        <w:spacing w:line="360" w:lineRule="auto"/>
        <w:rPr>
          <w:rFonts w:asciiTheme="minorHAnsi" w:hAnsiTheme="minorHAnsi" w:cstheme="minorHAnsi"/>
          <w:i/>
        </w:rPr>
      </w:pPr>
    </w:p>
    <w:p w14:paraId="57779CC4" w14:textId="77777777" w:rsidR="005460A4" w:rsidRDefault="00F62776">
      <w:pPr>
        <w:pStyle w:val="Zkladntext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22C5E45F" w14:textId="77777777" w:rsidR="005460A4" w:rsidRDefault="005460A4">
      <w:pPr>
        <w:spacing w:line="360" w:lineRule="auto"/>
        <w:rPr>
          <w:rFonts w:asciiTheme="minorHAnsi" w:hAnsiTheme="minorHAnsi" w:cstheme="minorHAnsi"/>
        </w:rPr>
      </w:pPr>
    </w:p>
    <w:p w14:paraId="1CD6C9D6" w14:textId="77777777" w:rsidR="005460A4" w:rsidRDefault="00F6277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</w:t>
      </w:r>
    </w:p>
    <w:p w14:paraId="7709C87E" w14:textId="77777777" w:rsidR="005460A4" w:rsidRDefault="005460A4">
      <w:pPr>
        <w:spacing w:line="360" w:lineRule="auto"/>
        <w:rPr>
          <w:rFonts w:asciiTheme="minorHAnsi" w:hAnsiTheme="minorHAnsi" w:cstheme="minorHAnsi"/>
        </w:rPr>
      </w:pPr>
    </w:p>
    <w:p w14:paraId="4D5D7AFD" w14:textId="77777777" w:rsidR="005460A4" w:rsidRDefault="00F62776">
      <w:pPr>
        <w:spacing w:line="360" w:lineRule="auto"/>
        <w:jc w:val="center"/>
        <w:rPr>
          <w:rFonts w:asciiTheme="minorHAnsi" w:hAnsiTheme="minorHAnsi" w:cstheme="minorHAnsi"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  <w:u w:val="single"/>
        </w:rPr>
        <w:t>Smlouvu o poskytování služeb</w:t>
      </w:r>
    </w:p>
    <w:p w14:paraId="1644276F" w14:textId="77777777" w:rsidR="005460A4" w:rsidRDefault="00F62776">
      <w:pPr>
        <w:spacing w:line="36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  <w:u w:val="single"/>
        </w:rPr>
        <w:t>spočívající v čištění a monitoringu kanalizace v PNKM</w:t>
      </w:r>
    </w:p>
    <w:p w14:paraId="4FA999E6" w14:textId="77777777" w:rsidR="005460A4" w:rsidRDefault="00F6277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§ 1746 odst. 2, zákona č. 89/2012 Sb. občanského zákoníku v platném znění</w:t>
      </w:r>
    </w:p>
    <w:p w14:paraId="3881FED2" w14:textId="77777777" w:rsidR="005460A4" w:rsidRDefault="005460A4">
      <w:pPr>
        <w:spacing w:line="360" w:lineRule="auto"/>
        <w:jc w:val="center"/>
        <w:rPr>
          <w:rFonts w:asciiTheme="minorHAnsi" w:hAnsiTheme="minorHAnsi" w:cstheme="minorHAnsi"/>
        </w:rPr>
      </w:pPr>
    </w:p>
    <w:p w14:paraId="6E199833" w14:textId="77777777" w:rsidR="005460A4" w:rsidRDefault="00F62776">
      <w:pPr>
        <w:pStyle w:val="Nadpisodstavce"/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I.</w:t>
      </w:r>
    </w:p>
    <w:p w14:paraId="66F0DB87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Úvodní ustanovení</w:t>
      </w:r>
    </w:p>
    <w:p w14:paraId="4122C5C0" w14:textId="77777777" w:rsidR="005460A4" w:rsidRDefault="00F62776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Zúčastněné smluvní strany si navzájem prohlašují, že jsou oprávněny tuto smlouvu o poskytování služeb (dále jen „</w:t>
      </w:r>
      <w:r>
        <w:rPr>
          <w:rFonts w:asciiTheme="minorHAnsi" w:hAnsiTheme="minorHAnsi" w:cstheme="minorHAnsi"/>
          <w:b/>
        </w:rPr>
        <w:t>smlouva</w:t>
      </w:r>
      <w:r>
        <w:rPr>
          <w:rFonts w:asciiTheme="minorHAnsi" w:hAnsiTheme="minorHAnsi" w:cstheme="minorHAnsi"/>
        </w:rPr>
        <w:t>“) uzavřít a řádně plnit závazky v ní obsažené, a že splňují veškeré podmínky a požadavky stanovené zákonem a smlouvou.</w:t>
      </w:r>
    </w:p>
    <w:p w14:paraId="6E092C51" w14:textId="775CBAB1" w:rsidR="005460A4" w:rsidRDefault="00F62776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 xml:space="preserve">Smlouva je uzavírána na základě výsledků veřejné zakázky malého rozsahu s názvem </w:t>
      </w:r>
      <w:r>
        <w:rPr>
          <w:rFonts w:asciiTheme="minorHAnsi" w:hAnsiTheme="minorHAnsi" w:cstheme="minorHAnsi"/>
          <w:b/>
        </w:rPr>
        <w:t xml:space="preserve">„PN Kroměříž - Čištění a monitoring kanalizace“, </w:t>
      </w:r>
      <w:r>
        <w:rPr>
          <w:rFonts w:asciiTheme="minorHAnsi" w:hAnsiTheme="minorHAnsi" w:cstheme="minorHAnsi"/>
        </w:rPr>
        <w:t>interní evidenční číslo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veřejné zakázky</w:t>
      </w:r>
      <w:r>
        <w:rPr>
          <w:rFonts w:asciiTheme="minorHAnsi" w:hAnsiTheme="minorHAnsi" w:cstheme="minorHAnsi"/>
          <w:b/>
        </w:rPr>
        <w:t xml:space="preserve"> VZ022</w:t>
      </w:r>
      <w:r w:rsidR="0086562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737. </w:t>
      </w:r>
      <w:r>
        <w:rPr>
          <w:rFonts w:asciiTheme="minorHAnsi" w:hAnsiTheme="minorHAnsi" w:cstheme="minorHAnsi"/>
        </w:rPr>
        <w:t>V případě, že je ve smlouvě odkazováno na zadávací dokumentaci, má se na mysli zadávací dokumentace vztahující se k uvedené veřejné zakázce. Smluvní strany se zavazují plnit podmínky obsažené ve smlouvě, přičemž za závazné se pro obě smluvní strany považují rovněž zadávací dokumentace a nabídka, kterou poskytovatel předložil do výběrového řízení.</w:t>
      </w:r>
    </w:p>
    <w:p w14:paraId="5077F4C3" w14:textId="77777777" w:rsidR="00E661A0" w:rsidRDefault="00E661A0">
      <w:pPr>
        <w:ind w:left="360"/>
        <w:jc w:val="both"/>
        <w:rPr>
          <w:rFonts w:asciiTheme="minorHAnsi" w:hAnsiTheme="minorHAnsi" w:cstheme="minorHAnsi"/>
          <w:sz w:val="24"/>
        </w:rPr>
      </w:pPr>
    </w:p>
    <w:p w14:paraId="14CBF72A" w14:textId="77777777" w:rsidR="00ED3154" w:rsidRDefault="00ED3154">
      <w:pPr>
        <w:ind w:left="360"/>
        <w:jc w:val="both"/>
        <w:rPr>
          <w:rFonts w:asciiTheme="minorHAnsi" w:hAnsiTheme="minorHAnsi" w:cstheme="minorHAnsi"/>
          <w:sz w:val="24"/>
        </w:rPr>
      </w:pPr>
    </w:p>
    <w:p w14:paraId="29E69ABE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II.</w:t>
      </w:r>
    </w:p>
    <w:p w14:paraId="0ECB2AF1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Předmět smlouvy</w:t>
      </w:r>
    </w:p>
    <w:p w14:paraId="233B10B5" w14:textId="77777777" w:rsidR="005460A4" w:rsidRDefault="00F62776">
      <w:pPr>
        <w:pStyle w:val="Zkladntex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této smlouvy je:</w:t>
      </w:r>
    </w:p>
    <w:p w14:paraId="2BFCA93A" w14:textId="77777777" w:rsidR="005460A4" w:rsidRDefault="00F62776">
      <w:pPr>
        <w:pStyle w:val="Zkladntex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tlakové čištění kanalizace bez i s odsáváním kalů,</w:t>
      </w:r>
    </w:p>
    <w:p w14:paraId="16F4D5C3" w14:textId="77777777" w:rsidR="005460A4" w:rsidRDefault="00F62776">
      <w:pPr>
        <w:pStyle w:val="Zkladntex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ekologická likvidace kalů,</w:t>
      </w:r>
    </w:p>
    <w:p w14:paraId="49B95C73" w14:textId="77777777" w:rsidR="005460A4" w:rsidRDefault="00F62776">
      <w:pPr>
        <w:pStyle w:val="Zkladntex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mechanické čištění kanalizace,</w:t>
      </w:r>
    </w:p>
    <w:p w14:paraId="671C93F9" w14:textId="77777777" w:rsidR="005460A4" w:rsidRDefault="00F62776">
      <w:pPr>
        <w:pStyle w:val="Zkladntex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monitoring stavu potrubí kamerou se záznamem – součástí monitoringu bude i zakreslení tras a dimenzí do půdorysů budov.</w:t>
      </w:r>
    </w:p>
    <w:p w14:paraId="4E659C63" w14:textId="77777777" w:rsidR="005460A4" w:rsidRDefault="00F62776">
      <w:pPr>
        <w:pStyle w:val="Zkladntex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(Dále také jen „služby“). </w:t>
      </w:r>
    </w:p>
    <w:p w14:paraId="2B2D4F25" w14:textId="77777777" w:rsidR="005460A4" w:rsidRDefault="00F62776">
      <w:pPr>
        <w:pStyle w:val="Zkladntex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se zavazuje poskytnout poskytovateli nezbytnou součinnost pro plnění smlouvy a za službu poskytovateli zaplatit cenu uvedenou v čl. IV. této smlouvy.</w:t>
      </w:r>
    </w:p>
    <w:p w14:paraId="4F74D764" w14:textId="77777777" w:rsidR="00E661A0" w:rsidRDefault="00E661A0">
      <w:pPr>
        <w:spacing w:line="360" w:lineRule="auto"/>
        <w:rPr>
          <w:sz w:val="24"/>
        </w:rPr>
      </w:pPr>
    </w:p>
    <w:p w14:paraId="556813C9" w14:textId="77777777" w:rsidR="00ED3154" w:rsidRDefault="00ED3154">
      <w:pPr>
        <w:spacing w:line="360" w:lineRule="auto"/>
        <w:rPr>
          <w:sz w:val="24"/>
        </w:rPr>
      </w:pPr>
    </w:p>
    <w:p w14:paraId="716ED017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III.</w:t>
      </w:r>
    </w:p>
    <w:p w14:paraId="4332045B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Doba a místa plnění</w:t>
      </w:r>
    </w:p>
    <w:p w14:paraId="70DDF697" w14:textId="77777777" w:rsidR="005460A4" w:rsidRDefault="00F62776">
      <w:pPr>
        <w:pStyle w:val="Zkladntext"/>
        <w:numPr>
          <w:ilvl w:val="0"/>
          <w:numId w:val="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se uzavírá na dobu 4 let ode dne nabytí její účinnosti, nebo do vyčerpání finančního limitu 1 700 000,- Kč bez DPH, podle toho, která situace nastane dříve.</w:t>
      </w:r>
    </w:p>
    <w:p w14:paraId="0E49EF67" w14:textId="62E60288" w:rsidR="005460A4" w:rsidRPr="0017511D" w:rsidRDefault="00F62776">
      <w:pPr>
        <w:pStyle w:val="Zkladntext"/>
        <w:numPr>
          <w:ilvl w:val="0"/>
          <w:numId w:val="7"/>
        </w:numPr>
        <w:tabs>
          <w:tab w:val="left" w:pos="0"/>
        </w:tabs>
        <w:spacing w:after="0" w:line="360" w:lineRule="auto"/>
        <w:ind w:left="284" w:hanging="284"/>
        <w:jc w:val="both"/>
        <w:rPr>
          <w:b/>
          <w:sz w:val="24"/>
        </w:rPr>
      </w:pPr>
      <w:r>
        <w:rPr>
          <w:rFonts w:asciiTheme="minorHAnsi" w:hAnsiTheme="minorHAnsi" w:cstheme="minorHAnsi"/>
        </w:rPr>
        <w:t>Poskytovatel je povinen provádět dílčí plnění na základě objednávek vystavených pověřenými pracovníky PNKM a doručených na e-</w:t>
      </w:r>
      <w:r w:rsidRPr="001F1612">
        <w:rPr>
          <w:rFonts w:asciiTheme="minorHAnsi" w:hAnsiTheme="minorHAnsi" w:cstheme="minorHAnsi"/>
        </w:rPr>
        <w:t xml:space="preserve">mail </w:t>
      </w:r>
      <w:sdt>
        <w:sdtPr>
          <w:rPr>
            <w:rFonts w:asciiTheme="minorHAnsi" w:hAnsiTheme="minorHAnsi" w:cstheme="minorHAnsi"/>
          </w:rPr>
          <w:id w:val="-329447717"/>
          <w:placeholder>
            <w:docPart w:val="DefaultPlaceholder_1081868574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Theme="minorHAnsi" w:hAnsiTheme="minorHAnsi" w:cstheme="minorHAnsi"/>
              </w:rPr>
              <w:id w:val="1720777692"/>
              <w:placeholder>
                <w:docPart w:val="DefaultPlaceholder_1081868574"/>
              </w:placeholder>
            </w:sdtPr>
            <w:sdtEndPr>
              <w:rPr>
                <w:rFonts w:ascii="Times New Roman" w:hAnsi="Times New Roman" w:cs="Times New Roman"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b/>
                  </w:rPr>
                  <w:id w:val="172085185"/>
                  <w:placeholder>
                    <w:docPart w:val="BD1955E839DD4340AA9EBE0615B4EF33"/>
                  </w:placeholder>
                </w:sdtPr>
                <w:sdtEndPr>
                  <w:rPr>
                    <w:rFonts w:ascii="Times New Roman" w:hAnsi="Times New Roman" w:cs="Times New Roman"/>
                    <w:b w:val="0"/>
                  </w:rPr>
                </w:sdtEndPr>
                <w:sdtContent>
                  <w:r w:rsidR="00393208">
                    <w:rPr>
                      <w:rFonts w:asciiTheme="minorHAnsi" w:hAnsiTheme="minorHAnsi" w:cstheme="minorHAnsi"/>
                    </w:rPr>
                    <w:t>x</w:t>
                  </w:r>
                  <w:r w:rsidR="00393208">
                    <w:rPr>
                      <w:rFonts w:asciiTheme="minorHAnsi" w:hAnsiTheme="minorHAnsi" w:cstheme="minorHAnsi"/>
                    </w:rPr>
                    <w:t>xxxxxxxxxxx</w:t>
                  </w:r>
                  <w:r w:rsidR="001F1612" w:rsidRPr="00720685">
                    <w:rPr>
                      <w:rFonts w:asciiTheme="minorHAnsi" w:hAnsiTheme="minorHAnsi" w:cstheme="minorHAnsi"/>
                      <w:b/>
                    </w:rPr>
                    <w:t>@sezako.cz</w:t>
                  </w:r>
                </w:sdtContent>
              </w:sdt>
            </w:sdtContent>
          </w:sdt>
        </w:sdtContent>
      </w:sdt>
      <w:r>
        <w:rPr>
          <w:rFonts w:asciiTheme="minorHAnsi" w:hAnsiTheme="minorHAnsi" w:cstheme="minorHAnsi"/>
        </w:rPr>
        <w:t>. Místem plnění je areál Psychiatrické nemocnice v Kroměříži.</w:t>
      </w:r>
    </w:p>
    <w:p w14:paraId="0C3F705E" w14:textId="77777777" w:rsidR="0017511D" w:rsidRDefault="0017511D" w:rsidP="0017511D">
      <w:pPr>
        <w:pStyle w:val="Zkladntext"/>
        <w:spacing w:after="0" w:line="360" w:lineRule="auto"/>
        <w:ind w:left="284"/>
        <w:jc w:val="both"/>
        <w:rPr>
          <w:b/>
          <w:sz w:val="24"/>
        </w:rPr>
      </w:pPr>
    </w:p>
    <w:p w14:paraId="2ED5A6AD" w14:textId="77777777" w:rsidR="00ED3154" w:rsidRDefault="00ED3154" w:rsidP="0017511D">
      <w:pPr>
        <w:pStyle w:val="Zkladntext"/>
        <w:spacing w:after="0" w:line="360" w:lineRule="auto"/>
        <w:ind w:left="284"/>
        <w:jc w:val="both"/>
        <w:rPr>
          <w:b/>
          <w:sz w:val="24"/>
        </w:rPr>
      </w:pPr>
    </w:p>
    <w:p w14:paraId="3EF62F3F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IV.</w:t>
      </w:r>
    </w:p>
    <w:p w14:paraId="057F484D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Cena</w:t>
      </w:r>
    </w:p>
    <w:p w14:paraId="7F055F3A" w14:textId="77777777" w:rsidR="005460A4" w:rsidRDefault="00F62776">
      <w:pPr>
        <w:pStyle w:val="Odstavecseseznamem"/>
        <w:numPr>
          <w:ilvl w:val="0"/>
          <w:numId w:val="8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Cena za služby je stanovena dohodou smluvních stran dle přílohy č. 1 smlouvy. Cena za skutečně provedené služby bude stanovena výpočtem z pevně stanovené jednotkové ceny a počtu provedených měrných jednotek za práce, které budou objednatelem objednány a poskytovatelem skutečně provedeny. V této ceně jsou již zahrnuty veškeré náklady poskytovatele spojené s plněním této smlouvy (všechny činnosti, odstranění všech vad a splnění ostatních povinností poskytovatelem plynoucích z této smlouvy).</w:t>
      </w:r>
    </w:p>
    <w:p w14:paraId="0C232930" w14:textId="77777777" w:rsidR="005460A4" w:rsidRDefault="00F62776">
      <w:pPr>
        <w:pStyle w:val="Odstavecseseznamem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eastAsia="Calibri"/>
          <w:sz w:val="20"/>
          <w:szCs w:val="20"/>
        </w:rPr>
        <w:t>Smluvní</w:t>
      </w:r>
      <w:r>
        <w:rPr>
          <w:rFonts w:asciiTheme="minorHAnsi" w:hAnsiTheme="minorHAnsi"/>
          <w:sz w:val="20"/>
          <w:szCs w:val="20"/>
        </w:rPr>
        <w:t xml:space="preserve"> strany se dohodly, že cenová ujednání mohou být změněna za těchto podmínek:</w:t>
      </w:r>
    </w:p>
    <w:p w14:paraId="3BEFC651" w14:textId="77777777" w:rsidR="005460A4" w:rsidRDefault="00F62776">
      <w:pPr>
        <w:pStyle w:val="Znaka"/>
        <w:numPr>
          <w:ilvl w:val="0"/>
          <w:numId w:val="10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sjednané ceny v důsledku změny inflace:</w:t>
      </w:r>
    </w:p>
    <w:p w14:paraId="7897EDE2" w14:textId="77777777" w:rsidR="005460A4" w:rsidRDefault="00F62776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míry inflace zjištěné podle oficiálních údajů ČSÚ za uplynulý kalendářní rok za těchto podmínek:</w:t>
      </w:r>
    </w:p>
    <w:p w14:paraId="778DFCD8" w14:textId="77777777" w:rsidR="005460A4" w:rsidRDefault="00F62776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Při změně míry inflace o více jak 5 % oproti míře inflace v předchozím kalendářním roce. Úprava ceny může být provedena tak, že se cena zvýší maximálně o stejné %, které odpovídá změně míry inflace oproti předchozímu kalendářnímu roku.</w:t>
      </w:r>
    </w:p>
    <w:p w14:paraId="1D29F384" w14:textId="77777777" w:rsidR="005460A4" w:rsidRDefault="00F62776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Úprava ceny může být provedena až v okamžiku, kdy budou vydány oficiální údaje ČSÚ.</w:t>
      </w:r>
    </w:p>
    <w:p w14:paraId="6D6FCAF8" w14:textId="77777777" w:rsidR="005460A4" w:rsidRDefault="00F62776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O úpravu ceny v rámci revize musí smluvní strana písemně požádat druhou smluvní stranu.</w:t>
      </w:r>
    </w:p>
    <w:p w14:paraId="74CA78E3" w14:textId="77777777" w:rsidR="005460A4" w:rsidRDefault="00F62776">
      <w:pPr>
        <w:pStyle w:val="Znaka"/>
        <w:numPr>
          <w:ilvl w:val="0"/>
          <w:numId w:val="10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sjednané ceny v důsledku změny minimální mzdy:</w:t>
      </w:r>
    </w:p>
    <w:p w14:paraId="168C92C8" w14:textId="77777777" w:rsidR="005460A4" w:rsidRDefault="00F62776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výše minimální mzdy na základě změny právní úpravy o výši minimální mzdy v uplynulém kalendářním roce za těchto podmínek:</w:t>
      </w:r>
    </w:p>
    <w:p w14:paraId="29E7AEF1" w14:textId="77777777" w:rsidR="005460A4" w:rsidRDefault="00F62776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Úprava ceny může být provedena tak, že se cena zvýší maximálně o stejné %, o které se změní minimální mzda oproti minimální mzdě platné v době uzavření smlouvy a oproti minimální mzdě platné v následujících letech trvání této smlouvy.</w:t>
      </w:r>
    </w:p>
    <w:p w14:paraId="382F1471" w14:textId="77777777" w:rsidR="005460A4" w:rsidRDefault="00F62776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 O úpravu ceny v rámci revize musí smluvní strana písemně požádat druhou smluvní stranu.</w:t>
      </w:r>
    </w:p>
    <w:p w14:paraId="012FF212" w14:textId="77777777" w:rsidR="005460A4" w:rsidRDefault="00F62776">
      <w:pPr>
        <w:pStyle w:val="Znaka"/>
        <w:numPr>
          <w:ilvl w:val="0"/>
          <w:numId w:val="10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Cena dle této smlouvy nemůže být v souladu s tímto odstavcem změněna po dobu 1. roku trvání této smlouvy. Zhotovitel je oprávněn po uplynutí 1 roku trvání této smlouvy upravit cenu o maximálně celou výši inflace za celou dobu trvání této smlouvy.</w:t>
      </w:r>
    </w:p>
    <w:p w14:paraId="276646CD" w14:textId="77777777" w:rsidR="005460A4" w:rsidRDefault="00F62776">
      <w:pPr>
        <w:pStyle w:val="Znaka"/>
        <w:numPr>
          <w:ilvl w:val="0"/>
          <w:numId w:val="10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bookmarkStart w:id="0" w:name="_Hlk69990821"/>
      <w:r>
        <w:rPr>
          <w:rFonts w:ascii="Calibri" w:hAnsi="Calibri" w:cs="Calibri"/>
          <w:bCs/>
        </w:rPr>
        <w:t>Nastane-li některá z podmínek pro změnu sjednané ceny, je zhotovitel oprávněn provést výpočet změny ceny a předložit jej objednateli k případnému odsouhlasení. Smluvní strany v případě oboustranného souhlasu následně změnu sjednané ceny písemně dohodnou formou dodatku k této smlouvě.</w:t>
      </w:r>
      <w:bookmarkEnd w:id="0"/>
    </w:p>
    <w:p w14:paraId="19B6EB09" w14:textId="77777777" w:rsidR="005460A4" w:rsidRDefault="00F62776">
      <w:pPr>
        <w:pStyle w:val="Odstavecseseznamem"/>
        <w:numPr>
          <w:ilvl w:val="0"/>
          <w:numId w:val="8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Cena může být také zvýšena dohodou smluvních stran v případě víceprací. Povinnost realizovat vícepráce a právo na jejich úhradu má poskytovatel až po uzavření dodatku k této smlouvě. Vícepracemi se rozumí další dodatečné práce, nutné k řádnému zpracování nebo dokončení předmětu smlouvy, jejichž potřebnost ke splnění účelu této smlouvy je objektivně doložena a vyvstala až v průběhu plnění a jejichž potřebnost nebylo možné při vynaložení náležité péče předvídat před uzavřením smlouvy.</w:t>
      </w:r>
    </w:p>
    <w:p w14:paraId="0E0E2381" w14:textId="77777777" w:rsidR="00E661A0" w:rsidRDefault="00E661A0">
      <w:pPr>
        <w:jc w:val="both"/>
        <w:rPr>
          <w:sz w:val="24"/>
        </w:rPr>
      </w:pPr>
    </w:p>
    <w:p w14:paraId="04FB115C" w14:textId="77777777" w:rsidR="00ED3154" w:rsidRDefault="00ED3154">
      <w:pPr>
        <w:jc w:val="both"/>
        <w:rPr>
          <w:sz w:val="24"/>
        </w:rPr>
      </w:pPr>
    </w:p>
    <w:p w14:paraId="190A9EE4" w14:textId="77777777" w:rsidR="005460A4" w:rsidRDefault="00F62776" w:rsidP="00720685">
      <w:pPr>
        <w:pStyle w:val="Nadpisodstavce"/>
        <w:widowControl w:val="0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>V.</w:t>
      </w:r>
    </w:p>
    <w:p w14:paraId="477E41CB" w14:textId="77777777" w:rsidR="005460A4" w:rsidRDefault="00F62776" w:rsidP="00720685">
      <w:pPr>
        <w:pStyle w:val="Nadpisodstavce"/>
        <w:widowControl w:val="0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Platební podmínky</w:t>
      </w:r>
    </w:p>
    <w:p w14:paraId="51AEEA57" w14:textId="0541EDFB" w:rsidR="005460A4" w:rsidRDefault="00F62776" w:rsidP="00720685">
      <w:pPr>
        <w:pStyle w:val="Odstavecseseznamem"/>
        <w:keepNext/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Objednatel neposkytuje zálohy. Cena díla je splatná na základě faktur prokazatelně doručených poskytovatelem objednateli. Cena díla bude objednatelem poskytovateli hrazena bezhotovostním převodem na jeho bankovní účet uvedený v záhlaví této smlouvy. Za termín úhrady faktury je považován den odepsání příslušné částky z účtu objednatele. Poskytovatel je povinen vystavit fakturu s náležitostmi daňového dokladu podle zákona č. 235/2004 Sb., o dani z přidané hodnoty, v platném znění a splatností 30 kalendářních dnů ode dne doručení faktury objednateli prostřednictvím elektronické pošty na adresu fakturace@pnkm.cz, nejpozději do 3 pracovních dnů od uskutečnění a protokolárního předání a převzetí díla,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 vyšší.</w:t>
      </w:r>
      <w:r>
        <w:rPr>
          <w:rFonts w:cstheme="minorHAnsi"/>
        </w:rPr>
        <w:t xml:space="preserve"> </w:t>
      </w:r>
      <w:r>
        <w:rPr>
          <w:rStyle w:val="Siln"/>
          <w:rFonts w:cstheme="minorHAnsi"/>
          <w:color w:val="000000"/>
          <w:sz w:val="20"/>
          <w:szCs w:val="20"/>
        </w:rPr>
        <w:t>Pokud je pro poskytovatele technicky proveditelné vystavit fakturu s platným QR kódem typu „QR Faktura“ nebo „QR Platba+F“ (platným QR kódem se rozumí takový kód, který splňuje standard, definovaný Komorou daňových poradců ČR - více na </w:t>
      </w:r>
      <w:hyperlink r:id="rId7" w:tgtFrame="_blank">
        <w:r>
          <w:rPr>
            <w:rFonts w:cstheme="minorHAnsi"/>
            <w:color w:val="0000FF"/>
            <w:sz w:val="20"/>
            <w:szCs w:val="20"/>
          </w:rPr>
          <w:t>www.qr-faktura.cz</w:t>
        </w:r>
      </w:hyperlink>
      <w:r>
        <w:rPr>
          <w:rStyle w:val="Siln"/>
          <w:rFonts w:cstheme="minorHAnsi"/>
          <w:color w:val="000000"/>
          <w:sz w:val="20"/>
          <w:szCs w:val="20"/>
        </w:rPr>
        <w:t>), vystaví objednateli fakturu opatřenou QR kódem.</w:t>
      </w:r>
      <w:r>
        <w:rPr>
          <w:rFonts w:cstheme="minorHAnsi"/>
          <w:sz w:val="20"/>
          <w:szCs w:val="20"/>
        </w:rPr>
        <w:t xml:space="preserve"> Každá jednotlivá faktura poskytovatele vystavená v rámci smluvního vztahu založeného touto smlouvou musí být vystavena k jedné objednávce a musí obsahovat </w:t>
      </w:r>
      <w:r w:rsidRPr="00F62776">
        <w:rPr>
          <w:rFonts w:cstheme="minorHAnsi"/>
          <w:b/>
          <w:sz w:val="20"/>
          <w:szCs w:val="20"/>
        </w:rPr>
        <w:t>číslo objednávky</w:t>
      </w:r>
      <w:r>
        <w:rPr>
          <w:rFonts w:cstheme="minorHAnsi"/>
          <w:sz w:val="20"/>
          <w:szCs w:val="20"/>
        </w:rPr>
        <w:t xml:space="preserve"> a číslo veřejné zakázky </w:t>
      </w:r>
      <w:r>
        <w:rPr>
          <w:rFonts w:cstheme="minorHAnsi"/>
          <w:b/>
          <w:bCs/>
          <w:sz w:val="20"/>
          <w:szCs w:val="20"/>
        </w:rPr>
        <w:t>VZ0222737</w:t>
      </w:r>
      <w:r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Součástí faktury bude příloha obsahující soupis skutečně provedených prací, kopie objednávky </w:t>
      </w:r>
      <w:r>
        <w:rPr>
          <w:rFonts w:cstheme="minorHAnsi"/>
          <w:sz w:val="20"/>
          <w:szCs w:val="20"/>
        </w:rPr>
        <w:t>a potvrzení o ekologické likvidaci kalů.</w:t>
      </w:r>
    </w:p>
    <w:p w14:paraId="3E60E8D1" w14:textId="77777777" w:rsidR="005460A4" w:rsidRDefault="00F62776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sz w:val="20"/>
          <w:szCs w:val="20"/>
        </w:rPr>
        <w:t>V případě, že faktura nebude splňovat veškeré náležitosti, je objednatel oprávněn fakturu poskytovateli ve lhůtě splatnosti vrátit, přičemž lhůta splatnosti ceny začíná běžet znovu ode dne doručení řádně vystavené faktury objednateli.</w:t>
      </w:r>
    </w:p>
    <w:p w14:paraId="26D07245" w14:textId="77777777" w:rsidR="005460A4" w:rsidRDefault="00F62776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sz w:val="20"/>
          <w:szCs w:val="20"/>
        </w:rPr>
        <w:t>Cena je uhrazena objednatelem poskytovateli převodem na účet uvedený v záhlaví smlouvy. Za den úhrady se rozumí den odeslání celé fakturované částky z účtu objednatele na účet poskytovatele.</w:t>
      </w:r>
    </w:p>
    <w:p w14:paraId="25BC7A77" w14:textId="77777777" w:rsidR="005460A4" w:rsidRDefault="00F62776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sz w:val="20"/>
          <w:szCs w:val="20"/>
        </w:rPr>
        <w:t>Poskytovatel se zavazuje plnit veškeré své finanční závazky vůči poddodavatelům, s kterými spolupracuje v rámci plnění předmětu smlouvy, bez prodlení. Objednatel si vyhrazuje právo požadovat po poskytovateli prokázání splnění této jeho povinnosti. Poruší-li poskytovatel svůj závazek dle první věty tohoto odstavce, tzn. dostane-li se poskytovatel do prodlení se splněním některého svého finančního závazku vůči některému ze svých poddodavatelů, vznikne objednateli právo uspokojit pohledávku konkrétního poddodavatele poskytovatele přímo, přičemž o takto uhrazenou částku bude ponížena cena dle této smlouvy.</w:t>
      </w:r>
    </w:p>
    <w:p w14:paraId="45CE1526" w14:textId="77777777" w:rsidR="00E661A0" w:rsidRDefault="00E661A0">
      <w:pPr>
        <w:ind w:left="705" w:hanging="705"/>
        <w:jc w:val="both"/>
        <w:rPr>
          <w:sz w:val="24"/>
        </w:rPr>
      </w:pPr>
    </w:p>
    <w:p w14:paraId="2EBC32F1" w14:textId="77777777" w:rsidR="00ED3154" w:rsidRDefault="00ED3154">
      <w:pPr>
        <w:ind w:left="705" w:hanging="705"/>
        <w:jc w:val="both"/>
        <w:rPr>
          <w:sz w:val="24"/>
        </w:rPr>
      </w:pPr>
    </w:p>
    <w:p w14:paraId="4B465A5F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VI.</w:t>
      </w:r>
    </w:p>
    <w:p w14:paraId="6505DA55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Podmínky poskytování služeb</w:t>
      </w:r>
    </w:p>
    <w:p w14:paraId="2C95D755" w14:textId="2075A4D4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Poskytovatel je povinen </w:t>
      </w:r>
      <w:r w:rsidR="00500E42">
        <w:rPr>
          <w:rFonts w:cstheme="minorHAnsi"/>
          <w:sz w:val="20"/>
          <w:szCs w:val="20"/>
        </w:rPr>
        <w:t>zahájit</w:t>
      </w:r>
      <w:r>
        <w:rPr>
          <w:rFonts w:cstheme="minorHAnsi"/>
          <w:sz w:val="20"/>
          <w:szCs w:val="20"/>
        </w:rPr>
        <w:t xml:space="preserve"> poskytování služeb do 14 dnů ode dne obdržení objednávky od objednatele, nedohodnou-li se smluvní strany na jiném termínu.</w:t>
      </w:r>
    </w:p>
    <w:p w14:paraId="0B72934D" w14:textId="758BCB12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Řádně dokončená služba je služba dokončená včas a bez vad. O předání prací bude sepsán předávací protokol</w:t>
      </w:r>
      <w:r w:rsidR="00C973E9">
        <w:rPr>
          <w:rFonts w:cstheme="minorHAnsi"/>
          <w:sz w:val="20"/>
          <w:szCs w:val="20"/>
        </w:rPr>
        <w:t xml:space="preserve"> – zakázkový list</w:t>
      </w:r>
      <w:r>
        <w:rPr>
          <w:rFonts w:cstheme="minorHAnsi"/>
          <w:sz w:val="20"/>
          <w:szCs w:val="20"/>
        </w:rPr>
        <w:t>, který podepíší obě smluvní strany a jenž bude obsahovat</w:t>
      </w:r>
      <w:r w:rsidR="00C973E9">
        <w:rPr>
          <w:rFonts w:cstheme="minorHAnsi"/>
          <w:sz w:val="20"/>
          <w:szCs w:val="20"/>
        </w:rPr>
        <w:t xml:space="preserve"> minimálně</w:t>
      </w:r>
      <w:r>
        <w:rPr>
          <w:rFonts w:cstheme="minorHAnsi"/>
          <w:sz w:val="20"/>
          <w:szCs w:val="20"/>
        </w:rPr>
        <w:t xml:space="preserve"> datum</w:t>
      </w:r>
      <w:r w:rsidR="00C973E9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místo předání místa plnění</w:t>
      </w:r>
      <w:r w:rsidR="00C973E9">
        <w:rPr>
          <w:rFonts w:cstheme="minorHAnsi"/>
          <w:sz w:val="20"/>
          <w:szCs w:val="20"/>
        </w:rPr>
        <w:t xml:space="preserve"> a jaké práce byly poskytovatelem provedeny.</w:t>
      </w:r>
    </w:p>
    <w:p w14:paraId="65FF8A24" w14:textId="41B52D65" w:rsidR="00720685" w:rsidRPr="00720685" w:rsidRDefault="00F62776" w:rsidP="00720685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případě, že dojde v areálu objednatele k havárii, je poskytovatel povinen objednateli poskytnout služby dle této smlouvy a nastoupit k jejich poskytnutí </w:t>
      </w:r>
      <w:r w:rsidR="00ED09AD">
        <w:rPr>
          <w:rFonts w:cstheme="minorHAnsi"/>
          <w:sz w:val="20"/>
          <w:szCs w:val="20"/>
        </w:rPr>
        <w:t xml:space="preserve">nejpozději </w:t>
      </w:r>
      <w:r>
        <w:rPr>
          <w:rFonts w:cstheme="minorHAnsi"/>
          <w:sz w:val="20"/>
          <w:szCs w:val="20"/>
        </w:rPr>
        <w:t xml:space="preserve">do </w:t>
      </w:r>
      <w:r w:rsidR="008A6AB2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hodin od nahlášení havárie. Takovou havárii objednatel poskytovateli nahlásí na</w:t>
      </w:r>
      <w:r w:rsidRPr="00720685">
        <w:rPr>
          <w:rFonts w:cstheme="minorHAnsi"/>
          <w:sz w:val="20"/>
          <w:szCs w:val="20"/>
        </w:rPr>
        <w:t xml:space="preserve"> tel.</w:t>
      </w:r>
      <w:r w:rsidR="00720685" w:rsidRPr="00720685">
        <w:rPr>
          <w:rFonts w:cstheme="minorHAnsi"/>
          <w:sz w:val="20"/>
          <w:szCs w:val="20"/>
        </w:rPr>
        <w:t xml:space="preserve"> </w:t>
      </w:r>
      <w:r w:rsidR="00720685" w:rsidRPr="00720685">
        <w:rPr>
          <w:sz w:val="20"/>
          <w:szCs w:val="20"/>
        </w:rPr>
        <w:t xml:space="preserve">+420 730 172 740 a email </w:t>
      </w:r>
      <w:r w:rsidR="00393208" w:rsidRPr="00393208">
        <w:rPr>
          <w:sz w:val="20"/>
          <w:szCs w:val="20"/>
        </w:rPr>
        <w:t>xxxxxxxx</w:t>
      </w:r>
      <w:r w:rsidR="00720685" w:rsidRPr="00393208">
        <w:rPr>
          <w:sz w:val="20"/>
          <w:szCs w:val="20"/>
        </w:rPr>
        <w:t>@sezako.cz</w:t>
      </w:r>
      <w:r w:rsidR="00720685" w:rsidRPr="00720685">
        <w:rPr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poskytovatel je povinen přijetí takového hlášení následně objednateli písemně potvrdit na email </w:t>
      </w:r>
      <w:r w:rsidR="00393208">
        <w:rPr>
          <w:rFonts w:cstheme="minorHAnsi"/>
          <w:color w:val="0070C0"/>
          <w:sz w:val="20"/>
          <w:szCs w:val="20"/>
        </w:rPr>
        <w:t>xxxxxxxx</w:t>
      </w:r>
      <w:r w:rsidR="00393208" w:rsidRPr="00393208">
        <w:rPr>
          <w:rFonts w:cstheme="minorHAnsi"/>
          <w:color w:val="0070C0"/>
          <w:sz w:val="20"/>
          <w:szCs w:val="20"/>
        </w:rPr>
        <w:t>@pnkm.cz</w:t>
      </w:r>
      <w:r w:rsidR="00720685">
        <w:rPr>
          <w:rFonts w:cstheme="minorHAnsi"/>
          <w:sz w:val="20"/>
          <w:szCs w:val="20"/>
        </w:rPr>
        <w:t xml:space="preserve">, popř. </w:t>
      </w:r>
      <w:r w:rsidR="00393208">
        <w:rPr>
          <w:rFonts w:cstheme="minorHAnsi"/>
          <w:color w:val="0070C0"/>
          <w:sz w:val="20"/>
          <w:szCs w:val="20"/>
        </w:rPr>
        <w:t>xxxxxxxxxx</w:t>
      </w:r>
      <w:r w:rsidR="00720685" w:rsidRPr="00E661A0">
        <w:rPr>
          <w:rFonts w:cstheme="minorHAnsi"/>
          <w:color w:val="0070C0"/>
          <w:sz w:val="20"/>
          <w:szCs w:val="20"/>
        </w:rPr>
        <w:t>@pnkm.cz</w:t>
      </w:r>
      <w:r w:rsidR="00720685" w:rsidRPr="00720685">
        <w:rPr>
          <w:rFonts w:cstheme="minorHAnsi"/>
          <w:sz w:val="20"/>
          <w:szCs w:val="20"/>
        </w:rPr>
        <w:t>.</w:t>
      </w:r>
      <w:r w:rsidR="00720685">
        <w:rPr>
          <w:rFonts w:cstheme="minorHAnsi"/>
          <w:color w:val="0070C0"/>
          <w:sz w:val="20"/>
          <w:szCs w:val="20"/>
        </w:rPr>
        <w:t xml:space="preserve"> </w:t>
      </w:r>
    </w:p>
    <w:p w14:paraId="4CB2FEBC" w14:textId="17637BAB" w:rsidR="005460A4" w:rsidRDefault="00F62776" w:rsidP="00720685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Obě smluvní strany jsou povinny se neprodleně vzájemně informovat o všech nastalých skutečnostech, které mohou mít vliv na poskytnutí služeb nebo plnění povinností vyplývajících z této smlouvy.</w:t>
      </w:r>
    </w:p>
    <w:p w14:paraId="09E341E0" w14:textId="77777777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Poskytovatel je povinen vždy na svůj náklad po ukončení provádění každé jednotlivé činnosti v rámci poskytování služeb odstranit veškerý vzniklý odpad, a to v souladu se zákonem č. 541/2020 Sb., o odpadech a o změně některých zákonů, ve znění pozdějších předpisů, a zajistit úklid pracoviště/pracovišť, kde jednotlivé činnosti podle této smlouvy prováděl.</w:t>
      </w:r>
    </w:p>
    <w:p w14:paraId="6E62DE1A" w14:textId="77777777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Poskytovatel je povinen řídit se při poskytování služeb případnými pokyny objednatele a neprodleně řešit připomínky objednatele týkající se poskytování služeb. Na případnou nevhodnost pokynů objednatele je poskytovatel povinen objednatele upozornit.</w:t>
      </w:r>
    </w:p>
    <w:p w14:paraId="61EF8055" w14:textId="77777777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Objednatel je oprávněn kdykoli provádět kontrolu poskytování služeb poskytovatele, když poskytovatel je povinen kontrolu objednateli umožnit.</w:t>
      </w:r>
    </w:p>
    <w:p w14:paraId="3C1B2481" w14:textId="77777777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Poskytovatel je povinen zachovat mlčenlivost o skutečnostech, se kterými se seznámil při poskytování služby.</w:t>
      </w:r>
    </w:p>
    <w:p w14:paraId="78544AB7" w14:textId="77777777" w:rsidR="005460A4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 případě poskytování služeb u objednatele je objednatel povinen toto místo poskytovateli zpřístupnit. Poskytovatel má právo vstupovat na místo poskytování služeb nacházející se u objednatele pouze v souvislosti s poskytováním služeb.</w:t>
      </w:r>
    </w:p>
    <w:p w14:paraId="54C35739" w14:textId="77777777" w:rsidR="005460A4" w:rsidRPr="00E661A0" w:rsidRDefault="00F62776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Objednatel je povinen zajistit poskytovateli podmínky potřebné k poskytování služeb a předat mu podklady potřebné k poskytování služeb.</w:t>
      </w:r>
    </w:p>
    <w:p w14:paraId="64F61293" w14:textId="77777777" w:rsidR="005460A4" w:rsidRDefault="005460A4">
      <w:pPr>
        <w:ind w:left="705" w:hanging="705"/>
        <w:jc w:val="both"/>
        <w:rPr>
          <w:sz w:val="24"/>
        </w:rPr>
      </w:pPr>
    </w:p>
    <w:p w14:paraId="0861E5DE" w14:textId="77777777" w:rsidR="00ED3154" w:rsidRDefault="00ED3154">
      <w:pPr>
        <w:ind w:left="705" w:hanging="705"/>
        <w:jc w:val="both"/>
        <w:rPr>
          <w:sz w:val="24"/>
        </w:rPr>
      </w:pPr>
    </w:p>
    <w:p w14:paraId="4F338EAF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VII.</w:t>
      </w:r>
    </w:p>
    <w:p w14:paraId="07F59E07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Odpovědnost za škodu a záruka za jakost služeb</w:t>
      </w:r>
    </w:p>
    <w:p w14:paraId="74BC2CD6" w14:textId="77777777" w:rsidR="005460A4" w:rsidRDefault="00F62776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Poskytovatel odpovídá za všechny škody, které vzniknou jeho činností v důsledku poskytování služby objednateli, případně třetím osobám, a je povinen vzniklé škody nahradit nebo odstranit na své náklady. Poskytovatel prohlašuje, že má pro tyto účely sjednáno pojištění v dostatečné výši.</w:t>
      </w:r>
    </w:p>
    <w:p w14:paraId="7210F3B8" w14:textId="77777777" w:rsidR="005460A4" w:rsidRDefault="00F62776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se dohodly, že v případě náhrady škody se bude hradit pouze skutečná, prokazatelně vzniklá škoda.</w:t>
      </w:r>
    </w:p>
    <w:p w14:paraId="0F62BBEE" w14:textId="77777777" w:rsidR="005460A4" w:rsidRDefault="00F62776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Každá jednotlivá poskytnutá služba podle této smlouvy má vady, jestliže neodpovídá výsledku určenému v této smlouvě a nesplňuje požadavky na služby dle této smlouvy.</w:t>
      </w:r>
    </w:p>
    <w:p w14:paraId="59D04418" w14:textId="79787CFB" w:rsidR="005460A4" w:rsidRDefault="00F62776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případě výskytu vady objednatel písemně vyzve poskytovatele k jejímu odstranění, </w:t>
      </w:r>
      <w:r>
        <w:rPr>
          <w:rFonts w:cstheme="minorHAnsi"/>
          <w:sz w:val="20"/>
          <w:szCs w:val="20"/>
        </w:rPr>
        <w:br/>
        <w:t xml:space="preserve">a to do 24 hodin poté, co se vada stala zjevnou (dále jen „reklamace“), a to zpravidla emailem na emailovou </w:t>
      </w:r>
      <w:r>
        <w:rPr>
          <w:rFonts w:cstheme="minorHAnsi"/>
          <w:sz w:val="20"/>
          <w:szCs w:val="20"/>
        </w:rPr>
        <w:lastRenderedPageBreak/>
        <w:t xml:space="preserve">adresu poskytovatele uvedenou v záhlaví smlouvy. Poskytovatel je poté povinen </w:t>
      </w:r>
      <w:r w:rsidR="00E661A0">
        <w:rPr>
          <w:rFonts w:cstheme="minorHAnsi"/>
          <w:sz w:val="20"/>
          <w:szCs w:val="20"/>
        </w:rPr>
        <w:t xml:space="preserve">nastoupit k odstranění vad </w:t>
      </w:r>
      <w:r>
        <w:rPr>
          <w:rFonts w:cstheme="minorHAnsi"/>
          <w:sz w:val="20"/>
          <w:szCs w:val="20"/>
        </w:rPr>
        <w:t>nejpozději do 48 hodin od reklamace. O odstranění vad poskytovatel informuje objednatele, který řádné odstranění vad písemně potvrdí.</w:t>
      </w:r>
    </w:p>
    <w:p w14:paraId="25D1341F" w14:textId="77777777" w:rsidR="005460A4" w:rsidRDefault="00F62776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Objednatel může zvolit, zda požaduje odstranění vad provedením doplňujících prací, nebo zda požaduje přiměřenou slevu z ceny poskytnuté služby.</w:t>
      </w:r>
    </w:p>
    <w:p w14:paraId="65C95636" w14:textId="77777777" w:rsidR="005460A4" w:rsidRDefault="005460A4">
      <w:pPr>
        <w:ind w:left="360"/>
        <w:jc w:val="both"/>
        <w:rPr>
          <w:sz w:val="24"/>
        </w:rPr>
      </w:pPr>
    </w:p>
    <w:p w14:paraId="085D8FCA" w14:textId="77777777" w:rsidR="00ED3154" w:rsidRDefault="00ED3154">
      <w:pPr>
        <w:ind w:left="360"/>
        <w:jc w:val="both"/>
        <w:rPr>
          <w:sz w:val="24"/>
        </w:rPr>
      </w:pPr>
    </w:p>
    <w:p w14:paraId="4A346918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VIII.</w:t>
      </w:r>
    </w:p>
    <w:p w14:paraId="57B0984E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Smluvní pokuty a úrok z prodlení</w:t>
      </w:r>
    </w:p>
    <w:p w14:paraId="2CCFD954" w14:textId="77777777" w:rsidR="005460A4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prodlení poskytovatele s provedením služby v termínu dle této smlouvy je povinen zaplatit smluvní pokutu 1 000,- Kč za každý započatý den prodlení až do doby zahájení činnosti.</w:t>
      </w:r>
    </w:p>
    <w:p w14:paraId="3CD1420F" w14:textId="77777777" w:rsidR="005460A4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prodlení s poskytováním služby delšího než 30 kalendářních dnů uhradí poskytovatel objednateli smluvní pokutu ve výši 30 000,- Kč.</w:t>
      </w:r>
    </w:p>
    <w:p w14:paraId="42E00B6C" w14:textId="77777777" w:rsidR="005460A4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poskytovatel nesplní povinnost odstranit vady poskytnuté služby ve stanovené lhůtě dle této smlouvy, je povinen zaplatit smluvní pokutu 1 000,- Kč za každý započatý den prodlení s odstraněním vad.</w:t>
      </w:r>
    </w:p>
    <w:p w14:paraId="2822FD23" w14:textId="77777777" w:rsidR="005460A4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prodlení objednatele s úhradou splatné faktury – daňového dokladu je poskytovatel oprávněn požadovat úrok z prodlení ve výši 0,05% z dlužné částky za každý den prodlení.</w:t>
      </w:r>
    </w:p>
    <w:p w14:paraId="6155E574" w14:textId="77777777" w:rsidR="005460A4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pokuty (respektive úrok z prodlení) sjednané touto smlouvou uhradí povinná strana straně oprávněné na základě faktury vystavené oprávněnou stranou. Splatnost si smluvní strany sjednávají do 30 dnů po jejím doručení povinné straně. Právo uplatňovat a vymáhat smluvní pokuty (respektive úrok z prodlení) vzniká prvním dnem následujícím po marném uplynutí lhůty.</w:t>
      </w:r>
    </w:p>
    <w:p w14:paraId="375086C1" w14:textId="77777777" w:rsidR="005460A4" w:rsidRPr="00E661A0" w:rsidRDefault="00F62776">
      <w:pPr>
        <w:pStyle w:val="Zkladntext"/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jc w:val="both"/>
      </w:pPr>
      <w:r>
        <w:rPr>
          <w:rFonts w:asciiTheme="minorHAnsi" w:hAnsiTheme="minorHAnsi" w:cstheme="minorHAnsi"/>
        </w:rPr>
        <w:t>Smluvní pokuty a úrok z prodlení hradí povinná strana bez ohledu na to, zda a v jaké výši vznikla druhé smluvní</w:t>
      </w:r>
      <w:r>
        <w:rPr>
          <w:rFonts w:ascii="Calibri" w:hAnsi="Calibri" w:cs="Calibri"/>
        </w:rPr>
        <w:t xml:space="preserve"> straně škoda. Škoda a její náhrada je vymahatelná samostatně vedle smluvní pokuty. Smluvní strany výslovně vylučují použití ustanovení § 2050 zákona č. 89/2012 Sb., občanský zákoník, ve znění pozdějších předpisů (dále jen „občanský zákoník“).</w:t>
      </w:r>
    </w:p>
    <w:p w14:paraId="274E7E5F" w14:textId="77777777" w:rsidR="005460A4" w:rsidRDefault="005460A4">
      <w:pPr>
        <w:pStyle w:val="Zkladntext32"/>
        <w:widowControl w:val="0"/>
        <w:spacing w:after="0"/>
        <w:ind w:left="720" w:hanging="720"/>
        <w:jc w:val="center"/>
        <w:rPr>
          <w:b/>
          <w:sz w:val="24"/>
          <w:lang w:val="cs-CZ"/>
        </w:rPr>
      </w:pPr>
    </w:p>
    <w:p w14:paraId="26C255AD" w14:textId="77777777" w:rsidR="00ED3154" w:rsidRDefault="00ED3154">
      <w:pPr>
        <w:pStyle w:val="Zkladntext32"/>
        <w:widowControl w:val="0"/>
        <w:spacing w:after="0"/>
        <w:ind w:left="720" w:hanging="720"/>
        <w:jc w:val="center"/>
        <w:rPr>
          <w:b/>
          <w:sz w:val="24"/>
          <w:lang w:val="cs-CZ"/>
        </w:rPr>
      </w:pPr>
    </w:p>
    <w:p w14:paraId="0952B757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IX.</w:t>
      </w:r>
    </w:p>
    <w:p w14:paraId="45503A41" w14:textId="77777777" w:rsidR="005460A4" w:rsidRDefault="00F62776">
      <w:pPr>
        <w:pStyle w:val="Nadpisodstavce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cstheme="minorHAnsi"/>
        </w:rPr>
        <w:t>Zánik závazků</w:t>
      </w:r>
    </w:p>
    <w:p w14:paraId="31D7AB8D" w14:textId="77777777" w:rsidR="005460A4" w:rsidRDefault="00F62776">
      <w:pPr>
        <w:pStyle w:val="Zkladntext"/>
        <w:widowControl/>
        <w:numPr>
          <w:ilvl w:val="1"/>
          <w:numId w:val="14"/>
        </w:numPr>
        <w:tabs>
          <w:tab w:val="left" w:pos="0"/>
        </w:tabs>
        <w:spacing w:after="0" w:line="360" w:lineRule="auto"/>
        <w:ind w:left="284" w:hanging="284"/>
        <w:jc w:val="both"/>
      </w:pPr>
      <w:r>
        <w:rPr>
          <w:rFonts w:ascii="Calibri" w:hAnsi="Calibri" w:cs="Calibri"/>
        </w:rPr>
        <w:t>Smluvní strany se dohodly, že smluvní vztah zaniká:</w:t>
      </w:r>
    </w:p>
    <w:p w14:paraId="39DD1531" w14:textId="77777777" w:rsidR="005460A4" w:rsidRDefault="00F62776">
      <w:pPr>
        <w:pStyle w:val="Zkladntext"/>
        <w:widowControl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po uplynutí 4 let trvání smlouvy ode dne nabytí její účinnosti, nebo dosažením </w:t>
      </w:r>
      <w:r>
        <w:rPr>
          <w:rFonts w:asciiTheme="minorHAnsi" w:hAnsiTheme="minorHAnsi" w:cstheme="minorHAnsi"/>
        </w:rPr>
        <w:t>finančního limitu 1 700 000,- Kč bez DPH, podle toho, která situace nastane dříve;</w:t>
      </w:r>
    </w:p>
    <w:p w14:paraId="7182D1E3" w14:textId="77777777" w:rsidR="005460A4" w:rsidRDefault="00F62776">
      <w:pPr>
        <w:pStyle w:val="Zkladntext"/>
        <w:widowControl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>dohodou smluvních stran při vzájemném vyrovnání účelně vynaložených a prokazatelně doložených nákladů;</w:t>
      </w:r>
    </w:p>
    <w:p w14:paraId="42BAF08B" w14:textId="77777777" w:rsidR="005460A4" w:rsidRDefault="00F62776">
      <w:pPr>
        <w:pStyle w:val="Zkladntext"/>
        <w:widowControl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>jednostranným písemným odstoupením od této smlouvy pro její podstatné porušení některou ze smluvních stran;</w:t>
      </w:r>
    </w:p>
    <w:p w14:paraId="18AAE0BC" w14:textId="77777777" w:rsidR="005460A4" w:rsidRDefault="00F62776">
      <w:pPr>
        <w:pStyle w:val="Zkladntext"/>
        <w:widowControl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 xml:space="preserve">jednostranným odstoupením objednatele od smlouvy v případě, že bude vůči majetku poskytovatele vyhlášeno insolvenční řízení, v němž bude vydáno rozhodnutí o úpadku nebo byl-li </w:t>
      </w:r>
      <w:r>
        <w:rPr>
          <w:rFonts w:ascii="Calibri" w:hAnsi="Calibri" w:cs="Calibri"/>
        </w:rPr>
        <w:lastRenderedPageBreak/>
        <w:t>vůči poskytovateli insolvenční návrh zamítnut pro nedostatek majetku k úhradě nákladů insolvenčního řízení;</w:t>
      </w:r>
    </w:p>
    <w:p w14:paraId="6E7C56C6" w14:textId="77777777" w:rsidR="005460A4" w:rsidRDefault="00F62776">
      <w:pPr>
        <w:pStyle w:val="Zkladntext"/>
        <w:widowControl/>
        <w:numPr>
          <w:ilvl w:val="0"/>
          <w:numId w:val="3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>výpovědí s tříměsíční výpovědní lhůtou. Výpovědní lhůta počíná běžet prvého dne měsíce následujícího po doručení výpovědi druhé smluvní straně.</w:t>
      </w:r>
    </w:p>
    <w:p w14:paraId="3319D8E6" w14:textId="77777777" w:rsidR="005460A4" w:rsidRDefault="00F62776">
      <w:pPr>
        <w:pStyle w:val="Zkladntext"/>
        <w:widowControl/>
        <w:numPr>
          <w:ilvl w:val="1"/>
          <w:numId w:val="14"/>
        </w:numPr>
        <w:tabs>
          <w:tab w:val="left" w:pos="0"/>
        </w:tabs>
        <w:spacing w:after="0" w:line="360" w:lineRule="auto"/>
        <w:ind w:left="284" w:hanging="284"/>
        <w:jc w:val="both"/>
      </w:pPr>
      <w:r>
        <w:rPr>
          <w:rFonts w:ascii="Calibri" w:hAnsi="Calibri" w:cs="Calibri"/>
        </w:rPr>
        <w:t>Smluvní strany se dohodly, že podstatným porušením této smlouvy ve smyslu § 1977 občanského zákoníku se rozumí zejména:</w:t>
      </w:r>
    </w:p>
    <w:p w14:paraId="01A2C9D9" w14:textId="77777777" w:rsidR="005460A4" w:rsidRDefault="00F62776">
      <w:pPr>
        <w:pStyle w:val="Zkladntext"/>
        <w:widowControl/>
        <w:numPr>
          <w:ilvl w:val="0"/>
          <w:numId w:val="2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 xml:space="preserve">prodlení se zahájením a prováděním služeb dle této smlouvy </w:t>
      </w:r>
      <w:r>
        <w:rPr>
          <w:rFonts w:ascii="Calibri" w:hAnsi="Calibri" w:cs="Calibri"/>
          <w:color w:val="000000"/>
        </w:rPr>
        <w:t xml:space="preserve">o </w:t>
      </w:r>
      <w:r>
        <w:rPr>
          <w:rFonts w:ascii="Calibri" w:hAnsi="Calibri" w:cs="Calibri"/>
        </w:rPr>
        <w:t>více než 5 pracovních dní;</w:t>
      </w:r>
    </w:p>
    <w:p w14:paraId="5D263896" w14:textId="77777777" w:rsidR="005460A4" w:rsidRDefault="00F62776">
      <w:pPr>
        <w:pStyle w:val="Zkladntext"/>
        <w:widowControl/>
        <w:numPr>
          <w:ilvl w:val="0"/>
          <w:numId w:val="2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>poskytnutí služby s více nebo opakujícími se vadami;</w:t>
      </w:r>
    </w:p>
    <w:p w14:paraId="1E55B986" w14:textId="77777777" w:rsidR="005460A4" w:rsidRDefault="00F62776">
      <w:pPr>
        <w:pStyle w:val="Zkladntext"/>
        <w:widowControl/>
        <w:numPr>
          <w:ilvl w:val="0"/>
          <w:numId w:val="2"/>
        </w:numPr>
        <w:tabs>
          <w:tab w:val="left" w:pos="0"/>
        </w:tabs>
        <w:spacing w:after="0" w:line="360" w:lineRule="auto"/>
        <w:jc w:val="both"/>
      </w:pPr>
      <w:r>
        <w:rPr>
          <w:rFonts w:ascii="Calibri" w:hAnsi="Calibri" w:cs="Calibri"/>
        </w:rPr>
        <w:t>neodstranění vad poskytované služby ve sjednané době dle této smlouvy;</w:t>
      </w:r>
    </w:p>
    <w:p w14:paraId="59BAFF41" w14:textId="77777777" w:rsidR="005460A4" w:rsidRDefault="00F62776">
      <w:pPr>
        <w:pStyle w:val="Zkladntext"/>
        <w:widowControl/>
        <w:numPr>
          <w:ilvl w:val="1"/>
          <w:numId w:val="14"/>
        </w:numPr>
        <w:tabs>
          <w:tab w:val="left" w:pos="0"/>
        </w:tabs>
        <w:spacing w:after="0" w:line="360" w:lineRule="auto"/>
        <w:ind w:left="284" w:hanging="284"/>
        <w:jc w:val="both"/>
      </w:pPr>
      <w:r>
        <w:rPr>
          <w:rFonts w:ascii="Calibri" w:hAnsi="Calibri" w:cs="Calibri"/>
        </w:rPr>
        <w:t xml:space="preserve">Odstoupení od této smlouvy pro podstatné či nepodstatné porušení této smlouvy se dále řídí ustanoveními § 2001 až 2005 občanského zákoníku. </w:t>
      </w:r>
    </w:p>
    <w:p w14:paraId="24F5CA16" w14:textId="77777777" w:rsidR="00E661A0" w:rsidRDefault="00E661A0">
      <w:pPr>
        <w:ind w:left="705" w:hanging="705"/>
        <w:jc w:val="center"/>
        <w:rPr>
          <w:b/>
          <w:sz w:val="24"/>
        </w:rPr>
      </w:pPr>
    </w:p>
    <w:p w14:paraId="6FD5C45F" w14:textId="77777777" w:rsidR="00ED3154" w:rsidRDefault="00ED3154">
      <w:pPr>
        <w:ind w:left="705" w:hanging="705"/>
        <w:jc w:val="center"/>
        <w:rPr>
          <w:b/>
          <w:sz w:val="24"/>
        </w:rPr>
      </w:pPr>
    </w:p>
    <w:p w14:paraId="0F176E39" w14:textId="77777777" w:rsidR="005460A4" w:rsidRDefault="00F62776" w:rsidP="00E661A0">
      <w:pPr>
        <w:keepNext/>
        <w:keepLines/>
        <w:spacing w:line="360" w:lineRule="auto"/>
        <w:ind w:left="705" w:hanging="705"/>
        <w:jc w:val="center"/>
      </w:pPr>
      <w:r>
        <w:rPr>
          <w:rFonts w:ascii="Calibri" w:hAnsi="Calibri" w:cs="Calibri"/>
          <w:b/>
          <w:bCs/>
        </w:rPr>
        <w:t>X.</w:t>
      </w:r>
    </w:p>
    <w:p w14:paraId="10EC3323" w14:textId="77777777" w:rsidR="005460A4" w:rsidRDefault="00F62776" w:rsidP="00E661A0">
      <w:pPr>
        <w:pStyle w:val="Zkladntext32"/>
        <w:keepNext/>
        <w:keepLines/>
        <w:spacing w:after="0" w:line="360" w:lineRule="auto"/>
        <w:ind w:left="720" w:hanging="720"/>
        <w:jc w:val="center"/>
      </w:pPr>
      <w:r>
        <w:rPr>
          <w:rFonts w:ascii="Calibri" w:hAnsi="Calibri" w:cs="Calibri"/>
          <w:b/>
          <w:bCs/>
          <w:sz w:val="20"/>
          <w:szCs w:val="20"/>
          <w:lang w:val="cs-CZ"/>
        </w:rPr>
        <w:t>Závěrečná ujednání</w:t>
      </w:r>
    </w:p>
    <w:p w14:paraId="5072828E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Smlouva je uzavřena v souladu s aktuálními právními předpisy. V případě významných legislativních změn dopadajících na smlouvu budou tyto promítnuty do smluvního vztahu bez dalšího v případě, že k jejich účinnosti není třeba dohoda (dodatek) o změně smlouvy, případně se smluvní strany mohou dohodnout na uzavření dodatku reflektujícího významné legislativní změny.</w:t>
      </w:r>
    </w:p>
    <w:p w14:paraId="54076E4E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Smlouvu lze měnit pouze dohodou obou smluvních stran obsaženou v písemném, chronologicky očíslovaném dodatku ke smlouvě.</w:t>
      </w:r>
    </w:p>
    <w:p w14:paraId="3C1F95AE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bookmarkStart w:id="1" w:name="_Hlk58229074"/>
      <w:r>
        <w:rPr>
          <w:rFonts w:ascii="Calibri" w:hAnsi="Calibri" w:cs="Calibri"/>
        </w:rPr>
        <w:t>Smluvní strany se zavazují, že případné spory vyplývající ze smlouvy budou řešit především vzájemnou dohodou. Nedojde-li k dohodě, budou případné spory řešeny u místně a věcně příslušného soudu ČR.</w:t>
      </w:r>
      <w:bookmarkEnd w:id="1"/>
    </w:p>
    <w:p w14:paraId="22BE0AE8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Právní vztahy smlouvou neupravené se řídí platným právním řádem ČR, zejména pak občanským zákoníkem.</w:t>
      </w:r>
    </w:p>
    <w:p w14:paraId="6FB51FD3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bookmarkStart w:id="2" w:name="_Hlk58229196"/>
      <w:r>
        <w:rPr>
          <w:rFonts w:ascii="Calibri" w:hAnsi="Calibri" w:cs="Calibri"/>
        </w:rPr>
        <w:t>Smlouvu nelze dále postupovat, jakož ani pohledávky z ní vyplývající, nedohodnou-li se smluvní strany jinak. Kvitance za částečné plnění a vracení dlužních úpisů s účinky kvitance se vylučují.</w:t>
      </w:r>
      <w:bookmarkEnd w:id="2"/>
    </w:p>
    <w:p w14:paraId="1292CEAD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Použití § 577 občanského zákoníku se vylučuje. Určení množstevního, časového, územního nebo jiného rozsahu ve smlouvě je pevně určeno autonomní dohodou smluvních stran a soud není oprávněn do smlouvy jakkoli zasahovat.</w:t>
      </w:r>
    </w:p>
    <w:p w14:paraId="250F816A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Dle § 1765 občanského zákoníku na sebe poskytovatel převzal</w:t>
      </w:r>
      <w:bookmarkStart w:id="3" w:name="_GoBack"/>
      <w:bookmarkEnd w:id="3"/>
      <w:r>
        <w:rPr>
          <w:rFonts w:ascii="Calibri" w:hAnsi="Calibri" w:cs="Calibri"/>
        </w:rPr>
        <w:t xml:space="preserve"> nebezpečí změny okolností. Před uzavřením smlouvy strany zvážily plně hospodářskou, ekonomickou i faktickou situaci a jsou si plně vědomy okolností smlouvy, jakož i okolností, které mohou po uzavření smlouvy nastat.</w:t>
      </w:r>
    </w:p>
    <w:p w14:paraId="5EE48CAF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Použití ustanovení § 1726, § 1728, § 1729, § 1740 odst. 3, § 1757 odst. 2, 3, § 1950 občanského zákoníku, se vylučuje.</w:t>
      </w:r>
    </w:p>
    <w:p w14:paraId="00F5F2DD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284"/>
        <w:jc w:val="both"/>
        <w:textAlignment w:val="baseline"/>
      </w:pPr>
      <w:r>
        <w:rPr>
          <w:rFonts w:ascii="Calibri" w:hAnsi="Calibri" w:cs="Calibri"/>
        </w:rPr>
        <w:t>Poskytovatel se zavazuje smluvně zavázat své subdodavatele k dodržování stejných smluvních ujednání k jakým je povinen poskytovatel ve vztahu k objednateli.</w:t>
      </w:r>
    </w:p>
    <w:p w14:paraId="7672C13A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426"/>
        <w:jc w:val="both"/>
        <w:textAlignment w:val="baseline"/>
      </w:pPr>
      <w:r>
        <w:rPr>
          <w:rFonts w:ascii="Calibri" w:hAnsi="Calibri" w:cs="Calibri"/>
        </w:rPr>
        <w:t>Smlouva nabývá platnosti podpisem obou smluvních stran a účinnosti dnem zveřejnění v Registru smluv.</w:t>
      </w:r>
    </w:p>
    <w:p w14:paraId="2B6BD013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426"/>
        <w:jc w:val="both"/>
        <w:textAlignment w:val="baseline"/>
      </w:pPr>
      <w:bookmarkStart w:id="4" w:name="_Hlk60218266"/>
      <w:r>
        <w:rPr>
          <w:rFonts w:ascii="Calibri" w:hAnsi="Calibri" w:cs="Calibri"/>
        </w:rPr>
        <w:lastRenderedPageBreak/>
        <w:t>Neplatnost některého smluvního ustanovení nemá za následek neplatnost celé smlouvy, pokud se nejedná o skutečnost, se kterou zákon spojuje takové účinky.</w:t>
      </w:r>
      <w:bookmarkEnd w:id="4"/>
    </w:p>
    <w:p w14:paraId="621A2D9C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426"/>
        <w:jc w:val="both"/>
        <w:textAlignment w:val="baseline"/>
      </w:pPr>
      <w:r>
        <w:rPr>
          <w:rFonts w:ascii="Calibri" w:hAnsi="Calibri" w:cs="Calibri"/>
        </w:rPr>
        <w:t xml:space="preserve">Smluvní strany prohlašují, že si smlouvu přečetly a na důkaz souhlasu s jejím zněním připojují na její závěr dle své svobodné, vážné a pravé vůle své podpisy. Poskytovatel dále výslovně souhlasí s tím, aby smlouva byla v plném rozsahu uveřejněna v registru smluv dle zákona č. 340/2015 Sb., o zvláštních podmínkách účinnosti některých smluv, uveřejňování těchto smluv a o registru smluv. </w:t>
      </w:r>
    </w:p>
    <w:p w14:paraId="2154A92B" w14:textId="77777777" w:rsidR="005460A4" w:rsidRDefault="00F62776">
      <w:pPr>
        <w:widowControl/>
        <w:numPr>
          <w:ilvl w:val="0"/>
          <w:numId w:val="4"/>
        </w:numPr>
        <w:tabs>
          <w:tab w:val="clear" w:pos="705"/>
          <w:tab w:val="left" w:pos="0"/>
        </w:tabs>
        <w:spacing w:line="360" w:lineRule="auto"/>
        <w:ind w:left="284" w:hanging="426"/>
        <w:jc w:val="both"/>
        <w:textAlignment w:val="baseline"/>
      </w:pPr>
      <w:bookmarkStart w:id="5" w:name="_Hlk60218521"/>
      <w:r>
        <w:rPr>
          <w:rFonts w:ascii="Calibri" w:hAnsi="Calibri" w:cs="Calibri"/>
        </w:rPr>
        <w:t>Poskytovatel i objednatel souhlasí s tím, že nedílnou součást smlouvy tvoří zadávací dokumentace a veškeré přílohy smlouvy</w:t>
      </w:r>
      <w:bookmarkEnd w:id="5"/>
      <w:r>
        <w:rPr>
          <w:rFonts w:ascii="Calibri" w:hAnsi="Calibri" w:cs="Calibri"/>
        </w:rPr>
        <w:t>:</w:t>
      </w:r>
    </w:p>
    <w:p w14:paraId="0231FFC3" w14:textId="77777777" w:rsidR="005460A4" w:rsidRDefault="00F62776" w:rsidP="00210AFC">
      <w:pPr>
        <w:pStyle w:val="Zkladntext32"/>
        <w:spacing w:after="0" w:line="360" w:lineRule="auto"/>
        <w:ind w:left="720" w:hanging="436"/>
        <w:jc w:val="both"/>
      </w:pPr>
      <w:r>
        <w:rPr>
          <w:rFonts w:ascii="Calibri" w:hAnsi="Calibri" w:cs="Calibri"/>
          <w:b/>
          <w:bCs/>
          <w:sz w:val="20"/>
          <w:szCs w:val="20"/>
          <w:lang w:val="cs-CZ"/>
        </w:rPr>
        <w:t>Příloha č. 1 – Cenový rozklad</w:t>
      </w:r>
    </w:p>
    <w:p w14:paraId="532D9349" w14:textId="77777777" w:rsidR="005460A4" w:rsidRDefault="005460A4">
      <w:pPr>
        <w:pStyle w:val="Zkladntext"/>
        <w:tabs>
          <w:tab w:val="left" w:pos="5040"/>
        </w:tabs>
        <w:spacing w:after="0"/>
        <w:rPr>
          <w:sz w:val="24"/>
        </w:rPr>
      </w:pPr>
    </w:p>
    <w:p w14:paraId="04568164" w14:textId="77777777" w:rsidR="00E661A0" w:rsidRDefault="00E661A0">
      <w:pPr>
        <w:pStyle w:val="Zkladntext"/>
        <w:tabs>
          <w:tab w:val="left" w:pos="5040"/>
        </w:tabs>
        <w:spacing w:after="0"/>
        <w:rPr>
          <w:sz w:val="24"/>
        </w:rPr>
      </w:pPr>
    </w:p>
    <w:p w14:paraId="05AE932D" w14:textId="77777777" w:rsidR="00E661A0" w:rsidRDefault="00E661A0">
      <w:pPr>
        <w:pStyle w:val="Zkladntext"/>
        <w:tabs>
          <w:tab w:val="left" w:pos="5040"/>
        </w:tabs>
        <w:spacing w:after="0"/>
        <w:rPr>
          <w:sz w:val="24"/>
        </w:rPr>
      </w:pPr>
    </w:p>
    <w:p w14:paraId="1550E185" w14:textId="77777777" w:rsidR="00E661A0" w:rsidRDefault="00E661A0">
      <w:pPr>
        <w:pStyle w:val="Zkladntext"/>
        <w:tabs>
          <w:tab w:val="left" w:pos="5040"/>
        </w:tabs>
        <w:spacing w:after="0"/>
        <w:rPr>
          <w:sz w:val="24"/>
        </w:rPr>
      </w:pPr>
    </w:p>
    <w:p w14:paraId="5AE85952" w14:textId="77777777" w:rsidR="00E661A0" w:rsidRDefault="00E661A0">
      <w:pPr>
        <w:pStyle w:val="Zkladntext"/>
        <w:tabs>
          <w:tab w:val="left" w:pos="5040"/>
        </w:tabs>
        <w:spacing w:after="0"/>
        <w:rPr>
          <w:sz w:val="24"/>
        </w:rPr>
      </w:pPr>
    </w:p>
    <w:p w14:paraId="1EB78CDC" w14:textId="77777777" w:rsidR="00E661A0" w:rsidRDefault="00E661A0">
      <w:pPr>
        <w:pStyle w:val="Zkladntext"/>
        <w:tabs>
          <w:tab w:val="left" w:pos="5040"/>
        </w:tabs>
        <w:spacing w:after="0"/>
        <w:rPr>
          <w:sz w:val="24"/>
        </w:rPr>
      </w:pPr>
    </w:p>
    <w:p w14:paraId="16784140" w14:textId="77777777" w:rsidR="005460A4" w:rsidRDefault="005460A4">
      <w:pPr>
        <w:pStyle w:val="Zkladntext"/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14:paraId="6817C2B9" w14:textId="77777777" w:rsidR="0017511D" w:rsidRDefault="0017511D">
      <w:pPr>
        <w:pStyle w:val="Nadpis3"/>
        <w:spacing w:line="0" w:lineRule="atLeast"/>
        <w:ind w:right="-288"/>
        <w:jc w:val="left"/>
        <w:rPr>
          <w:rFonts w:asciiTheme="minorHAnsi" w:hAnsiTheme="minorHAnsi" w:cstheme="minorHAnsi"/>
          <w:b w:val="0"/>
          <w:sz w:val="20"/>
        </w:rPr>
      </w:pPr>
    </w:p>
    <w:p w14:paraId="72962253" w14:textId="77777777" w:rsidR="0017511D" w:rsidRDefault="0017511D">
      <w:pPr>
        <w:pStyle w:val="Nadpis3"/>
        <w:spacing w:line="0" w:lineRule="atLeast"/>
        <w:ind w:right="-288"/>
        <w:jc w:val="left"/>
        <w:rPr>
          <w:rFonts w:asciiTheme="minorHAnsi" w:hAnsiTheme="minorHAnsi" w:cstheme="minorHAnsi"/>
          <w:b w:val="0"/>
          <w:sz w:val="20"/>
        </w:rPr>
      </w:pPr>
    </w:p>
    <w:p w14:paraId="04AFB24E" w14:textId="77777777" w:rsidR="0017511D" w:rsidRDefault="0017511D">
      <w:pPr>
        <w:pStyle w:val="Nadpis3"/>
        <w:spacing w:line="0" w:lineRule="atLeast"/>
        <w:ind w:right="-288"/>
        <w:jc w:val="left"/>
        <w:rPr>
          <w:rFonts w:asciiTheme="minorHAnsi" w:hAnsiTheme="minorHAnsi" w:cstheme="minorHAnsi"/>
          <w:b w:val="0"/>
          <w:sz w:val="20"/>
        </w:rPr>
      </w:pPr>
    </w:p>
    <w:p w14:paraId="1E6BE3AF" w14:textId="313EA394" w:rsidR="005460A4" w:rsidRPr="004D7505" w:rsidRDefault="00F62776">
      <w:pPr>
        <w:pStyle w:val="Nadpis3"/>
        <w:spacing w:line="0" w:lineRule="atLeast"/>
        <w:ind w:right="-288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V Kroměříži dne   ……..………………...        </w:t>
      </w:r>
      <w:r>
        <w:rPr>
          <w:rFonts w:asciiTheme="minorHAnsi" w:hAnsiTheme="minorHAnsi" w:cstheme="minorHAnsi"/>
          <w:b w:val="0"/>
          <w:sz w:val="20"/>
        </w:rPr>
        <w:tab/>
        <w:t xml:space="preserve">    </w:t>
      </w:r>
      <w:r>
        <w:rPr>
          <w:rFonts w:asciiTheme="minorHAnsi" w:hAnsiTheme="minorHAnsi" w:cstheme="minorHAnsi"/>
          <w:b w:val="0"/>
          <w:sz w:val="20"/>
        </w:rPr>
        <w:tab/>
        <w:t xml:space="preserve">          </w:t>
      </w:r>
      <w:r w:rsidR="0017511D">
        <w:rPr>
          <w:rFonts w:asciiTheme="minorHAnsi" w:hAnsiTheme="minorHAnsi" w:cstheme="minorHAnsi"/>
          <w:b w:val="0"/>
          <w:sz w:val="20"/>
        </w:rPr>
        <w:t xml:space="preserve">  </w:t>
      </w:r>
      <w:r>
        <w:rPr>
          <w:rFonts w:asciiTheme="minorHAnsi" w:hAnsiTheme="minorHAnsi" w:cstheme="minorHAnsi"/>
          <w:b w:val="0"/>
          <w:sz w:val="20"/>
        </w:rPr>
        <w:t xml:space="preserve">  </w:t>
      </w:r>
      <w:r w:rsidRPr="004D7505">
        <w:rPr>
          <w:rFonts w:asciiTheme="minorHAnsi" w:hAnsiTheme="minorHAnsi" w:cstheme="minorHAnsi"/>
          <w:b w:val="0"/>
          <w:sz w:val="20"/>
        </w:rPr>
        <w:t>V </w:t>
      </w:r>
      <w:sdt>
        <w:sdtPr>
          <w:rPr>
            <w:rFonts w:asciiTheme="minorHAnsi" w:hAnsiTheme="minorHAnsi" w:cstheme="minorHAnsi"/>
            <w:b w:val="0"/>
            <w:sz w:val="20"/>
          </w:rPr>
          <w:id w:val="1196001178"/>
          <w:placeholder>
            <w:docPart w:val="DefaultPlaceholder_1081868574"/>
          </w:placeholder>
        </w:sdtPr>
        <w:sdtEndPr/>
        <w:sdtContent>
          <w:r w:rsidR="004D7505" w:rsidRPr="004D7505">
            <w:rPr>
              <w:rFonts w:asciiTheme="minorHAnsi" w:hAnsiTheme="minorHAnsi" w:cstheme="minorHAnsi"/>
              <w:b w:val="0"/>
              <w:sz w:val="20"/>
            </w:rPr>
            <w:t>Prostějově</w:t>
          </w:r>
        </w:sdtContent>
      </w:sdt>
      <w:r w:rsidRPr="004D7505">
        <w:rPr>
          <w:rFonts w:asciiTheme="minorHAnsi" w:hAnsiTheme="minorHAnsi" w:cstheme="minorHAnsi"/>
          <w:b w:val="0"/>
          <w:sz w:val="20"/>
        </w:rPr>
        <w:t xml:space="preserve">   dne </w:t>
      </w:r>
      <w:sdt>
        <w:sdtPr>
          <w:rPr>
            <w:rFonts w:asciiTheme="minorHAnsi" w:hAnsiTheme="minorHAnsi" w:cstheme="minorHAnsi"/>
            <w:b w:val="0"/>
            <w:sz w:val="20"/>
          </w:rPr>
          <w:id w:val="770991125"/>
          <w:placeholder>
            <w:docPart w:val="78A7DFFC99504E1DAF910B16D0EE2D2D"/>
          </w:placeholder>
        </w:sdtPr>
        <w:sdtEndPr/>
        <w:sdtContent>
          <w:r w:rsidRPr="004D7505">
            <w:rPr>
              <w:rFonts w:asciiTheme="minorHAnsi" w:hAnsiTheme="minorHAnsi" w:cstheme="minorHAnsi"/>
              <w:b w:val="0"/>
              <w:sz w:val="20"/>
            </w:rPr>
            <w:t>………………….….</w:t>
          </w:r>
        </w:sdtContent>
      </w:sdt>
    </w:p>
    <w:p w14:paraId="2C0A633A" w14:textId="77777777" w:rsidR="005460A4" w:rsidRDefault="005460A4">
      <w:pPr>
        <w:spacing w:line="0" w:lineRule="atLeast"/>
        <w:ind w:right="-288"/>
        <w:jc w:val="both"/>
        <w:rPr>
          <w:rFonts w:asciiTheme="minorHAnsi" w:hAnsiTheme="minorHAnsi" w:cstheme="minorHAnsi"/>
          <w:b/>
        </w:rPr>
      </w:pPr>
    </w:p>
    <w:p w14:paraId="02A3A73F" w14:textId="77777777" w:rsidR="00E661A0" w:rsidRDefault="00E661A0">
      <w:pPr>
        <w:spacing w:line="0" w:lineRule="atLeast"/>
        <w:ind w:right="-288"/>
        <w:jc w:val="both"/>
        <w:rPr>
          <w:rFonts w:asciiTheme="minorHAnsi" w:hAnsiTheme="minorHAnsi" w:cstheme="minorHAnsi"/>
          <w:b/>
        </w:rPr>
      </w:pPr>
    </w:p>
    <w:p w14:paraId="258D79D2" w14:textId="77777777" w:rsidR="005460A4" w:rsidRDefault="005460A4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3F872749" w14:textId="77777777" w:rsidR="005460A4" w:rsidRDefault="00F62776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objednatele: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poskytovatele:</w:t>
      </w:r>
    </w:p>
    <w:p w14:paraId="3EFAE5A0" w14:textId="77777777" w:rsidR="005460A4" w:rsidRDefault="005460A4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5B53CEC3" w14:textId="77777777" w:rsidR="00E661A0" w:rsidRDefault="00E661A0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392FF57F" w14:textId="77777777" w:rsidR="00E661A0" w:rsidRDefault="00E661A0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7FE9CDC4" w14:textId="77777777" w:rsidR="00E661A0" w:rsidRDefault="00E661A0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3A47F741" w14:textId="77777777" w:rsidR="005460A4" w:rsidRDefault="005460A4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75E54111" w14:textId="77777777" w:rsidR="005460A4" w:rsidRDefault="005460A4">
      <w:pPr>
        <w:spacing w:line="0" w:lineRule="atLeast"/>
        <w:ind w:right="-288"/>
        <w:jc w:val="both"/>
        <w:rPr>
          <w:rFonts w:asciiTheme="minorHAnsi" w:hAnsiTheme="minorHAnsi" w:cstheme="minorHAnsi"/>
        </w:rPr>
      </w:pPr>
    </w:p>
    <w:p w14:paraId="76FE1BD0" w14:textId="77777777" w:rsidR="005460A4" w:rsidRDefault="00F62776">
      <w:p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………………………………………….                    </w:t>
      </w:r>
      <w:r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671519567"/>
          <w:placeholder>
            <w:docPart w:val="F9D15E69658B41B386EC80AB904C96D2"/>
          </w:placeholder>
        </w:sdtPr>
        <w:sdtEndPr/>
        <w:sdtContent>
          <w:r w:rsidRPr="004D7505">
            <w:rPr>
              <w:rFonts w:ascii="Calibri" w:hAnsi="Calibri" w:cs="Calibri"/>
            </w:rPr>
            <w:t>……………………………..…………..</w:t>
          </w:r>
        </w:sdtContent>
      </w:sdt>
      <w:r>
        <w:rPr>
          <w:rFonts w:ascii="Calibri" w:hAnsi="Calibri" w:cs="Calibri"/>
        </w:rPr>
        <w:t xml:space="preserve"> </w:t>
      </w:r>
    </w:p>
    <w:p w14:paraId="0D7DF779" w14:textId="7E09C842" w:rsidR="005460A4" w:rsidRPr="004D7505" w:rsidRDefault="00F62776">
      <w:pPr>
        <w:spacing w:line="360" w:lineRule="auto"/>
      </w:pPr>
      <w:r>
        <w:rPr>
          <w:rFonts w:ascii="Calibri" w:hAnsi="Calibri" w:cs="Calibri"/>
        </w:rPr>
        <w:t>MUDr. Adéla Stoklasová</w:t>
      </w:r>
      <w:r>
        <w:rPr>
          <w:rFonts w:ascii="Calibri" w:hAnsi="Calibri" w:cs="Calibri"/>
        </w:rPr>
        <w:tab/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Theme="minorHAnsi" w:hAnsiTheme="minorHAnsi" w:cstheme="minorHAnsi"/>
          </w:rPr>
          <w:id w:val="429045508"/>
          <w:placeholder>
            <w:docPart w:val="06DB3D3071164979B74FEFC72A4695B4"/>
          </w:placeholder>
        </w:sdtPr>
        <w:sdtEndPr/>
        <w:sdtContent>
          <w:r w:rsidR="004D7505">
            <w:rPr>
              <w:rFonts w:asciiTheme="minorHAnsi" w:hAnsiTheme="minorHAnsi" w:cstheme="minorHAnsi"/>
            </w:rPr>
            <w:t>Jaroslav Minx</w:t>
          </w:r>
        </w:sdtContent>
      </w:sdt>
    </w:p>
    <w:p w14:paraId="7CFEA1AA" w14:textId="347290EF" w:rsidR="004D7505" w:rsidRDefault="00F62776" w:rsidP="004D7505">
      <w:pPr>
        <w:spacing w:line="360" w:lineRule="auto"/>
      </w:pPr>
      <w:r w:rsidRPr="004D7505">
        <w:rPr>
          <w:rFonts w:ascii="Calibri" w:hAnsi="Calibri" w:cs="Calibri"/>
        </w:rPr>
        <w:t>ředitelka Psychiatrické nemocnice v Kroměříži</w:t>
      </w:r>
      <w:r w:rsidRPr="004D7505">
        <w:rPr>
          <w:rFonts w:ascii="Calibri" w:hAnsi="Calibri" w:cs="Calibri"/>
        </w:rPr>
        <w:tab/>
        <w:t xml:space="preserve">        </w:t>
      </w:r>
      <w:r w:rsidRPr="004D7505">
        <w:rPr>
          <w:rFonts w:ascii="Calibri" w:hAnsi="Calibri" w:cs="Calibri"/>
        </w:rPr>
        <w:tab/>
      </w:r>
      <w:sdt>
        <w:sdtPr>
          <w:rPr>
            <w:rFonts w:asciiTheme="minorHAnsi" w:hAnsiTheme="minorHAnsi" w:cstheme="minorHAnsi"/>
          </w:rPr>
          <w:id w:val="623609931"/>
          <w:placeholder>
            <w:docPart w:val="2FE7BC4688404C7A84CCE84283C42DEC"/>
          </w:placeholder>
        </w:sdtPr>
        <w:sdtEndPr/>
        <w:sdtContent>
          <w:r w:rsidR="004D7505">
            <w:rPr>
              <w:rFonts w:asciiTheme="minorHAnsi" w:hAnsiTheme="minorHAnsi" w:cstheme="minorHAnsi"/>
            </w:rPr>
            <w:t>jednatel společnosti pro oblast Morava</w:t>
          </w:r>
        </w:sdtContent>
      </w:sdt>
    </w:p>
    <w:p w14:paraId="348B88A4" w14:textId="5CEE70E7" w:rsidR="005460A4" w:rsidRDefault="005460A4" w:rsidP="004D7505">
      <w:pPr>
        <w:spacing w:line="360" w:lineRule="auto"/>
      </w:pPr>
    </w:p>
    <w:sectPr w:rsidR="005460A4" w:rsidSect="0072068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15011" w16cex:dateUtc="2025-07-17T05:30:00Z"/>
  <w16cex:commentExtensible w16cex:durableId="7FC9D164" w16cex:dateUtc="2025-07-17T0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3A30AE" w16cid:durableId="4E3A30AE"/>
  <w16cid:commentId w16cid:paraId="7189017E" w16cid:durableId="7189017E"/>
  <w16cid:commentId w16cid:paraId="22EB48F8" w16cid:durableId="27015011"/>
  <w16cid:commentId w16cid:paraId="300B4306" w16cid:durableId="300B4306"/>
  <w16cid:commentId w16cid:paraId="7D8AC720" w16cid:durableId="7D8AC720"/>
  <w16cid:commentId w16cid:paraId="0E420B60" w16cid:durableId="7FC9D1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D1B3F" w14:textId="77777777" w:rsidR="001431D3" w:rsidRDefault="001431D3">
      <w:r>
        <w:separator/>
      </w:r>
    </w:p>
  </w:endnote>
  <w:endnote w:type="continuationSeparator" w:id="0">
    <w:p w14:paraId="378EB9B7" w14:textId="77777777" w:rsidR="001431D3" w:rsidRDefault="0014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826142"/>
      <w:docPartObj>
        <w:docPartGallery w:val="Page Numbers (Top of Page)"/>
        <w:docPartUnique/>
      </w:docPartObj>
    </w:sdtPr>
    <w:sdtEndPr/>
    <w:sdtContent>
      <w:p w14:paraId="1F5B8AA6" w14:textId="77777777" w:rsidR="005460A4" w:rsidRDefault="00F62776">
        <w:pPr>
          <w:pStyle w:val="Zpat"/>
          <w:jc w:val="center"/>
        </w:pPr>
        <w:r>
          <w:rPr>
            <w:sz w:val="18"/>
            <w:szCs w:val="18"/>
          </w:rPr>
          <w:t xml:space="preserve">Stránka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PAGE </w:instrText>
        </w:r>
        <w:r>
          <w:rPr>
            <w:bCs/>
            <w:sz w:val="18"/>
            <w:szCs w:val="18"/>
          </w:rPr>
          <w:fldChar w:fldCharType="separate"/>
        </w:r>
        <w:r w:rsidR="00393208">
          <w:rPr>
            <w:bCs/>
            <w:noProof/>
            <w:sz w:val="18"/>
            <w:szCs w:val="18"/>
          </w:rPr>
          <w:t>8</w:t>
        </w:r>
        <w:r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z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NUMPAGES </w:instrText>
        </w:r>
        <w:r>
          <w:rPr>
            <w:bCs/>
            <w:sz w:val="18"/>
            <w:szCs w:val="18"/>
          </w:rPr>
          <w:fldChar w:fldCharType="separate"/>
        </w:r>
        <w:r w:rsidR="00393208">
          <w:rPr>
            <w:bCs/>
            <w:noProof/>
            <w:sz w:val="18"/>
            <w:szCs w:val="18"/>
          </w:rPr>
          <w:t>8</w:t>
        </w:r>
        <w:r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9186" w14:textId="77777777" w:rsidR="001431D3" w:rsidRDefault="001431D3">
      <w:r>
        <w:separator/>
      </w:r>
    </w:p>
  </w:footnote>
  <w:footnote w:type="continuationSeparator" w:id="0">
    <w:p w14:paraId="29B197AC" w14:textId="77777777" w:rsidR="001431D3" w:rsidRDefault="00143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2691" w14:textId="77777777" w:rsidR="005460A4" w:rsidRDefault="00F62776">
    <w:pPr>
      <w:pStyle w:val="Zhlav"/>
      <w:tabs>
        <w:tab w:val="clear" w:pos="4536"/>
        <w:tab w:val="clear" w:pos="9072"/>
        <w:tab w:val="left" w:pos="450"/>
        <w:tab w:val="left" w:pos="6645"/>
      </w:tabs>
      <w:rPr>
        <w:rFonts w:asciiTheme="minorHAnsi" w:hAnsiTheme="minorHAnsi" w:cstheme="minorHAnsi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9" behindDoc="0" locked="0" layoutInCell="0" allowOverlap="1" wp14:anchorId="0CA918C9" wp14:editId="4E2893DC">
          <wp:simplePos x="0" y="0"/>
          <wp:positionH relativeFrom="column">
            <wp:posOffset>4781550</wp:posOffset>
          </wp:positionH>
          <wp:positionV relativeFrom="paragraph">
            <wp:posOffset>-200660</wp:posOffset>
          </wp:positionV>
          <wp:extent cx="1000125" cy="499110"/>
          <wp:effectExtent l="0" t="0" r="0" b="0"/>
          <wp:wrapThrough wrapText="bothSides">
            <wp:wrapPolygon edited="0">
              <wp:start x="-17" y="0"/>
              <wp:lineTo x="-17" y="20578"/>
              <wp:lineTo x="21377" y="20578"/>
              <wp:lineTo x="21377" y="0"/>
              <wp:lineTo x="-17" y="0"/>
            </wp:wrapPolygon>
          </wp:wrapThrough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8"/>
        <w:szCs w:val="18"/>
      </w:rPr>
      <w:t>č. VZ0222737</w: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6286"/>
    <w:multiLevelType w:val="multilevel"/>
    <w:tmpl w:val="E17857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AIGDT" w:hAnsi="AIGDT" w:cs="AIGD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DE4C45"/>
    <w:multiLevelType w:val="multilevel"/>
    <w:tmpl w:val="8E6086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E31897"/>
    <w:multiLevelType w:val="multilevel"/>
    <w:tmpl w:val="0AE667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hadow w:val="0"/>
        <w:emboss w:val="0"/>
        <w:imprint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B522B9A"/>
    <w:multiLevelType w:val="multilevel"/>
    <w:tmpl w:val="EC5E9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  <w:rPr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0A82236"/>
    <w:multiLevelType w:val="multilevel"/>
    <w:tmpl w:val="650E2E5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>
    <w:nsid w:val="475B2FF5"/>
    <w:multiLevelType w:val="multilevel"/>
    <w:tmpl w:val="014AB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C76008A"/>
    <w:multiLevelType w:val="multilevel"/>
    <w:tmpl w:val="B6CAF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DFD2E50"/>
    <w:multiLevelType w:val="multilevel"/>
    <w:tmpl w:val="FA2AD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E6072F2"/>
    <w:multiLevelType w:val="multilevel"/>
    <w:tmpl w:val="7FDC8C7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Theme="minorHAnsi" w:hAnsiTheme="minorHAnsi" w:cstheme="minorHAnsi" w:hint="default"/>
        <w:b w:val="0"/>
        <w:shadow w:val="0"/>
        <w:emboss w:val="0"/>
        <w:imprint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>
    <w:nsid w:val="5BD94F95"/>
    <w:multiLevelType w:val="multilevel"/>
    <w:tmpl w:val="8A94D0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F742D5A"/>
    <w:multiLevelType w:val="multilevel"/>
    <w:tmpl w:val="38B02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hadow w:val="0"/>
        <w:emboss w:val="0"/>
        <w:imprint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37D7BFB"/>
    <w:multiLevelType w:val="multilevel"/>
    <w:tmpl w:val="39969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hadow w:val="0"/>
        <w:emboss w:val="0"/>
        <w:imprint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05"/>
      </w:pPr>
      <w:rPr>
        <w:rFonts w:ascii="Calibri" w:hAnsi="Calibri" w:cs="Calibri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Calibri" w:hAnsi="Calibri" w:cs="Calibri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Calibri" w:hAnsi="Calibri" w:cs="Calibri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Calibri" w:hAnsi="Calibri" w:cs="Calibri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Calibri" w:hAnsi="Calibri" w:cs="Calibri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Calibri" w:hAnsi="Calibri" w:cs="Calibri"/>
        <w:b/>
      </w:rPr>
    </w:lvl>
  </w:abstractNum>
  <w:abstractNum w:abstractNumId="12">
    <w:nsid w:val="6C0A1009"/>
    <w:multiLevelType w:val="multilevel"/>
    <w:tmpl w:val="9FC6E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7F66CB4"/>
    <w:multiLevelType w:val="multilevel"/>
    <w:tmpl w:val="19C6475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A241420"/>
    <w:multiLevelType w:val="multilevel"/>
    <w:tmpl w:val="792E6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 w:val="0"/>
        <w:shadow w:val="0"/>
        <w:emboss w:val="0"/>
        <w:imprint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4"/>
    <w:rsid w:val="001431D3"/>
    <w:rsid w:val="0017511D"/>
    <w:rsid w:val="001F1612"/>
    <w:rsid w:val="00210AFC"/>
    <w:rsid w:val="00393208"/>
    <w:rsid w:val="004D7505"/>
    <w:rsid w:val="00500E42"/>
    <w:rsid w:val="005460A4"/>
    <w:rsid w:val="005E21C7"/>
    <w:rsid w:val="00667323"/>
    <w:rsid w:val="00720685"/>
    <w:rsid w:val="00851718"/>
    <w:rsid w:val="0086562E"/>
    <w:rsid w:val="008A6AB2"/>
    <w:rsid w:val="008F4C06"/>
    <w:rsid w:val="00906A81"/>
    <w:rsid w:val="00C53CD2"/>
    <w:rsid w:val="00C973E9"/>
    <w:rsid w:val="00CB3170"/>
    <w:rsid w:val="00CD0D5C"/>
    <w:rsid w:val="00E661A0"/>
    <w:rsid w:val="00ED09AD"/>
    <w:rsid w:val="00ED3154"/>
    <w:rsid w:val="00EF4D6F"/>
    <w:rsid w:val="00F16348"/>
    <w:rsid w:val="00F6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4410"/>
  <w15:docId w15:val="{AAE70903-AD05-4D2E-A1A2-66FBB5A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E56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0C5E56"/>
    <w:pPr>
      <w:keepNext/>
      <w:numPr>
        <w:ilvl w:val="2"/>
        <w:numId w:val="1"/>
      </w:numPr>
      <w:ind w:left="705" w:hanging="705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E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0C5E5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0C5E56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qFormat/>
    <w:rsid w:val="000C5E5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0C5E5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0C5E5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C5E5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character" w:styleId="Zstupntext">
    <w:name w:val="Placeholder Text"/>
    <w:basedOn w:val="Standardnpsmoodstavce"/>
    <w:uiPriority w:val="99"/>
    <w:semiHidden/>
    <w:qFormat/>
    <w:rsid w:val="00754231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E5A6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E5A6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D4D8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4D8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D4D8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D86"/>
    <w:rPr>
      <w:rFonts w:ascii="Segoe UI" w:eastAsia="Times New Roman" w:hAnsi="Segoe UI" w:cs="Segoe UI"/>
      <w:sz w:val="18"/>
      <w:szCs w:val="18"/>
      <w:lang w:eastAsia="zh-CN"/>
    </w:rPr>
  </w:style>
  <w:style w:type="character" w:styleId="slodku">
    <w:name w:val="line number"/>
    <w:qFormat/>
  </w:style>
  <w:style w:type="character" w:customStyle="1" w:styleId="Internetovodkaz">
    <w:name w:val="Internetový odkaz"/>
    <w:uiPriority w:val="99"/>
    <w:unhideWhenUsed/>
    <w:rsid w:val="00E87F0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4F30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link w:val="ZkladntextChar"/>
    <w:rsid w:val="000C5E56"/>
    <w:pPr>
      <w:spacing w:after="120"/>
    </w:pPr>
  </w:style>
  <w:style w:type="paragraph" w:styleId="Seznam">
    <w:name w:val="List"/>
    <w:basedOn w:val="Zkladntext"/>
    <w:rPr>
      <w:rFonts w:ascii="Liberation Serif;Times New Roma" w:hAnsi="Liberation Serif;Times New Rom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Liberation Serif;Times New Roma" w:hAnsi="Liberation Serif;Times New Roma" w:cs="Lucida Sans"/>
    </w:rPr>
  </w:style>
  <w:style w:type="paragraph" w:customStyle="1" w:styleId="Zkladntext32">
    <w:name w:val="Základní text 32"/>
    <w:basedOn w:val="Normln"/>
    <w:qFormat/>
    <w:rsid w:val="000C5E56"/>
    <w:pPr>
      <w:widowControl/>
      <w:spacing w:after="120"/>
    </w:pPr>
    <w:rPr>
      <w:sz w:val="16"/>
      <w:szCs w:val="16"/>
      <w:lang w:val="en-US"/>
    </w:rPr>
  </w:style>
  <w:style w:type="paragraph" w:customStyle="1" w:styleId="Zkladntext21">
    <w:name w:val="Základní text 21"/>
    <w:basedOn w:val="Normln"/>
    <w:qFormat/>
    <w:rsid w:val="000C5E56"/>
    <w:pPr>
      <w:spacing w:after="120" w:line="480" w:lineRule="auto"/>
    </w:pPr>
  </w:style>
  <w:style w:type="paragraph" w:customStyle="1" w:styleId="Zkladntext-prvnodsazen21">
    <w:name w:val="Základní text - první odsazený 21"/>
    <w:basedOn w:val="Zkladntextodsazen"/>
    <w:qFormat/>
    <w:rsid w:val="000C5E56"/>
    <w:pPr>
      <w:ind w:firstLine="21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5E56"/>
    <w:pPr>
      <w:spacing w:after="120"/>
      <w:ind w:left="283"/>
    </w:pPr>
  </w:style>
  <w:style w:type="paragraph" w:customStyle="1" w:styleId="Normalneodsazen">
    <w:name w:val="Normal neodsazený"/>
    <w:basedOn w:val="Normln"/>
    <w:qFormat/>
    <w:rsid w:val="000C5E56"/>
    <w:pPr>
      <w:widowControl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C5E56"/>
    <w:pPr>
      <w:widowControl/>
      <w:ind w:left="708"/>
    </w:pPr>
    <w:rPr>
      <w:rFonts w:ascii="Calibri" w:hAnsi="Calibri" w:cs="Calibri"/>
      <w:sz w:val="24"/>
      <w:szCs w:val="24"/>
    </w:rPr>
  </w:style>
  <w:style w:type="paragraph" w:customStyle="1" w:styleId="Nadpisodstavce">
    <w:name w:val="Nadpis odstavce"/>
    <w:basedOn w:val="Nadpis4"/>
    <w:qFormat/>
    <w:rsid w:val="000C5E56"/>
    <w:pPr>
      <w:keepLines w:val="0"/>
      <w:widowControl/>
      <w:spacing w:before="0" w:line="276" w:lineRule="auto"/>
      <w:ind w:left="992" w:firstLine="424"/>
      <w:jc w:val="center"/>
      <w:outlineLvl w:val="9"/>
    </w:pPr>
    <w:rPr>
      <w:rFonts w:ascii="Calibri" w:eastAsia="Times New Roman" w:hAnsi="Calibri" w:cs="Times New Roman"/>
      <w:b/>
      <w:i w:val="0"/>
      <w:iCs w:val="0"/>
      <w:color w:val="auto"/>
    </w:rPr>
  </w:style>
  <w:style w:type="paragraph" w:customStyle="1" w:styleId="Odstavec">
    <w:name w:val="Odstavec"/>
    <w:basedOn w:val="Normln"/>
    <w:qFormat/>
    <w:rsid w:val="0092242F"/>
    <w:pPr>
      <w:widowControl/>
      <w:tabs>
        <w:tab w:val="left" w:pos="0"/>
      </w:tabs>
      <w:spacing w:before="60"/>
      <w:ind w:left="5241" w:hanging="279"/>
      <w:jc w:val="both"/>
    </w:pPr>
    <w:rPr>
      <w:rFonts w:ascii="Calibri" w:hAnsi="Calibri" w:cs="Calibri"/>
      <w:sz w:val="24"/>
      <w:szCs w:val="2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5A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6D4D8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D4D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D86"/>
    <w:rPr>
      <w:rFonts w:ascii="Segoe UI" w:hAnsi="Segoe UI" w:cs="Segoe UI"/>
      <w:sz w:val="18"/>
      <w:szCs w:val="18"/>
    </w:rPr>
  </w:style>
  <w:style w:type="paragraph" w:customStyle="1" w:styleId="Znaka">
    <w:name w:val="Značka"/>
    <w:basedOn w:val="Normln"/>
    <w:qFormat/>
    <w:rsid w:val="00EF71B4"/>
    <w:pPr>
      <w:widowControl/>
      <w:suppressAutoHyphens w:val="0"/>
      <w:ind w:left="288" w:firstLine="1"/>
    </w:pPr>
    <w:rPr>
      <w:rFonts w:eastAsiaTheme="minorHAnsi"/>
      <w:color w:val="000000"/>
      <w:lang w:eastAsia="cs-CZ"/>
    </w:rPr>
  </w:style>
  <w:style w:type="paragraph" w:styleId="Revize">
    <w:name w:val="Revision"/>
    <w:uiPriority w:val="99"/>
    <w:semiHidden/>
    <w:qFormat/>
    <w:rsid w:val="00CD320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1F161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20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qr-faktura.cz/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F12ED-AAC1-4FCB-B860-21B45DC1E011}"/>
      </w:docPartPr>
      <w:docPartBody>
        <w:p w:rsidR="0030397C" w:rsidRDefault="00CC63DD">
          <w:r w:rsidRPr="00FC61BD">
            <w:rPr>
              <w:rStyle w:val="Zstupntext"/>
            </w:rPr>
            <w:t>Klikněte sem a zadejte text.</w:t>
          </w:r>
        </w:p>
      </w:docPartBody>
    </w:docPart>
    <w:docPart>
      <w:docPartPr>
        <w:name w:val="78A7DFFC99504E1DAF910B16D0EE2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B228F-F0DA-400A-8125-ADF8CDCCC1F1}"/>
      </w:docPartPr>
      <w:docPartBody>
        <w:p w:rsidR="0030397C" w:rsidRDefault="00CC63DD" w:rsidP="00CC63DD">
          <w:pPr>
            <w:pStyle w:val="78A7DFFC99504E1DAF910B16D0EE2D2D"/>
          </w:pPr>
          <w:r w:rsidRPr="00FC61BD">
            <w:rPr>
              <w:rStyle w:val="Zstupntext"/>
            </w:rPr>
            <w:t>Klikněte sem a zadejte text.</w:t>
          </w:r>
        </w:p>
      </w:docPartBody>
    </w:docPart>
    <w:docPart>
      <w:docPartPr>
        <w:name w:val="F9D15E69658B41B386EC80AB904C9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76EA3-9A11-4E28-AA0A-61893D0222F5}"/>
      </w:docPartPr>
      <w:docPartBody>
        <w:p w:rsidR="0030397C" w:rsidRDefault="00CC63DD" w:rsidP="00CC63DD">
          <w:pPr>
            <w:pStyle w:val="F9D15E69658B41B386EC80AB904C96D2"/>
          </w:pPr>
          <w:r w:rsidRPr="00D6297C">
            <w:rPr>
              <w:rStyle w:val="Zstupntext"/>
            </w:rPr>
            <w:t>Klikněte sem a zadejte text.</w:t>
          </w:r>
        </w:p>
      </w:docPartBody>
    </w:docPart>
    <w:docPart>
      <w:docPartPr>
        <w:name w:val="06DB3D3071164979B74FEFC72A469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FE8D1-0D67-4C9E-A88D-0DC4D5D9B147}"/>
      </w:docPartPr>
      <w:docPartBody>
        <w:p w:rsidR="0030397C" w:rsidRDefault="00CC63DD" w:rsidP="00CC63DD">
          <w:pPr>
            <w:pStyle w:val="06DB3D3071164979B74FEFC72A4695B4"/>
          </w:pPr>
          <w:r w:rsidRPr="00D6297C">
            <w:rPr>
              <w:rStyle w:val="Zstupntext"/>
            </w:rPr>
            <w:t>Klikněte sem a zadejte text.</w:t>
          </w:r>
        </w:p>
      </w:docPartBody>
    </w:docPart>
    <w:docPart>
      <w:docPartPr>
        <w:name w:val="2FE7BC4688404C7A84CCE84283C42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392DB-176E-4223-B94B-F750F3FD99A8}"/>
      </w:docPartPr>
      <w:docPartBody>
        <w:p w:rsidR="0030397C" w:rsidRDefault="00CC63DD" w:rsidP="00CC63DD">
          <w:pPr>
            <w:pStyle w:val="2FE7BC4688404C7A84CCE84283C42DEC"/>
          </w:pPr>
          <w:r w:rsidRPr="00D6297C">
            <w:rPr>
              <w:rStyle w:val="Zstupntext"/>
            </w:rPr>
            <w:t>Klikněte sem a zadejte text.</w:t>
          </w:r>
        </w:p>
      </w:docPartBody>
    </w:docPart>
    <w:docPart>
      <w:docPartPr>
        <w:name w:val="BD1955E839DD4340AA9EBE0615B4E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0EA68-505B-4171-B0D9-B726DED9F8BC}"/>
      </w:docPartPr>
      <w:docPartBody>
        <w:p w:rsidR="00C317C1" w:rsidRDefault="00C317C1" w:rsidP="00C317C1">
          <w:pPr>
            <w:pStyle w:val="BD1955E839DD4340AA9EBE0615B4EF33"/>
          </w:pPr>
          <w:r w:rsidRPr="00FC61B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D"/>
    <w:rsid w:val="00094E54"/>
    <w:rsid w:val="001C125E"/>
    <w:rsid w:val="00270D1F"/>
    <w:rsid w:val="0030397C"/>
    <w:rsid w:val="00417F44"/>
    <w:rsid w:val="00667323"/>
    <w:rsid w:val="00732E25"/>
    <w:rsid w:val="00744D0A"/>
    <w:rsid w:val="00AB6B3D"/>
    <w:rsid w:val="00C317C1"/>
    <w:rsid w:val="00CC63DD"/>
    <w:rsid w:val="00DA66FD"/>
    <w:rsid w:val="00F0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F00606"/>
    <w:rPr>
      <w:color w:val="808080"/>
    </w:rPr>
  </w:style>
  <w:style w:type="paragraph" w:customStyle="1" w:styleId="8A8F387B879A4A108B180F35F69B77E6">
    <w:name w:val="8A8F387B879A4A108B180F35F69B77E6"/>
    <w:rsid w:val="00CC63DD"/>
  </w:style>
  <w:style w:type="paragraph" w:customStyle="1" w:styleId="1E5453D4DDDB46F4B4E76008133FA3E2">
    <w:name w:val="1E5453D4DDDB46F4B4E76008133FA3E2"/>
    <w:rsid w:val="00CC63DD"/>
  </w:style>
  <w:style w:type="paragraph" w:customStyle="1" w:styleId="32685818BD4B4729A9BD73C73B372A04">
    <w:name w:val="32685818BD4B4729A9BD73C73B372A04"/>
    <w:rsid w:val="00CC63DD"/>
  </w:style>
  <w:style w:type="paragraph" w:customStyle="1" w:styleId="582A449FA48A4E92B49EF7AED9CA5577">
    <w:name w:val="582A449FA48A4E92B49EF7AED9CA5577"/>
    <w:rsid w:val="00CC63DD"/>
  </w:style>
  <w:style w:type="paragraph" w:customStyle="1" w:styleId="B1B23E414329494DBFB6D0B0E6D731D0">
    <w:name w:val="B1B23E414329494DBFB6D0B0E6D731D0"/>
    <w:rsid w:val="00CC63DD"/>
  </w:style>
  <w:style w:type="paragraph" w:customStyle="1" w:styleId="95E3C895892148F681BE769F04204C7A">
    <w:name w:val="95E3C895892148F681BE769F04204C7A"/>
    <w:rsid w:val="00CC63DD"/>
  </w:style>
  <w:style w:type="paragraph" w:customStyle="1" w:styleId="7652AEA8EC274A708D592B962D3865F1">
    <w:name w:val="7652AEA8EC274A708D592B962D3865F1"/>
    <w:rsid w:val="00CC63DD"/>
  </w:style>
  <w:style w:type="paragraph" w:customStyle="1" w:styleId="BDD125397A394AA88F6E797A87B0FCE4">
    <w:name w:val="BDD125397A394AA88F6E797A87B0FCE4"/>
    <w:rsid w:val="00CC63DD"/>
  </w:style>
  <w:style w:type="paragraph" w:customStyle="1" w:styleId="15CC0BF8957847D1BF58DB7B5F97C8E6">
    <w:name w:val="15CC0BF8957847D1BF58DB7B5F97C8E6"/>
    <w:rsid w:val="00CC63DD"/>
  </w:style>
  <w:style w:type="paragraph" w:customStyle="1" w:styleId="E9F090317FF044649CC5E3EAEDB837B6">
    <w:name w:val="E9F090317FF044649CC5E3EAEDB837B6"/>
    <w:rsid w:val="00CC63DD"/>
  </w:style>
  <w:style w:type="paragraph" w:customStyle="1" w:styleId="8EDD46DFC0EF46399572B26306EACA24">
    <w:name w:val="8EDD46DFC0EF46399572B26306EACA24"/>
    <w:rsid w:val="00CC63DD"/>
  </w:style>
  <w:style w:type="paragraph" w:customStyle="1" w:styleId="332D6FFFB8BB486B9A7EB43CEE3212FF">
    <w:name w:val="332D6FFFB8BB486B9A7EB43CEE3212FF"/>
    <w:rsid w:val="00CC63DD"/>
  </w:style>
  <w:style w:type="paragraph" w:customStyle="1" w:styleId="78A7DFFC99504E1DAF910B16D0EE2D2D">
    <w:name w:val="78A7DFFC99504E1DAF910B16D0EE2D2D"/>
    <w:rsid w:val="00CC63DD"/>
  </w:style>
  <w:style w:type="paragraph" w:customStyle="1" w:styleId="F9D15E69658B41B386EC80AB904C96D2">
    <w:name w:val="F9D15E69658B41B386EC80AB904C96D2"/>
    <w:rsid w:val="00CC63DD"/>
  </w:style>
  <w:style w:type="paragraph" w:customStyle="1" w:styleId="06DB3D3071164979B74FEFC72A4695B4">
    <w:name w:val="06DB3D3071164979B74FEFC72A4695B4"/>
    <w:rsid w:val="00CC63DD"/>
  </w:style>
  <w:style w:type="paragraph" w:customStyle="1" w:styleId="2FE7BC4688404C7A84CCE84283C42DEC">
    <w:name w:val="2FE7BC4688404C7A84CCE84283C42DEC"/>
    <w:rsid w:val="00CC63DD"/>
  </w:style>
  <w:style w:type="paragraph" w:customStyle="1" w:styleId="BD1955E839DD4340AA9EBE0615B4EF33">
    <w:name w:val="BD1955E839DD4340AA9EBE0615B4EF33"/>
    <w:rsid w:val="00C317C1"/>
  </w:style>
  <w:style w:type="paragraph" w:customStyle="1" w:styleId="3063B58AEBAD43FABDFEF65A3AD3DDD8">
    <w:name w:val="3063B58AEBAD43FABDFEF65A3AD3DDD8"/>
    <w:rsid w:val="00F00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2622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windows</dc:creator>
  <dc:description/>
  <cp:lastModifiedBy>uživatel windows</cp:lastModifiedBy>
  <cp:revision>2</cp:revision>
  <cp:lastPrinted>2025-09-02T06:05:00Z</cp:lastPrinted>
  <dcterms:created xsi:type="dcterms:W3CDTF">2025-09-02T06:52:00Z</dcterms:created>
  <dcterms:modified xsi:type="dcterms:W3CDTF">2025-09-02T06:52:00Z</dcterms:modified>
  <dc:language>cs-CZ</dc:language>
</cp:coreProperties>
</file>