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2DC0" w14:textId="1F6C3CAB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  <w:r w:rsidRPr="00040C60">
        <w:rPr>
          <w:spacing w:val="0"/>
          <w:kern w:val="0"/>
          <w:sz w:val="24"/>
          <w:szCs w:val="24"/>
        </w:rPr>
        <w:t xml:space="preserve">DODATEK č. </w:t>
      </w:r>
      <w:r w:rsidR="00890F5F">
        <w:rPr>
          <w:spacing w:val="0"/>
          <w:kern w:val="0"/>
          <w:sz w:val="24"/>
          <w:szCs w:val="24"/>
        </w:rPr>
        <w:t>3</w:t>
      </w:r>
    </w:p>
    <w:p w14:paraId="2E2E395D" w14:textId="69A017F7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D173A0">
        <w:rPr>
          <w:spacing w:val="0"/>
          <w:kern w:val="0"/>
          <w:sz w:val="24"/>
          <w:szCs w:val="24"/>
        </w:rPr>
        <w:t>6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7A11A0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7A11A0">
        <w:rPr>
          <w:rFonts w:cs="Arial"/>
          <w:szCs w:val="20"/>
        </w:rPr>
        <w:t>Smluvní strany:</w:t>
      </w:r>
    </w:p>
    <w:p w14:paraId="160BBA62" w14:textId="77777777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</w:p>
    <w:p w14:paraId="5AF9F168" w14:textId="530D99C7" w:rsidR="00134EF7" w:rsidRPr="007A11A0" w:rsidRDefault="00455096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b/>
          <w:bCs/>
          <w:sz w:val="20"/>
          <w:szCs w:val="20"/>
        </w:rPr>
        <w:t>Objednatel:</w:t>
      </w:r>
      <w:r w:rsidRPr="007A11A0">
        <w:rPr>
          <w:b/>
          <w:bCs/>
          <w:sz w:val="20"/>
          <w:szCs w:val="20"/>
        </w:rPr>
        <w:tab/>
      </w:r>
      <w:r w:rsidRPr="007A11A0">
        <w:rPr>
          <w:b/>
          <w:bCs/>
          <w:sz w:val="20"/>
          <w:szCs w:val="20"/>
        </w:rPr>
        <w:tab/>
      </w:r>
      <w:r w:rsidR="00134EF7" w:rsidRPr="007A11A0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3F980278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se sídlem: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 xml:space="preserve">Na </w:t>
      </w:r>
      <w:r w:rsidR="005B178A" w:rsidRPr="007A11A0">
        <w:rPr>
          <w:sz w:val="20"/>
          <w:szCs w:val="20"/>
        </w:rPr>
        <w:t>P</w:t>
      </w:r>
      <w:r w:rsidRPr="007A11A0">
        <w:rPr>
          <w:sz w:val="20"/>
          <w:szCs w:val="20"/>
        </w:rPr>
        <w:t>oříčním právu 1/376, 128 0</w:t>
      </w:r>
      <w:r w:rsidR="0047548D" w:rsidRPr="007A11A0">
        <w:rPr>
          <w:sz w:val="20"/>
          <w:szCs w:val="20"/>
        </w:rPr>
        <w:t>0</w:t>
      </w:r>
      <w:r w:rsidRPr="007A11A0">
        <w:rPr>
          <w:sz w:val="20"/>
          <w:szCs w:val="20"/>
        </w:rPr>
        <w:t xml:space="preserve"> Praha 2</w:t>
      </w:r>
    </w:p>
    <w:p w14:paraId="707778EF" w14:textId="469AAF45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IČO: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00551023</w:t>
      </w:r>
    </w:p>
    <w:p w14:paraId="32674B0E" w14:textId="01341873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zastoupená: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Ing. Karlem Trpkošem, vrchním ředitelem sekce informačních technologií</w:t>
      </w:r>
    </w:p>
    <w:p w14:paraId="3FB73705" w14:textId="77EA7B02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bankovní spojení: </w:t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Česká národní banka</w:t>
      </w:r>
    </w:p>
    <w:p w14:paraId="72C699F9" w14:textId="3507AD64" w:rsidR="00134EF7" w:rsidRPr="007A11A0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 xml:space="preserve">č. účtu: </w:t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="00455096" w:rsidRPr="007A11A0">
        <w:rPr>
          <w:sz w:val="20"/>
          <w:szCs w:val="20"/>
        </w:rPr>
        <w:tab/>
      </w:r>
      <w:r w:rsidRPr="007A11A0">
        <w:rPr>
          <w:sz w:val="20"/>
          <w:szCs w:val="20"/>
        </w:rPr>
        <w:t>2229001/0710</w:t>
      </w:r>
    </w:p>
    <w:p w14:paraId="7E953188" w14:textId="6DB86784" w:rsidR="00134EF7" w:rsidRPr="007A11A0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7A11A0">
        <w:rPr>
          <w:rFonts w:cs="Arial"/>
          <w:szCs w:val="20"/>
        </w:rPr>
        <w:t xml:space="preserve">ID datové schránky: </w:t>
      </w:r>
      <w:r w:rsidR="00455096" w:rsidRPr="007A11A0">
        <w:rPr>
          <w:rFonts w:cs="Arial"/>
          <w:szCs w:val="20"/>
        </w:rPr>
        <w:tab/>
      </w:r>
      <w:r w:rsidRPr="007A11A0">
        <w:rPr>
          <w:rFonts w:cs="Arial"/>
          <w:szCs w:val="20"/>
        </w:rPr>
        <w:t>sc9aavg</w:t>
      </w:r>
    </w:p>
    <w:p w14:paraId="555B4584" w14:textId="57F21ED2" w:rsidR="00607561" w:rsidRPr="007A11A0" w:rsidRDefault="00607561" w:rsidP="008E237D">
      <w:pPr>
        <w:pStyle w:val="RLdajeosmluvnstran"/>
        <w:spacing w:before="60" w:after="0" w:line="280" w:lineRule="atLeast"/>
        <w:jc w:val="left"/>
        <w:rPr>
          <w:rFonts w:cs="Arial"/>
          <w:szCs w:val="20"/>
        </w:rPr>
      </w:pPr>
      <w:r w:rsidRPr="007A11A0">
        <w:rPr>
          <w:rFonts w:cs="Arial"/>
          <w:szCs w:val="20"/>
        </w:rPr>
        <w:t>(dále jen „</w:t>
      </w:r>
      <w:r w:rsidRPr="007A11A0">
        <w:rPr>
          <w:rFonts w:cs="Arial"/>
          <w:b/>
          <w:szCs w:val="20"/>
        </w:rPr>
        <w:t>Objednatel</w:t>
      </w:r>
      <w:r w:rsidRPr="007A11A0">
        <w:rPr>
          <w:rFonts w:cs="Arial"/>
          <w:szCs w:val="20"/>
        </w:rPr>
        <w:t>“</w:t>
      </w:r>
      <w:r w:rsidR="00DB4E1D" w:rsidRPr="007A11A0">
        <w:rPr>
          <w:rFonts w:cs="Arial"/>
          <w:szCs w:val="20"/>
        </w:rPr>
        <w:t xml:space="preserve"> nebo „</w:t>
      </w:r>
      <w:r w:rsidR="00DB4E1D" w:rsidRPr="007A11A0">
        <w:rPr>
          <w:rFonts w:cs="Arial"/>
          <w:b/>
          <w:szCs w:val="20"/>
        </w:rPr>
        <w:t>MPSV</w:t>
      </w:r>
      <w:r w:rsidR="00DB4E1D" w:rsidRPr="007A11A0">
        <w:rPr>
          <w:rFonts w:cs="Arial"/>
          <w:szCs w:val="20"/>
        </w:rPr>
        <w:t>“</w:t>
      </w:r>
      <w:r w:rsidRPr="007A11A0">
        <w:rPr>
          <w:rFonts w:cs="Arial"/>
          <w:szCs w:val="20"/>
        </w:rPr>
        <w:t>)</w:t>
      </w:r>
    </w:p>
    <w:p w14:paraId="2986B6D7" w14:textId="77777777" w:rsidR="00607561" w:rsidRPr="007A11A0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</w:p>
    <w:p w14:paraId="30212070" w14:textId="5D5EA69D" w:rsidR="00607561" w:rsidRPr="007A11A0" w:rsidRDefault="00040C60" w:rsidP="00040C60">
      <w:pPr>
        <w:spacing w:after="0" w:line="280" w:lineRule="atLeast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eastAsia="en-US"/>
        </w:rPr>
        <w:t>a</w:t>
      </w:r>
    </w:p>
    <w:p w14:paraId="7A081380" w14:textId="77777777" w:rsidR="00040C60" w:rsidRPr="007A11A0" w:rsidRDefault="00040C60" w:rsidP="00040C60">
      <w:pPr>
        <w:spacing w:after="0" w:line="280" w:lineRule="atLeast"/>
        <w:rPr>
          <w:rFonts w:cs="Arial"/>
          <w:szCs w:val="20"/>
          <w:lang w:eastAsia="en-US"/>
        </w:rPr>
      </w:pPr>
    </w:p>
    <w:p w14:paraId="36C155AA" w14:textId="77777777" w:rsidR="005B178A" w:rsidRPr="007A11A0" w:rsidRDefault="005B178A" w:rsidP="005B178A">
      <w:pPr>
        <w:spacing w:after="0" w:line="280" w:lineRule="atLeast"/>
        <w:rPr>
          <w:rFonts w:cs="Arial"/>
          <w:b/>
          <w:bCs/>
          <w:szCs w:val="20"/>
        </w:rPr>
      </w:pPr>
      <w:r w:rsidRPr="007A11A0">
        <w:rPr>
          <w:rFonts w:cs="Arial"/>
          <w:b/>
          <w:bCs/>
          <w:szCs w:val="20"/>
        </w:rPr>
        <w:t xml:space="preserve">Poskytovatel: </w:t>
      </w:r>
      <w:r w:rsidRPr="007A11A0">
        <w:rPr>
          <w:rFonts w:cs="Arial"/>
          <w:b/>
          <w:bCs/>
          <w:szCs w:val="20"/>
        </w:rPr>
        <w:tab/>
        <w:t>Konsorcium KPMG a Tekies</w:t>
      </w:r>
    </w:p>
    <w:p w14:paraId="320035CC" w14:textId="77777777" w:rsidR="005B178A" w:rsidRPr="007A11A0" w:rsidRDefault="005B178A" w:rsidP="005B178A">
      <w:pPr>
        <w:spacing w:after="0" w:line="280" w:lineRule="atLeast"/>
        <w:rPr>
          <w:rFonts w:cs="Arial"/>
          <w:bCs/>
          <w:szCs w:val="20"/>
        </w:rPr>
      </w:pPr>
    </w:p>
    <w:p w14:paraId="4D1CA12F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/>
          <w:bCs/>
          <w:szCs w:val="20"/>
        </w:rPr>
        <w:t xml:space="preserve">Poskytovatel: </w:t>
      </w:r>
      <w:r w:rsidRPr="007A11A0">
        <w:rPr>
          <w:rFonts w:cs="Arial"/>
          <w:b/>
          <w:bCs/>
          <w:szCs w:val="20"/>
        </w:rPr>
        <w:tab/>
      </w:r>
      <w:r w:rsidRPr="007A11A0">
        <w:rPr>
          <w:rFonts w:cs="Arial"/>
          <w:b/>
          <w:color w:val="000000"/>
          <w:szCs w:val="20"/>
        </w:rPr>
        <w:t>KPMG Česká republika, s.r.o.</w:t>
      </w:r>
    </w:p>
    <w:p w14:paraId="5E606C40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se sídlem:</w:t>
      </w:r>
      <w:r w:rsidRPr="007A11A0">
        <w:rPr>
          <w:rFonts w:cs="Arial"/>
          <w:bCs/>
          <w:color w:val="000000"/>
          <w:szCs w:val="20"/>
        </w:rPr>
        <w:tab/>
        <w:t>Pobřežní 648/1a, 186 00 Praha 8</w:t>
      </w:r>
    </w:p>
    <w:p w14:paraId="3425CDD5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IČO:</w:t>
      </w:r>
      <w:r w:rsidRPr="007A11A0">
        <w:rPr>
          <w:rFonts w:cs="Arial"/>
          <w:bCs/>
          <w:color w:val="000000"/>
          <w:szCs w:val="20"/>
        </w:rPr>
        <w:tab/>
        <w:t>00553115</w:t>
      </w:r>
    </w:p>
    <w:p w14:paraId="29564483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DIČ:</w:t>
      </w:r>
      <w:r w:rsidRPr="007A11A0">
        <w:rPr>
          <w:rFonts w:cs="Arial"/>
          <w:bCs/>
          <w:color w:val="000000"/>
          <w:szCs w:val="20"/>
        </w:rPr>
        <w:tab/>
        <w:t>CZ00553115</w:t>
      </w:r>
    </w:p>
    <w:p w14:paraId="0C318786" w14:textId="3A6F1605" w:rsidR="00CF6FE4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 xml:space="preserve">bankovní spojení: </w:t>
      </w:r>
      <w:r w:rsidRPr="007A11A0">
        <w:rPr>
          <w:rFonts w:cs="Arial"/>
          <w:bCs/>
          <w:color w:val="000000"/>
          <w:szCs w:val="20"/>
        </w:rPr>
        <w:tab/>
      </w:r>
      <w:r w:rsidR="0097391F" w:rsidRPr="0097391F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6D8F3126" w14:textId="149B753B" w:rsidR="005B178A" w:rsidRPr="007A11A0" w:rsidRDefault="00E7013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č.</w:t>
      </w:r>
      <w:r w:rsidR="00CF6FE4" w:rsidRPr="007A11A0">
        <w:rPr>
          <w:rFonts w:cs="Arial"/>
          <w:bCs/>
          <w:color w:val="000000"/>
          <w:szCs w:val="20"/>
        </w:rPr>
        <w:t xml:space="preserve"> </w:t>
      </w:r>
      <w:r w:rsidRPr="007A11A0">
        <w:rPr>
          <w:rFonts w:cs="Arial"/>
          <w:bCs/>
          <w:color w:val="000000"/>
          <w:szCs w:val="20"/>
        </w:rPr>
        <w:t>ú</w:t>
      </w:r>
      <w:r w:rsidR="00CF6FE4" w:rsidRPr="007A11A0">
        <w:rPr>
          <w:rFonts w:cs="Arial"/>
          <w:bCs/>
          <w:color w:val="000000"/>
          <w:szCs w:val="20"/>
        </w:rPr>
        <w:t>čtu</w:t>
      </w:r>
      <w:r w:rsidRPr="007A11A0">
        <w:rPr>
          <w:rFonts w:cs="Arial"/>
          <w:bCs/>
          <w:color w:val="000000"/>
          <w:szCs w:val="20"/>
        </w:rPr>
        <w:t xml:space="preserve">: </w:t>
      </w:r>
      <w:bookmarkStart w:id="2" w:name="_Hlk77067232"/>
      <w:r w:rsidR="00CF6FE4" w:rsidRPr="007A11A0">
        <w:rPr>
          <w:rFonts w:cs="Arial"/>
          <w:bCs/>
          <w:color w:val="000000"/>
          <w:szCs w:val="20"/>
        </w:rPr>
        <w:tab/>
      </w:r>
      <w:bookmarkEnd w:id="2"/>
      <w:r w:rsidR="0097391F" w:rsidRPr="0097391F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295D7DA9" w14:textId="6EA7691C" w:rsidR="005B178A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zastoupen:</w:t>
      </w:r>
      <w:r w:rsidRPr="007A11A0">
        <w:rPr>
          <w:rFonts w:cs="Arial"/>
          <w:bCs/>
          <w:color w:val="000000"/>
          <w:szCs w:val="20"/>
        </w:rPr>
        <w:tab/>
        <w:t>Martinem Hladíkem, prokuristou</w:t>
      </w:r>
    </w:p>
    <w:p w14:paraId="02AA83CE" w14:textId="77777777" w:rsidR="005B178A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zapsaný v obchodním rejstříku vedeném Městským soudem v Praze, oddíl C, vložka 326</w:t>
      </w:r>
    </w:p>
    <w:p w14:paraId="628F2D48" w14:textId="77777777" w:rsidR="005B178A" w:rsidRPr="007A11A0" w:rsidRDefault="005B178A" w:rsidP="007B66DE">
      <w:pPr>
        <w:spacing w:before="120" w:line="280" w:lineRule="atLeast"/>
        <w:rPr>
          <w:rFonts w:cs="Arial"/>
          <w:bCs/>
          <w:szCs w:val="20"/>
        </w:rPr>
      </w:pPr>
      <w:r w:rsidRPr="007A11A0">
        <w:rPr>
          <w:rFonts w:cs="Arial"/>
          <w:bCs/>
          <w:szCs w:val="20"/>
        </w:rPr>
        <w:t>a</w:t>
      </w:r>
    </w:p>
    <w:p w14:paraId="29C90CE2" w14:textId="77777777" w:rsidR="005B178A" w:rsidRPr="007A11A0" w:rsidRDefault="005B178A" w:rsidP="005B178A">
      <w:pPr>
        <w:spacing w:after="0"/>
        <w:rPr>
          <w:rFonts w:cs="Arial"/>
          <w:szCs w:val="20"/>
        </w:rPr>
      </w:pPr>
      <w:r w:rsidRPr="007A11A0">
        <w:rPr>
          <w:rFonts w:cs="Arial"/>
          <w:b/>
          <w:bCs/>
          <w:szCs w:val="20"/>
        </w:rPr>
        <w:t>Poskytovatel:</w:t>
      </w:r>
      <w:r w:rsidRPr="007A11A0">
        <w:rPr>
          <w:rFonts w:cs="Arial"/>
          <w:b/>
          <w:bCs/>
          <w:szCs w:val="20"/>
        </w:rPr>
        <w:tab/>
      </w:r>
      <w:r w:rsidRPr="007A11A0">
        <w:rPr>
          <w:rFonts w:cs="Arial"/>
          <w:b/>
          <w:bCs/>
          <w:szCs w:val="20"/>
        </w:rPr>
        <w:tab/>
      </w:r>
      <w:bookmarkStart w:id="3" w:name="_Hlk138757753"/>
      <w:r w:rsidRPr="007A11A0">
        <w:rPr>
          <w:rFonts w:cs="Arial"/>
          <w:b/>
          <w:bCs/>
          <w:szCs w:val="20"/>
        </w:rPr>
        <w:t>Tekies s.r.o.</w:t>
      </w:r>
      <w:bookmarkEnd w:id="3"/>
    </w:p>
    <w:p w14:paraId="21000FE6" w14:textId="45A38B29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se sídlem:</w:t>
      </w:r>
      <w:r w:rsidRPr="007A11A0">
        <w:rPr>
          <w:rFonts w:cs="Arial"/>
          <w:bCs/>
          <w:color w:val="000000"/>
          <w:szCs w:val="20"/>
        </w:rPr>
        <w:tab/>
        <w:t>U Nikolajky 1097/3, 150 00 Praha 5 – Smíchov</w:t>
      </w:r>
    </w:p>
    <w:p w14:paraId="1A6E9D35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IČO:</w:t>
      </w:r>
      <w:r w:rsidRPr="007A11A0">
        <w:rPr>
          <w:rFonts w:cs="Arial"/>
          <w:bCs/>
          <w:color w:val="000000"/>
          <w:szCs w:val="20"/>
        </w:rPr>
        <w:tab/>
        <w:t>07241127</w:t>
      </w:r>
      <w:r w:rsidRPr="007A11A0">
        <w:rPr>
          <w:rFonts w:cs="Arial"/>
          <w:bCs/>
          <w:color w:val="000000"/>
          <w:szCs w:val="20"/>
        </w:rPr>
        <w:tab/>
      </w:r>
    </w:p>
    <w:p w14:paraId="2091CC01" w14:textId="777777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DIČ:</w:t>
      </w:r>
      <w:r w:rsidRPr="007A11A0">
        <w:rPr>
          <w:rFonts w:cs="Arial"/>
          <w:bCs/>
          <w:color w:val="000000"/>
          <w:szCs w:val="20"/>
        </w:rPr>
        <w:tab/>
        <w:t>CZ07241127</w:t>
      </w:r>
    </w:p>
    <w:p w14:paraId="3391D7C3" w14:textId="6292BF74" w:rsidR="00FE4D17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 xml:space="preserve">bankovní spojení: </w:t>
      </w:r>
      <w:r w:rsidRPr="007A11A0">
        <w:rPr>
          <w:rFonts w:cs="Arial"/>
          <w:bCs/>
          <w:color w:val="000000"/>
          <w:szCs w:val="20"/>
        </w:rPr>
        <w:tab/>
      </w:r>
      <w:r w:rsidR="0097391F" w:rsidRPr="0097391F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144BFC5C" w14:textId="319D78AA" w:rsidR="005B178A" w:rsidRPr="007A11A0" w:rsidRDefault="00E7013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č.</w:t>
      </w:r>
      <w:r w:rsidR="00FE4D17" w:rsidRPr="007A11A0">
        <w:rPr>
          <w:rFonts w:cs="Arial"/>
          <w:bCs/>
          <w:color w:val="000000"/>
          <w:szCs w:val="20"/>
        </w:rPr>
        <w:t xml:space="preserve"> </w:t>
      </w:r>
      <w:r w:rsidRPr="007A11A0">
        <w:rPr>
          <w:rFonts w:cs="Arial"/>
          <w:bCs/>
          <w:color w:val="000000"/>
          <w:szCs w:val="20"/>
        </w:rPr>
        <w:t>ú</w:t>
      </w:r>
      <w:r w:rsidR="00FE4D17" w:rsidRPr="007A11A0">
        <w:rPr>
          <w:rFonts w:cs="Arial"/>
          <w:bCs/>
          <w:color w:val="000000"/>
          <w:szCs w:val="20"/>
        </w:rPr>
        <w:t>čtu</w:t>
      </w:r>
      <w:r w:rsidRPr="007A11A0">
        <w:rPr>
          <w:rFonts w:cs="Arial"/>
          <w:bCs/>
          <w:color w:val="000000"/>
          <w:szCs w:val="20"/>
        </w:rPr>
        <w:t xml:space="preserve">: </w:t>
      </w:r>
      <w:r w:rsidR="00FE4D17" w:rsidRPr="007A11A0">
        <w:rPr>
          <w:rFonts w:cs="Arial"/>
          <w:bCs/>
          <w:color w:val="000000"/>
          <w:szCs w:val="20"/>
        </w:rPr>
        <w:tab/>
      </w:r>
      <w:r w:rsidR="0097391F" w:rsidRPr="0097391F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421D1F87" w14:textId="4154D277" w:rsidR="005B178A" w:rsidRPr="007A11A0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zastoupen:</w:t>
      </w:r>
      <w:r w:rsidRPr="007A11A0">
        <w:rPr>
          <w:rFonts w:cs="Arial"/>
          <w:bCs/>
          <w:color w:val="000000"/>
          <w:szCs w:val="20"/>
        </w:rPr>
        <w:tab/>
        <w:t>Pavlem Wimmerem, jednatelem</w:t>
      </w:r>
    </w:p>
    <w:p w14:paraId="724F4A2B" w14:textId="77777777" w:rsidR="005B178A" w:rsidRPr="007A11A0" w:rsidRDefault="005B178A" w:rsidP="00FE4D17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7A11A0">
        <w:rPr>
          <w:rFonts w:cs="Arial"/>
          <w:bCs/>
          <w:color w:val="000000"/>
          <w:szCs w:val="20"/>
        </w:rPr>
        <w:t>zapsaný v obchodním rejstříku vedeném Městským soudem v Praze, oddíl C, vložka 297415</w:t>
      </w:r>
    </w:p>
    <w:p w14:paraId="1D9853B6" w14:textId="53D1A386" w:rsidR="00607561" w:rsidRPr="007A11A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7A11A0">
        <w:rPr>
          <w:sz w:val="20"/>
          <w:szCs w:val="20"/>
        </w:rPr>
        <w:t>(dále</w:t>
      </w:r>
      <w:r w:rsidR="00FE4D17" w:rsidRPr="007A11A0">
        <w:rPr>
          <w:sz w:val="20"/>
          <w:szCs w:val="20"/>
        </w:rPr>
        <w:t xml:space="preserve"> společně</w:t>
      </w:r>
      <w:r w:rsidRPr="007A11A0">
        <w:rPr>
          <w:sz w:val="20"/>
          <w:szCs w:val="20"/>
        </w:rPr>
        <w:t xml:space="preserve"> jen „</w:t>
      </w:r>
      <w:r w:rsidR="00902894" w:rsidRPr="007A11A0">
        <w:rPr>
          <w:b/>
          <w:bCs/>
          <w:sz w:val="20"/>
          <w:szCs w:val="20"/>
        </w:rPr>
        <w:t>Poskytovatel</w:t>
      </w:r>
      <w:r w:rsidRPr="007A11A0">
        <w:rPr>
          <w:sz w:val="20"/>
          <w:szCs w:val="20"/>
        </w:rPr>
        <w:t>“)</w:t>
      </w:r>
    </w:p>
    <w:p w14:paraId="318B2698" w14:textId="77777777" w:rsidR="00333042" w:rsidRPr="007A11A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7A11A0" w:rsidRDefault="00CA0CAF" w:rsidP="00076F3A">
      <w:pPr>
        <w:jc w:val="both"/>
        <w:rPr>
          <w:rFonts w:cs="Arial"/>
          <w:szCs w:val="20"/>
        </w:rPr>
      </w:pPr>
      <w:r w:rsidRPr="007A11A0">
        <w:rPr>
          <w:rFonts w:cs="Arial"/>
          <w:szCs w:val="20"/>
        </w:rPr>
        <w:t>(Objednatel a Poskytovatel společně též jako „</w:t>
      </w:r>
      <w:r w:rsidRPr="007A11A0">
        <w:rPr>
          <w:rFonts w:cs="Arial"/>
          <w:b/>
          <w:bCs/>
          <w:szCs w:val="20"/>
        </w:rPr>
        <w:t>Smluvní strany</w:t>
      </w:r>
      <w:r w:rsidRPr="007A11A0">
        <w:rPr>
          <w:rFonts w:cs="Arial"/>
          <w:szCs w:val="20"/>
        </w:rPr>
        <w:t>“ a/nebo jednotlivě jako „</w:t>
      </w:r>
      <w:r w:rsidRPr="007A11A0">
        <w:rPr>
          <w:rFonts w:cs="Arial"/>
          <w:b/>
          <w:bCs/>
          <w:szCs w:val="20"/>
        </w:rPr>
        <w:t>Smluvní strana</w:t>
      </w:r>
      <w:r w:rsidRPr="007A11A0">
        <w:rPr>
          <w:rFonts w:cs="Arial"/>
          <w:szCs w:val="20"/>
        </w:rPr>
        <w:t xml:space="preserve">“) </w:t>
      </w:r>
    </w:p>
    <w:p w14:paraId="63534872" w14:textId="2FA0B63F" w:rsidR="009B50EF" w:rsidRDefault="009B50EF" w:rsidP="00052D02">
      <w:pPr>
        <w:spacing w:before="240" w:after="0" w:line="280" w:lineRule="atLeast"/>
        <w:jc w:val="center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eastAsia="en-US"/>
        </w:rPr>
        <w:t xml:space="preserve">dnešního dne uzavřely tento </w:t>
      </w:r>
      <w:r w:rsidR="00A76B56" w:rsidRPr="007A11A0">
        <w:rPr>
          <w:rFonts w:cs="Arial"/>
          <w:szCs w:val="20"/>
          <w:lang w:eastAsia="en-US"/>
        </w:rPr>
        <w:t>D</w:t>
      </w:r>
      <w:r w:rsidRPr="007A11A0">
        <w:rPr>
          <w:rFonts w:cs="Arial"/>
          <w:szCs w:val="20"/>
          <w:lang w:eastAsia="en-US"/>
        </w:rPr>
        <w:t xml:space="preserve">odatek č. </w:t>
      </w:r>
      <w:r w:rsidR="00D173A0">
        <w:rPr>
          <w:rFonts w:cs="Arial"/>
          <w:szCs w:val="20"/>
          <w:lang w:eastAsia="en-US"/>
        </w:rPr>
        <w:t>3</w:t>
      </w:r>
      <w:r w:rsidR="00E027D1" w:rsidRPr="007A11A0">
        <w:rPr>
          <w:rFonts w:cs="Arial"/>
          <w:szCs w:val="20"/>
          <w:lang w:eastAsia="en-US"/>
        </w:rPr>
        <w:t xml:space="preserve"> </w:t>
      </w:r>
      <w:r w:rsidRPr="007A11A0">
        <w:rPr>
          <w:rFonts w:cs="Arial"/>
          <w:szCs w:val="20"/>
          <w:lang w:eastAsia="en-US"/>
        </w:rPr>
        <w:t>k</w:t>
      </w:r>
      <w:r w:rsidR="00040C60" w:rsidRPr="007A11A0">
        <w:rPr>
          <w:rFonts w:cs="Arial"/>
          <w:szCs w:val="20"/>
          <w:lang w:eastAsia="en-US"/>
        </w:rPr>
        <w:t xml:space="preserve"> Dílčí smlouvě č. </w:t>
      </w:r>
      <w:r w:rsidR="00D173A0">
        <w:rPr>
          <w:rFonts w:cs="Arial"/>
          <w:szCs w:val="20"/>
          <w:lang w:eastAsia="en-US"/>
        </w:rPr>
        <w:t>6</w:t>
      </w:r>
      <w:r w:rsidR="00A24AB7" w:rsidRPr="007A11A0">
        <w:rPr>
          <w:rFonts w:cs="Arial"/>
          <w:szCs w:val="20"/>
          <w:lang w:eastAsia="en-US"/>
        </w:rPr>
        <w:t xml:space="preserve"> </w:t>
      </w:r>
      <w:r w:rsidR="00040C60" w:rsidRPr="007A11A0">
        <w:rPr>
          <w:rFonts w:cs="Arial"/>
          <w:szCs w:val="20"/>
          <w:lang w:eastAsia="en-US"/>
        </w:rPr>
        <w:t>o poskytování</w:t>
      </w:r>
      <w:r w:rsidR="00076F3A" w:rsidRPr="007A11A0">
        <w:rPr>
          <w:rFonts w:cs="Arial"/>
          <w:szCs w:val="20"/>
          <w:lang w:eastAsia="en-US"/>
        </w:rPr>
        <w:t xml:space="preserve"> poradenských</w:t>
      </w:r>
      <w:r w:rsidR="00040C60" w:rsidRPr="007A11A0">
        <w:rPr>
          <w:rFonts w:cs="Arial"/>
          <w:szCs w:val="20"/>
          <w:lang w:eastAsia="en-US"/>
        </w:rPr>
        <w:t xml:space="preserve"> služeb </w:t>
      </w:r>
      <w:r w:rsidRPr="007A11A0">
        <w:rPr>
          <w:rFonts w:cs="Arial"/>
          <w:szCs w:val="20"/>
          <w:lang w:eastAsia="en-US"/>
        </w:rPr>
        <w:t xml:space="preserve">uzavřené dne </w:t>
      </w:r>
      <w:r w:rsidR="00A24AB7" w:rsidRPr="007A11A0">
        <w:rPr>
          <w:rFonts w:cs="Arial"/>
          <w:szCs w:val="20"/>
          <w:lang w:eastAsia="en-US"/>
        </w:rPr>
        <w:t>2</w:t>
      </w:r>
      <w:r w:rsidR="00D173A0">
        <w:rPr>
          <w:rFonts w:cs="Arial"/>
          <w:szCs w:val="20"/>
          <w:lang w:eastAsia="en-US"/>
        </w:rPr>
        <w:t>8</w:t>
      </w:r>
      <w:r w:rsidR="00A24AB7" w:rsidRPr="007A11A0">
        <w:rPr>
          <w:rFonts w:cs="Arial"/>
          <w:szCs w:val="20"/>
          <w:lang w:eastAsia="en-US"/>
        </w:rPr>
        <w:t>.</w:t>
      </w:r>
      <w:r w:rsidR="00D173A0">
        <w:rPr>
          <w:rFonts w:cs="Arial"/>
          <w:szCs w:val="20"/>
          <w:lang w:eastAsia="en-US"/>
        </w:rPr>
        <w:t xml:space="preserve"> 2</w:t>
      </w:r>
      <w:r w:rsidR="00A24AB7" w:rsidRPr="007A11A0">
        <w:rPr>
          <w:rFonts w:cs="Arial"/>
          <w:szCs w:val="20"/>
          <w:lang w:eastAsia="en-US"/>
        </w:rPr>
        <w:t>.</w:t>
      </w:r>
      <w:r w:rsidR="00B90A4C" w:rsidRPr="007A11A0">
        <w:rPr>
          <w:rFonts w:cs="Arial"/>
          <w:szCs w:val="20"/>
          <w:lang w:eastAsia="en-US"/>
        </w:rPr>
        <w:t xml:space="preserve"> 202</w:t>
      </w:r>
      <w:r w:rsidR="008043DF" w:rsidRPr="007A11A0">
        <w:rPr>
          <w:rFonts w:cs="Arial"/>
          <w:szCs w:val="20"/>
          <w:lang w:eastAsia="en-US"/>
        </w:rPr>
        <w:t>4</w:t>
      </w:r>
      <w:r w:rsidRPr="007A11A0">
        <w:rPr>
          <w:rFonts w:cs="Arial"/>
          <w:szCs w:val="20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7A11A0">
        <w:rPr>
          <w:rFonts w:cs="Arial"/>
          <w:b/>
          <w:szCs w:val="20"/>
          <w:lang w:eastAsia="en-US"/>
        </w:rPr>
        <w:t>Dodatek</w:t>
      </w:r>
      <w:r w:rsidR="005A62D6" w:rsidRPr="007A11A0">
        <w:rPr>
          <w:rFonts w:cs="Arial"/>
          <w:b/>
          <w:szCs w:val="20"/>
          <w:lang w:eastAsia="en-US"/>
        </w:rPr>
        <w:t xml:space="preserve"> č.</w:t>
      </w:r>
      <w:r w:rsidR="008E237D" w:rsidRPr="007A11A0">
        <w:rPr>
          <w:rFonts w:cs="Arial"/>
          <w:b/>
          <w:szCs w:val="20"/>
          <w:lang w:eastAsia="en-US"/>
        </w:rPr>
        <w:t xml:space="preserve"> </w:t>
      </w:r>
      <w:r w:rsidR="00D173A0">
        <w:rPr>
          <w:rFonts w:cs="Arial"/>
          <w:b/>
          <w:szCs w:val="20"/>
          <w:lang w:eastAsia="en-US"/>
        </w:rPr>
        <w:t>3</w:t>
      </w:r>
      <w:r w:rsidRPr="007A11A0">
        <w:rPr>
          <w:rFonts w:cs="Arial"/>
          <w:szCs w:val="20"/>
          <w:lang w:eastAsia="en-US"/>
        </w:rPr>
        <w:t>“)</w:t>
      </w:r>
      <w:r w:rsidR="00807E11" w:rsidRPr="007A11A0">
        <w:rPr>
          <w:rFonts w:cs="Arial"/>
          <w:szCs w:val="20"/>
          <w:lang w:eastAsia="en-US"/>
        </w:rPr>
        <w:t>.</w:t>
      </w:r>
    </w:p>
    <w:p w14:paraId="38AEF2C1" w14:textId="77777777" w:rsidR="004046BB" w:rsidRPr="007A11A0" w:rsidRDefault="004046BB" w:rsidP="00333042">
      <w:pPr>
        <w:spacing w:after="0" w:line="280" w:lineRule="atLeast"/>
        <w:jc w:val="center"/>
        <w:rPr>
          <w:rFonts w:cs="Arial"/>
          <w:szCs w:val="20"/>
          <w:lang w:eastAsia="en-US"/>
        </w:rPr>
      </w:pPr>
    </w:p>
    <w:p w14:paraId="1329E32E" w14:textId="5CFCA124" w:rsidR="00EC245F" w:rsidRPr="007A11A0" w:rsidRDefault="007E206D" w:rsidP="006E40C7">
      <w:pPr>
        <w:pStyle w:val="RLProhlensmluvnchstran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 xml:space="preserve">Smluvní strany, vědomy si svých závazků v tomto Dodatku </w:t>
      </w:r>
      <w:r w:rsidR="00A76B56" w:rsidRPr="007A11A0">
        <w:rPr>
          <w:rFonts w:cs="Arial"/>
          <w:szCs w:val="20"/>
          <w:lang w:val="cs-CZ"/>
        </w:rPr>
        <w:t xml:space="preserve">č. </w:t>
      </w:r>
      <w:r w:rsidR="00D173A0">
        <w:rPr>
          <w:rFonts w:cs="Arial"/>
          <w:szCs w:val="20"/>
          <w:lang w:val="cs-CZ"/>
        </w:rPr>
        <w:t>3</w:t>
      </w:r>
      <w:r w:rsidR="00A76B56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  <w:lang w:val="cs-CZ"/>
        </w:rPr>
        <w:t xml:space="preserve">obsažených a s úmyslem být tímto Dodatkem </w:t>
      </w:r>
      <w:r w:rsidR="00FF7633" w:rsidRPr="007A11A0">
        <w:rPr>
          <w:rFonts w:cs="Arial"/>
          <w:szCs w:val="20"/>
          <w:lang w:val="cs-CZ"/>
        </w:rPr>
        <w:t xml:space="preserve">č. </w:t>
      </w:r>
      <w:r w:rsidR="00D173A0">
        <w:rPr>
          <w:rFonts w:cs="Arial"/>
          <w:szCs w:val="20"/>
          <w:lang w:val="cs-CZ"/>
        </w:rPr>
        <w:t>3</w:t>
      </w:r>
      <w:r w:rsidR="00FF7633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  <w:lang w:val="cs-CZ"/>
        </w:rPr>
        <w:t xml:space="preserve">vázány, dohodly se na následujícím znění </w:t>
      </w:r>
      <w:r w:rsidR="00052D02">
        <w:rPr>
          <w:rFonts w:cs="Arial"/>
          <w:szCs w:val="20"/>
          <w:lang w:val="cs-CZ"/>
        </w:rPr>
        <w:t xml:space="preserve">tohoto </w:t>
      </w:r>
      <w:r w:rsidRPr="007A11A0">
        <w:rPr>
          <w:rFonts w:cs="Arial"/>
          <w:szCs w:val="20"/>
          <w:lang w:val="cs-CZ"/>
        </w:rPr>
        <w:t>Dodatku</w:t>
      </w:r>
      <w:r w:rsidR="00A76B56" w:rsidRPr="007A11A0">
        <w:rPr>
          <w:rFonts w:cs="Arial"/>
          <w:szCs w:val="20"/>
          <w:lang w:val="cs-CZ"/>
        </w:rPr>
        <w:t xml:space="preserve"> č. </w:t>
      </w:r>
      <w:r w:rsidR="00D173A0">
        <w:rPr>
          <w:rFonts w:cs="Arial"/>
          <w:szCs w:val="20"/>
          <w:lang w:val="cs-CZ"/>
        </w:rPr>
        <w:t>3</w:t>
      </w:r>
      <w:r w:rsidRPr="007A11A0">
        <w:rPr>
          <w:rFonts w:cs="Arial"/>
          <w:szCs w:val="20"/>
          <w:lang w:val="cs-CZ"/>
        </w:rPr>
        <w:t>:</w:t>
      </w:r>
    </w:p>
    <w:p w14:paraId="3FE4BEC8" w14:textId="0787C9BE" w:rsidR="005B4150" w:rsidRPr="007A11A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lastRenderedPageBreak/>
        <w:t>PREAMBULE</w:t>
      </w:r>
    </w:p>
    <w:p w14:paraId="64DD525E" w14:textId="532144E3" w:rsidR="00D173A0" w:rsidRPr="00A71465" w:rsidRDefault="005B4150" w:rsidP="00D173A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 w:eastAsia="en-US"/>
        </w:rPr>
        <w:t xml:space="preserve">Smluvní strany uzavřely dne </w:t>
      </w:r>
      <w:r w:rsidR="00D173A0">
        <w:rPr>
          <w:rFonts w:cs="Arial"/>
          <w:szCs w:val="22"/>
          <w:lang w:val="cs-CZ" w:eastAsia="en-US"/>
        </w:rPr>
        <w:t>28</w:t>
      </w:r>
      <w:r w:rsidR="00D173A0" w:rsidRPr="00333042">
        <w:rPr>
          <w:rFonts w:cs="Arial"/>
          <w:szCs w:val="22"/>
          <w:lang w:eastAsia="en-US"/>
        </w:rPr>
        <w:t xml:space="preserve">. </w:t>
      </w:r>
      <w:r w:rsidR="00D173A0">
        <w:rPr>
          <w:rFonts w:cs="Arial"/>
          <w:szCs w:val="22"/>
          <w:lang w:val="cs-CZ" w:eastAsia="en-US"/>
        </w:rPr>
        <w:t>2</w:t>
      </w:r>
      <w:r w:rsidR="00D173A0" w:rsidRPr="00333042">
        <w:rPr>
          <w:rFonts w:cs="Arial"/>
          <w:szCs w:val="22"/>
          <w:lang w:eastAsia="en-US"/>
        </w:rPr>
        <w:t>. 202</w:t>
      </w:r>
      <w:r w:rsidR="00D173A0">
        <w:rPr>
          <w:rFonts w:cs="Arial"/>
          <w:szCs w:val="22"/>
          <w:lang w:val="cs-CZ" w:eastAsia="en-US"/>
        </w:rPr>
        <w:t>4</w:t>
      </w:r>
      <w:r w:rsidR="00D173A0" w:rsidRPr="00333042">
        <w:rPr>
          <w:rFonts w:cs="Arial"/>
          <w:szCs w:val="22"/>
          <w:lang w:eastAsia="en-US"/>
        </w:rPr>
        <w:t xml:space="preserve"> </w:t>
      </w:r>
      <w:r w:rsidR="00D173A0">
        <w:rPr>
          <w:rFonts w:cs="Arial"/>
          <w:szCs w:val="22"/>
          <w:lang w:eastAsia="en-US"/>
        </w:rPr>
        <w:t>Dílčí smlouv</w:t>
      </w:r>
      <w:r w:rsidR="00D173A0">
        <w:rPr>
          <w:rFonts w:cs="Arial"/>
          <w:szCs w:val="22"/>
          <w:lang w:val="cs-CZ" w:eastAsia="en-US"/>
        </w:rPr>
        <w:t>u</w:t>
      </w:r>
      <w:r w:rsidR="00D173A0">
        <w:rPr>
          <w:rFonts w:cs="Arial"/>
          <w:szCs w:val="22"/>
          <w:lang w:eastAsia="en-US"/>
        </w:rPr>
        <w:t xml:space="preserve"> č. </w:t>
      </w:r>
      <w:r w:rsidR="00D173A0">
        <w:rPr>
          <w:rFonts w:cs="Arial"/>
          <w:szCs w:val="22"/>
          <w:lang w:val="cs-CZ" w:eastAsia="en-US"/>
        </w:rPr>
        <w:t>6</w:t>
      </w:r>
      <w:r w:rsidR="00D173A0">
        <w:rPr>
          <w:rFonts w:cs="Arial"/>
          <w:szCs w:val="22"/>
          <w:lang w:eastAsia="en-US"/>
        </w:rPr>
        <w:t xml:space="preserve"> </w:t>
      </w:r>
      <w:r w:rsidR="00A76B56" w:rsidRPr="007A11A0">
        <w:rPr>
          <w:rFonts w:cs="Arial"/>
          <w:szCs w:val="20"/>
          <w:lang w:eastAsia="en-US"/>
        </w:rPr>
        <w:t xml:space="preserve">o poskytování </w:t>
      </w:r>
      <w:r w:rsidR="00076F3A" w:rsidRPr="007A11A0">
        <w:rPr>
          <w:rFonts w:cs="Arial"/>
          <w:szCs w:val="20"/>
          <w:lang w:val="cs-CZ" w:eastAsia="en-US"/>
        </w:rPr>
        <w:t xml:space="preserve">poradenských </w:t>
      </w:r>
      <w:r w:rsidR="00A76B56" w:rsidRPr="007A11A0">
        <w:rPr>
          <w:rFonts w:cs="Arial"/>
          <w:szCs w:val="20"/>
          <w:lang w:eastAsia="en-US"/>
        </w:rPr>
        <w:t>služeb</w:t>
      </w:r>
      <w:r w:rsidR="00A76B56" w:rsidRPr="007A11A0">
        <w:rPr>
          <w:rFonts w:cs="Arial"/>
          <w:szCs w:val="20"/>
          <w:lang w:val="cs-CZ" w:eastAsia="en-US"/>
        </w:rPr>
        <w:t xml:space="preserve"> (dále jen „</w:t>
      </w:r>
      <w:r w:rsidR="00A76B56" w:rsidRPr="007A11A0">
        <w:rPr>
          <w:rFonts w:cs="Arial"/>
          <w:b/>
          <w:bCs/>
          <w:szCs w:val="20"/>
          <w:lang w:val="cs-CZ" w:eastAsia="en-US"/>
        </w:rPr>
        <w:t>Dílčí smlouva</w:t>
      </w:r>
      <w:r w:rsidR="009C032B" w:rsidRPr="007A11A0">
        <w:rPr>
          <w:rFonts w:cs="Arial"/>
          <w:b/>
          <w:bCs/>
          <w:szCs w:val="20"/>
          <w:lang w:val="cs-CZ" w:eastAsia="en-US"/>
        </w:rPr>
        <w:t xml:space="preserve"> č. </w:t>
      </w:r>
      <w:r w:rsidR="00D173A0">
        <w:rPr>
          <w:rFonts w:cs="Arial"/>
          <w:b/>
          <w:bCs/>
          <w:szCs w:val="20"/>
          <w:lang w:val="cs-CZ" w:eastAsia="en-US"/>
        </w:rPr>
        <w:t>6</w:t>
      </w:r>
      <w:r w:rsidR="00A76B56" w:rsidRPr="007A11A0">
        <w:rPr>
          <w:rFonts w:cs="Arial"/>
          <w:szCs w:val="20"/>
          <w:lang w:val="cs-CZ" w:eastAsia="en-US"/>
        </w:rPr>
        <w:t>“)</w:t>
      </w:r>
      <w:r w:rsidR="00FF776F" w:rsidRPr="007A11A0">
        <w:rPr>
          <w:rFonts w:cs="Arial"/>
          <w:szCs w:val="20"/>
          <w:lang w:val="cs-CZ" w:eastAsia="en-US"/>
        </w:rPr>
        <w:t xml:space="preserve"> na základě </w:t>
      </w:r>
      <w:r w:rsidR="00CF6FE4" w:rsidRPr="007A11A0">
        <w:rPr>
          <w:rFonts w:cs="Arial"/>
          <w:szCs w:val="20"/>
          <w:lang w:val="cs-CZ" w:eastAsia="en-US"/>
        </w:rPr>
        <w:t>m</w:t>
      </w:r>
      <w:r w:rsidR="00FF776F" w:rsidRPr="007A11A0">
        <w:rPr>
          <w:rFonts w:cs="Arial"/>
          <w:szCs w:val="20"/>
          <w:lang w:val="cs-CZ" w:eastAsia="en-US"/>
        </w:rPr>
        <w:t xml:space="preserve">initendru </w:t>
      </w:r>
      <w:r w:rsidR="009C032B" w:rsidRPr="007A11A0">
        <w:rPr>
          <w:rFonts w:cs="Arial"/>
          <w:szCs w:val="20"/>
          <w:lang w:val="cs-CZ" w:eastAsia="en-US"/>
        </w:rPr>
        <w:t xml:space="preserve">s názvem </w:t>
      </w:r>
      <w:r w:rsidR="00FF776F" w:rsidRPr="007A11A0">
        <w:rPr>
          <w:rFonts w:cs="Arial"/>
          <w:szCs w:val="20"/>
          <w:lang w:val="cs-CZ" w:eastAsia="en-US"/>
        </w:rPr>
        <w:t>„</w:t>
      </w:r>
      <w:r w:rsidR="005B178A" w:rsidRPr="007A11A0">
        <w:rPr>
          <w:rFonts w:cs="Arial"/>
          <w:i/>
          <w:iCs/>
          <w:szCs w:val="20"/>
          <w:lang w:val="cs-CZ" w:eastAsia="en-US"/>
        </w:rPr>
        <w:t>(</w:t>
      </w:r>
      <w:r w:rsidR="005B178A" w:rsidRPr="007A11A0">
        <w:rPr>
          <w:rFonts w:cs="Arial"/>
          <w:i/>
          <w:iCs/>
          <w:szCs w:val="20"/>
        </w:rPr>
        <w:t>M-</w:t>
      </w:r>
      <w:r w:rsidR="00D173A0">
        <w:rPr>
          <w:rFonts w:cs="Arial"/>
          <w:i/>
          <w:iCs/>
          <w:szCs w:val="20"/>
        </w:rPr>
        <w:t>05</w:t>
      </w:r>
      <w:r w:rsidR="005B178A" w:rsidRPr="007A11A0">
        <w:rPr>
          <w:rFonts w:cs="Arial"/>
          <w:i/>
          <w:iCs/>
          <w:szCs w:val="20"/>
        </w:rPr>
        <w:t xml:space="preserve">) </w:t>
      </w:r>
      <w:r w:rsidR="00D173A0" w:rsidRPr="00866709">
        <w:rPr>
          <w:rFonts w:cs="Arial"/>
          <w:i/>
          <w:iCs/>
          <w:szCs w:val="20"/>
        </w:rPr>
        <w:t>Strategické poradenství v ICT – Poskytování poradenských služeb k projektu MMR – řízení a architektura</w:t>
      </w:r>
      <w:r w:rsidR="00FF776F" w:rsidRPr="007A11A0">
        <w:rPr>
          <w:rFonts w:cs="Arial"/>
          <w:i/>
          <w:iCs/>
          <w:szCs w:val="20"/>
          <w:lang w:eastAsia="en-US"/>
        </w:rPr>
        <w:t>“</w:t>
      </w:r>
      <w:r w:rsidR="00CF6FE4" w:rsidRPr="007A11A0">
        <w:rPr>
          <w:rFonts w:cs="Arial"/>
          <w:i/>
          <w:iCs/>
          <w:szCs w:val="20"/>
          <w:lang w:eastAsia="en-US"/>
        </w:rPr>
        <w:t xml:space="preserve"> </w:t>
      </w:r>
      <w:r w:rsidR="00CF6FE4" w:rsidRPr="007A11A0">
        <w:rPr>
          <w:rFonts w:cs="Arial"/>
          <w:szCs w:val="20"/>
        </w:rPr>
        <w:t xml:space="preserve">(dále jen </w:t>
      </w:r>
      <w:r w:rsidR="00F27168" w:rsidRPr="007A11A0">
        <w:rPr>
          <w:rFonts w:cs="Arial"/>
          <w:szCs w:val="20"/>
          <w:lang w:val="cs-CZ" w:eastAsia="en-US"/>
        </w:rPr>
        <w:t>„</w:t>
      </w:r>
      <w:r w:rsidR="00CF6FE4" w:rsidRPr="007A11A0">
        <w:rPr>
          <w:rFonts w:cs="Arial"/>
          <w:b/>
          <w:bCs/>
          <w:szCs w:val="20"/>
        </w:rPr>
        <w:t>Minitendr</w:t>
      </w:r>
      <w:r w:rsidR="00CF6FE4" w:rsidRPr="007A11A0">
        <w:rPr>
          <w:rFonts w:cs="Arial"/>
          <w:szCs w:val="20"/>
        </w:rPr>
        <w:t>”).</w:t>
      </w:r>
      <w:r w:rsidR="00A76B56" w:rsidRPr="007A11A0">
        <w:rPr>
          <w:rFonts w:cs="Arial"/>
          <w:szCs w:val="20"/>
          <w:lang w:val="cs-CZ" w:eastAsia="en-US"/>
        </w:rPr>
        <w:t xml:space="preserve"> </w:t>
      </w:r>
      <w:r w:rsidR="00A76B56" w:rsidRPr="007A11A0">
        <w:rPr>
          <w:rFonts w:cs="Arial"/>
          <w:szCs w:val="20"/>
        </w:rPr>
        <w:t xml:space="preserve">Poskytovatel se Dílčí smlouvou </w:t>
      </w:r>
      <w:r w:rsidR="009C032B" w:rsidRPr="007A11A0">
        <w:rPr>
          <w:rFonts w:cs="Arial"/>
          <w:szCs w:val="20"/>
          <w:lang w:val="cs-CZ"/>
        </w:rPr>
        <w:t xml:space="preserve">č. </w:t>
      </w:r>
      <w:r w:rsidR="00D173A0">
        <w:rPr>
          <w:rFonts w:cs="Arial"/>
          <w:szCs w:val="20"/>
          <w:lang w:val="cs-CZ"/>
        </w:rPr>
        <w:t>6</w:t>
      </w:r>
      <w:r w:rsidR="00721610" w:rsidRPr="007A11A0">
        <w:rPr>
          <w:rFonts w:cs="Arial"/>
          <w:szCs w:val="20"/>
          <w:lang w:val="cs-CZ"/>
        </w:rPr>
        <w:t xml:space="preserve"> </w:t>
      </w:r>
      <w:r w:rsidR="00A76B56" w:rsidRPr="007A11A0">
        <w:rPr>
          <w:rFonts w:cs="Arial"/>
          <w:szCs w:val="20"/>
        </w:rPr>
        <w:t>zav</w:t>
      </w:r>
      <w:r w:rsidR="005B178A" w:rsidRPr="007A11A0">
        <w:rPr>
          <w:rFonts w:cs="Arial"/>
          <w:szCs w:val="20"/>
        </w:rPr>
        <w:t>ázal</w:t>
      </w:r>
      <w:r w:rsidR="00A76B56" w:rsidRPr="007A11A0">
        <w:rPr>
          <w:rFonts w:cs="Arial"/>
          <w:szCs w:val="20"/>
        </w:rPr>
        <w:t xml:space="preserve"> </w:t>
      </w:r>
      <w:r w:rsidR="00076F3A" w:rsidRPr="007A11A0">
        <w:rPr>
          <w:rFonts w:cs="Arial"/>
          <w:szCs w:val="20"/>
          <w:lang w:val="cs-CZ"/>
        </w:rPr>
        <w:t xml:space="preserve">poskytnout </w:t>
      </w:r>
      <w:r w:rsidR="00D173A0">
        <w:rPr>
          <w:rFonts w:cs="Arial"/>
          <w:szCs w:val="20"/>
          <w:lang w:val="cs-CZ"/>
        </w:rPr>
        <w:t xml:space="preserve">pro Objednatele </w:t>
      </w:r>
      <w:r w:rsidR="00076F3A" w:rsidRPr="007A11A0">
        <w:rPr>
          <w:rFonts w:cs="Arial"/>
          <w:szCs w:val="20"/>
        </w:rPr>
        <w:t>plnění spočívající v zajištění kapacit IT odborníků</w:t>
      </w:r>
      <w:r w:rsidR="005B178A" w:rsidRPr="007A11A0">
        <w:rPr>
          <w:rFonts w:cs="Arial"/>
          <w:szCs w:val="20"/>
        </w:rPr>
        <w:t xml:space="preserve"> </w:t>
      </w:r>
      <w:r w:rsidR="008043DF" w:rsidRPr="007A11A0">
        <w:rPr>
          <w:rFonts w:cs="Arial"/>
          <w:szCs w:val="20"/>
        </w:rPr>
        <w:t xml:space="preserve">na poskytování odborných poradenských služeb </w:t>
      </w:r>
      <w:r w:rsidR="00052D02">
        <w:rPr>
          <w:rFonts w:cs="Arial"/>
          <w:szCs w:val="20"/>
        </w:rPr>
        <w:br/>
      </w:r>
      <w:r w:rsidR="00D173A0" w:rsidRPr="008C4F79">
        <w:rPr>
          <w:rFonts w:cs="Arial"/>
          <w:szCs w:val="20"/>
        </w:rPr>
        <w:t>pro projekt M</w:t>
      </w:r>
      <w:r w:rsidR="00D173A0">
        <w:rPr>
          <w:rFonts w:cs="Arial"/>
          <w:szCs w:val="20"/>
        </w:rPr>
        <w:t xml:space="preserve">inisterstva pro místní rozvoj </w:t>
      </w:r>
      <w:r w:rsidR="00D173A0" w:rsidRPr="008C4F79">
        <w:rPr>
          <w:rFonts w:cs="Arial"/>
          <w:szCs w:val="20"/>
        </w:rPr>
        <w:t>– řízení a</w:t>
      </w:r>
      <w:r w:rsidR="00D173A0">
        <w:rPr>
          <w:rFonts w:cs="Arial"/>
          <w:szCs w:val="20"/>
        </w:rPr>
        <w:t> </w:t>
      </w:r>
      <w:r w:rsidR="00D173A0" w:rsidRPr="008C4F79">
        <w:rPr>
          <w:rFonts w:cs="Arial"/>
          <w:szCs w:val="20"/>
        </w:rPr>
        <w:t>architektura</w:t>
      </w:r>
      <w:r w:rsidR="00D838D6">
        <w:rPr>
          <w:rFonts w:cs="Arial"/>
          <w:szCs w:val="20"/>
        </w:rPr>
        <w:t xml:space="preserve">. </w:t>
      </w:r>
      <w:r w:rsidR="00D173A0" w:rsidRPr="004C432B">
        <w:rPr>
          <w:rFonts w:cs="Arial"/>
          <w:szCs w:val="20"/>
        </w:rPr>
        <w:t xml:space="preserve">Předmětem projektu </w:t>
      </w:r>
      <w:r w:rsidR="00D173A0">
        <w:rPr>
          <w:rFonts w:cs="Arial"/>
          <w:szCs w:val="20"/>
        </w:rPr>
        <w:t xml:space="preserve">dle předchozí věty </w:t>
      </w:r>
      <w:r w:rsidR="00D173A0" w:rsidRPr="004C432B">
        <w:rPr>
          <w:rFonts w:cs="Arial"/>
          <w:szCs w:val="20"/>
        </w:rPr>
        <w:t>je v rámci připravovaného zákona o podpoře bydlení zajistit technické zajištění pro evidenci a správu osob, poskytnutých podpůrných opatření a poskytovatelů podpůrných opatření.</w:t>
      </w:r>
    </w:p>
    <w:p w14:paraId="2A622CA1" w14:textId="6BBFF108" w:rsidR="00A71465" w:rsidRPr="00A71465" w:rsidRDefault="00A71465" w:rsidP="00A71465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 xml:space="preserve">Smluvní strany uzavřely dne 27. 1. 2025 Dodatek č. 1 k Dílčí smlouvě č. 6 (dále jen </w:t>
      </w:r>
      <w:r>
        <w:rPr>
          <w:rFonts w:cs="Arial"/>
          <w:szCs w:val="22"/>
          <w:lang w:val="cs-CZ" w:eastAsia="en-US"/>
        </w:rPr>
        <w:t>„</w:t>
      </w:r>
      <w:r w:rsidRPr="00052D02">
        <w:rPr>
          <w:rFonts w:cs="Arial"/>
          <w:b/>
          <w:bCs/>
          <w:szCs w:val="20"/>
        </w:rPr>
        <w:t xml:space="preserve">Dodatek </w:t>
      </w:r>
      <w:r w:rsidR="00052D02" w:rsidRPr="00052D02">
        <w:rPr>
          <w:rFonts w:cs="Arial"/>
          <w:b/>
          <w:bCs/>
          <w:szCs w:val="20"/>
        </w:rPr>
        <w:br/>
      </w:r>
      <w:r w:rsidRPr="00052D02">
        <w:rPr>
          <w:rFonts w:cs="Arial"/>
          <w:b/>
          <w:bCs/>
          <w:szCs w:val="20"/>
        </w:rPr>
        <w:t>č. 1</w:t>
      </w:r>
      <w:r w:rsidRPr="00052D02">
        <w:rPr>
          <w:rFonts w:cs="Arial"/>
          <w:szCs w:val="20"/>
        </w:rPr>
        <w:t>”</w:t>
      </w:r>
      <w:r>
        <w:rPr>
          <w:rFonts w:cs="Arial"/>
          <w:szCs w:val="20"/>
        </w:rPr>
        <w:t xml:space="preserve">). Dodatek č. 1 byl uzavřen z důvodu vzniku potřeby Objednatele </w:t>
      </w:r>
      <w:r>
        <w:rPr>
          <w:rFonts w:cs="Arial"/>
          <w:lang w:eastAsia="en-US"/>
        </w:rPr>
        <w:t xml:space="preserve">rozložit poskytování </w:t>
      </w:r>
      <w:r w:rsidR="00D838D6">
        <w:rPr>
          <w:rFonts w:cs="Arial"/>
          <w:lang w:eastAsia="en-US"/>
        </w:rPr>
        <w:t>s</w:t>
      </w:r>
      <w:r>
        <w:rPr>
          <w:rFonts w:cs="Arial"/>
          <w:lang w:eastAsia="en-US"/>
        </w:rPr>
        <w:t>lužeb sjednaných Dílčí smlouvou č. 6 do delšího časového období.</w:t>
      </w:r>
      <w:r>
        <w:rPr>
          <w:rFonts w:cs="Arial"/>
          <w:szCs w:val="20"/>
        </w:rPr>
        <w:t xml:space="preserve"> Smluvní strany dále uzavřely dne 3. 2. 2025 Dodatek č. 2 k Dílčí smlouvě č. 6 (dále jen </w:t>
      </w:r>
      <w:r>
        <w:rPr>
          <w:rFonts w:cs="Arial"/>
          <w:szCs w:val="22"/>
          <w:lang w:val="cs-CZ" w:eastAsia="en-US"/>
        </w:rPr>
        <w:t>„</w:t>
      </w:r>
      <w:r w:rsidRPr="00052D02">
        <w:rPr>
          <w:rFonts w:cs="Arial"/>
          <w:b/>
          <w:bCs/>
          <w:szCs w:val="20"/>
        </w:rPr>
        <w:t>Dodatek č. 2</w:t>
      </w:r>
      <w:r w:rsidRPr="00052D02">
        <w:rPr>
          <w:rFonts w:cs="Arial"/>
          <w:szCs w:val="20"/>
        </w:rPr>
        <w:t>”).</w:t>
      </w:r>
      <w:r>
        <w:rPr>
          <w:rFonts w:cs="Arial"/>
          <w:szCs w:val="20"/>
        </w:rPr>
        <w:t xml:space="preserve"> Dodatek č. 2 byl uzavřen z důvodu vzniku potřeby Objednatele </w:t>
      </w:r>
      <w:r w:rsidRPr="00B72B11">
        <w:rPr>
          <w:rFonts w:cs="Arial"/>
          <w:szCs w:val="20"/>
        </w:rPr>
        <w:t>sjedn</w:t>
      </w:r>
      <w:r>
        <w:rPr>
          <w:rFonts w:cs="Arial"/>
          <w:szCs w:val="20"/>
        </w:rPr>
        <w:t>at dodatečně</w:t>
      </w:r>
      <w:r w:rsidR="00052D02">
        <w:rPr>
          <w:rFonts w:cs="Arial"/>
          <w:szCs w:val="20"/>
        </w:rPr>
        <w:t xml:space="preserve"> </w:t>
      </w:r>
      <w:r w:rsidRPr="00B72B11">
        <w:rPr>
          <w:rFonts w:cs="Arial"/>
          <w:szCs w:val="20"/>
        </w:rPr>
        <w:t>povinnost</w:t>
      </w:r>
      <w:r>
        <w:rPr>
          <w:rFonts w:cs="Arial"/>
          <w:szCs w:val="20"/>
        </w:rPr>
        <w:t>i</w:t>
      </w:r>
      <w:r w:rsidRPr="00B72B11">
        <w:rPr>
          <w:rFonts w:cs="Arial"/>
          <w:szCs w:val="20"/>
        </w:rPr>
        <w:t xml:space="preserve"> </w:t>
      </w:r>
      <w:r w:rsidR="00052D02">
        <w:rPr>
          <w:rFonts w:cs="Arial"/>
          <w:szCs w:val="20"/>
        </w:rPr>
        <w:t>Poskytovatele</w:t>
      </w:r>
      <w:r>
        <w:rPr>
          <w:rFonts w:cs="Arial"/>
          <w:szCs w:val="20"/>
        </w:rPr>
        <w:t xml:space="preserve"> </w:t>
      </w:r>
      <w:r w:rsidRPr="00B72B11">
        <w:rPr>
          <w:rFonts w:cs="Arial"/>
          <w:szCs w:val="20"/>
        </w:rPr>
        <w:t>v důsledku finanční podpory na projekt Národního plánu obnovy (NPO</w:t>
      </w:r>
      <w:r>
        <w:rPr>
          <w:rFonts w:cs="Arial"/>
          <w:szCs w:val="20"/>
        </w:rPr>
        <w:t>)</w:t>
      </w:r>
      <w:r>
        <w:t>.</w:t>
      </w:r>
    </w:p>
    <w:p w14:paraId="1C00EE22" w14:textId="3D8EAD01" w:rsidR="00F9198F" w:rsidRPr="007A11A0" w:rsidRDefault="00A76B56" w:rsidP="00D173A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eastAsia="en-US"/>
        </w:rPr>
        <w:t xml:space="preserve">Dílčí smlouva </w:t>
      </w:r>
      <w:r w:rsidR="009C032B" w:rsidRPr="007A11A0">
        <w:rPr>
          <w:rFonts w:cs="Arial"/>
          <w:szCs w:val="20"/>
          <w:lang w:val="cs-CZ" w:eastAsia="en-US"/>
        </w:rPr>
        <w:t xml:space="preserve">č. </w:t>
      </w:r>
      <w:r w:rsidR="00D173A0">
        <w:rPr>
          <w:rFonts w:cs="Arial"/>
          <w:szCs w:val="20"/>
          <w:lang w:val="cs-CZ" w:eastAsia="en-US"/>
        </w:rPr>
        <w:t>6</w:t>
      </w:r>
      <w:r w:rsidR="009C032B" w:rsidRPr="007A11A0">
        <w:rPr>
          <w:rFonts w:cs="Arial"/>
          <w:szCs w:val="20"/>
          <w:lang w:val="cs-CZ" w:eastAsia="en-US"/>
        </w:rPr>
        <w:t xml:space="preserve"> navazuje</w:t>
      </w:r>
      <w:r w:rsidRPr="007A11A0">
        <w:rPr>
          <w:rFonts w:cs="Arial"/>
          <w:szCs w:val="20"/>
          <w:lang w:eastAsia="en-US"/>
        </w:rPr>
        <w:t xml:space="preserve"> </w:t>
      </w:r>
      <w:r w:rsidR="009C032B" w:rsidRPr="007A11A0">
        <w:rPr>
          <w:rFonts w:cs="Arial"/>
          <w:szCs w:val="20"/>
          <w:lang w:val="cs-CZ" w:eastAsia="en-US"/>
        </w:rPr>
        <w:t xml:space="preserve">na </w:t>
      </w:r>
      <w:r w:rsidRPr="007A11A0">
        <w:rPr>
          <w:rFonts w:cs="Arial"/>
          <w:szCs w:val="20"/>
        </w:rPr>
        <w:t xml:space="preserve">Rámcovou dohodu </w:t>
      </w:r>
      <w:r w:rsidR="00FC48BF" w:rsidRPr="007A11A0">
        <w:rPr>
          <w:rFonts w:cs="Arial"/>
          <w:szCs w:val="20"/>
          <w:lang w:val="cs-CZ"/>
        </w:rPr>
        <w:t xml:space="preserve">na poskytování poradenských služeb </w:t>
      </w:r>
      <w:r w:rsidRPr="007A11A0">
        <w:rPr>
          <w:rFonts w:cs="Arial"/>
          <w:szCs w:val="20"/>
        </w:rPr>
        <w:t>(dále jen „</w:t>
      </w:r>
      <w:r w:rsidRPr="007A11A0">
        <w:rPr>
          <w:rFonts w:cs="Arial"/>
          <w:b/>
          <w:szCs w:val="20"/>
        </w:rPr>
        <w:t>Rámcová dohoda</w:t>
      </w:r>
      <w:r w:rsidRPr="007A11A0">
        <w:rPr>
          <w:rFonts w:cs="Arial"/>
          <w:szCs w:val="20"/>
        </w:rPr>
        <w:t>“)</w:t>
      </w:r>
      <w:r w:rsidR="009C032B" w:rsidRPr="007A11A0">
        <w:rPr>
          <w:rFonts w:cs="Arial"/>
          <w:szCs w:val="20"/>
          <w:lang w:val="cs-CZ"/>
        </w:rPr>
        <w:t xml:space="preserve">, která byla uzavřena </w:t>
      </w:r>
      <w:r w:rsidR="00CF6FE4" w:rsidRPr="007A11A0">
        <w:rPr>
          <w:rFonts w:cs="Arial"/>
          <w:szCs w:val="20"/>
        </w:rPr>
        <w:t xml:space="preserve">dne </w:t>
      </w:r>
      <w:r w:rsidR="00CF6FE4" w:rsidRPr="007A11A0">
        <w:rPr>
          <w:rFonts w:cs="Arial"/>
          <w:szCs w:val="20"/>
          <w:lang w:val="cs-CZ"/>
        </w:rPr>
        <w:t>20</w:t>
      </w:r>
      <w:r w:rsidR="00CF6FE4" w:rsidRPr="007A11A0">
        <w:rPr>
          <w:rFonts w:cs="Arial"/>
          <w:szCs w:val="20"/>
        </w:rPr>
        <w:t>.</w:t>
      </w:r>
      <w:r w:rsidR="00CF6FE4" w:rsidRPr="007A11A0">
        <w:rPr>
          <w:rFonts w:cs="Arial"/>
          <w:szCs w:val="20"/>
          <w:lang w:val="cs-CZ"/>
        </w:rPr>
        <w:t xml:space="preserve"> </w:t>
      </w:r>
      <w:r w:rsidR="00CF6FE4" w:rsidRPr="007A11A0">
        <w:rPr>
          <w:rFonts w:cs="Arial"/>
          <w:szCs w:val="20"/>
        </w:rPr>
        <w:t>7.</w:t>
      </w:r>
      <w:r w:rsidR="00CF6FE4" w:rsidRPr="007A11A0">
        <w:rPr>
          <w:rFonts w:cs="Arial"/>
          <w:szCs w:val="20"/>
          <w:lang w:val="cs-CZ"/>
        </w:rPr>
        <w:t xml:space="preserve"> </w:t>
      </w:r>
      <w:r w:rsidR="00CF6FE4" w:rsidRPr="007A11A0">
        <w:rPr>
          <w:rFonts w:cs="Arial"/>
          <w:szCs w:val="20"/>
        </w:rPr>
        <w:t xml:space="preserve">2023 </w:t>
      </w:r>
      <w:r w:rsidR="005B4150" w:rsidRPr="007A11A0">
        <w:rPr>
          <w:rFonts w:cs="Arial"/>
          <w:szCs w:val="20"/>
          <w:lang w:eastAsia="en-US"/>
        </w:rPr>
        <w:t xml:space="preserve">na základě zadávacího řízení veřejné zakázky </w:t>
      </w:r>
      <w:r w:rsidR="00A477F9" w:rsidRPr="007A11A0">
        <w:rPr>
          <w:rFonts w:cs="Arial"/>
          <w:szCs w:val="20"/>
          <w:lang w:val="cs-CZ" w:eastAsia="en-US"/>
        </w:rPr>
        <w:t xml:space="preserve">s názvem </w:t>
      </w:r>
      <w:r w:rsidR="005B4150" w:rsidRPr="007A11A0">
        <w:rPr>
          <w:rFonts w:cs="Arial"/>
          <w:szCs w:val="20"/>
          <w:lang w:eastAsia="en-US"/>
        </w:rPr>
        <w:t>„</w:t>
      </w:r>
      <w:r w:rsidR="00FC48BF" w:rsidRPr="007A11A0">
        <w:rPr>
          <w:rFonts w:cs="Arial"/>
          <w:i/>
          <w:iCs/>
          <w:snapToGrid w:val="0"/>
          <w:szCs w:val="20"/>
        </w:rPr>
        <w:t>Strategické poradenství v ICT II</w:t>
      </w:r>
      <w:r w:rsidRPr="007A11A0">
        <w:rPr>
          <w:rFonts w:cs="Arial"/>
          <w:szCs w:val="20"/>
          <w:lang w:eastAsia="en-US"/>
        </w:rPr>
        <w:t>“</w:t>
      </w:r>
      <w:r w:rsidRPr="007A11A0">
        <w:rPr>
          <w:rFonts w:cs="Arial"/>
          <w:szCs w:val="20"/>
          <w:lang w:val="cs-CZ" w:eastAsia="en-US"/>
        </w:rPr>
        <w:t xml:space="preserve">. </w:t>
      </w:r>
      <w:r w:rsidRPr="007A11A0">
        <w:rPr>
          <w:rFonts w:cs="Arial"/>
          <w:szCs w:val="20"/>
        </w:rPr>
        <w:t xml:space="preserve">Podpisem Rámcové dohody se Poskytovatel zavázal Objednateli poskytovat </w:t>
      </w:r>
      <w:r w:rsidR="00D838D6">
        <w:rPr>
          <w:rFonts w:cs="Arial"/>
          <w:szCs w:val="20"/>
        </w:rPr>
        <w:t>S</w:t>
      </w:r>
      <w:r w:rsidRPr="007A11A0">
        <w:rPr>
          <w:rFonts w:cs="Arial"/>
          <w:szCs w:val="20"/>
        </w:rPr>
        <w:t>lužby definované v čl. 3 Rámcové dohody, a to za</w:t>
      </w:r>
      <w:r w:rsidR="00971743" w:rsidRPr="007A11A0">
        <w:rPr>
          <w:rFonts w:cs="Arial"/>
          <w:szCs w:val="20"/>
        </w:rPr>
        <w:t> </w:t>
      </w:r>
      <w:r w:rsidRPr="007A11A0">
        <w:rPr>
          <w:rFonts w:cs="Arial"/>
          <w:szCs w:val="20"/>
        </w:rPr>
        <w:t xml:space="preserve">podmínek stanovených v Dílčí smlouvě </w:t>
      </w:r>
      <w:r w:rsidR="009C032B" w:rsidRPr="007A11A0">
        <w:rPr>
          <w:rFonts w:cs="Arial"/>
          <w:szCs w:val="20"/>
          <w:lang w:val="cs-CZ"/>
        </w:rPr>
        <w:t xml:space="preserve">č. </w:t>
      </w:r>
      <w:r w:rsidR="00D173A0">
        <w:rPr>
          <w:rFonts w:cs="Arial"/>
          <w:szCs w:val="20"/>
          <w:lang w:val="cs-CZ"/>
        </w:rPr>
        <w:t>6</w:t>
      </w:r>
      <w:r w:rsidR="00AD6921">
        <w:rPr>
          <w:rFonts w:cs="Arial"/>
          <w:szCs w:val="20"/>
          <w:lang w:val="cs-CZ"/>
        </w:rPr>
        <w:t>, ve znění Dodatku č. 1 a Dodatku č. 2</w:t>
      </w:r>
      <w:r w:rsidR="00052D02">
        <w:rPr>
          <w:rFonts w:cs="Arial"/>
          <w:szCs w:val="20"/>
          <w:lang w:val="cs-CZ"/>
        </w:rPr>
        <w:t>,</w:t>
      </w:r>
      <w:r w:rsidR="009C032B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</w:rPr>
        <w:t>a v Rámcové dohodě</w:t>
      </w:r>
      <w:r w:rsidR="00D838D6">
        <w:rPr>
          <w:rFonts w:cs="Arial"/>
          <w:szCs w:val="20"/>
        </w:rPr>
        <w:t>.</w:t>
      </w:r>
      <w:r w:rsidRPr="007A11A0">
        <w:rPr>
          <w:rFonts w:cs="Arial"/>
          <w:szCs w:val="20"/>
        </w:rPr>
        <w:t xml:space="preserve"> </w:t>
      </w:r>
    </w:p>
    <w:p w14:paraId="6DA7B976" w14:textId="66756869" w:rsidR="00F03333" w:rsidRDefault="000729C5" w:rsidP="00364AF5">
      <w:pPr>
        <w:pStyle w:val="RLTextlnkuslovan"/>
        <w:tabs>
          <w:tab w:val="clear" w:pos="1474"/>
        </w:tabs>
        <w:spacing w:before="120" w:after="0"/>
        <w:ind w:left="567" w:hanging="567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eastAsia="en-US"/>
        </w:rPr>
        <w:t xml:space="preserve">Po uzavření Dílčí smlouvy č. </w:t>
      </w:r>
      <w:r w:rsidR="00D173A0">
        <w:rPr>
          <w:rFonts w:cs="Arial"/>
          <w:szCs w:val="20"/>
          <w:lang w:eastAsia="en-US"/>
        </w:rPr>
        <w:t>6</w:t>
      </w:r>
      <w:r w:rsidR="00D735A9">
        <w:rPr>
          <w:rFonts w:cs="Arial"/>
          <w:szCs w:val="20"/>
          <w:lang w:eastAsia="en-US"/>
        </w:rPr>
        <w:t>,</w:t>
      </w:r>
      <w:r w:rsidR="006F0E22" w:rsidRPr="007A11A0">
        <w:rPr>
          <w:rFonts w:cs="Arial"/>
          <w:szCs w:val="20"/>
          <w:lang w:eastAsia="en-US"/>
        </w:rPr>
        <w:t xml:space="preserve"> </w:t>
      </w:r>
      <w:r w:rsidR="00D735A9">
        <w:rPr>
          <w:rFonts w:cs="Arial"/>
          <w:szCs w:val="20"/>
          <w:lang w:val="cs-CZ"/>
        </w:rPr>
        <w:t>ve znění Dodatku č. 1 a Dodatku č. 2</w:t>
      </w:r>
      <w:r w:rsidR="00052D02">
        <w:rPr>
          <w:rFonts w:cs="Arial"/>
          <w:szCs w:val="20"/>
          <w:lang w:val="cs-CZ"/>
        </w:rPr>
        <w:t>,</w:t>
      </w:r>
      <w:r w:rsidR="00D735A9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  <w:lang w:eastAsia="en-US"/>
        </w:rPr>
        <w:t xml:space="preserve">nastala na straně Objednatele objektivní potřeba </w:t>
      </w:r>
      <w:r w:rsidR="00971743" w:rsidRPr="00364AF5">
        <w:rPr>
          <w:rFonts w:cs="Arial"/>
          <w:szCs w:val="20"/>
          <w:lang w:eastAsia="en-US"/>
        </w:rPr>
        <w:t>navýšení rozsahu předmětu plnění sjednaného Dílčí smlouvou č.</w:t>
      </w:r>
      <w:r w:rsidR="00D735A9">
        <w:rPr>
          <w:rFonts w:cs="Arial"/>
          <w:szCs w:val="20"/>
          <w:lang w:eastAsia="en-US"/>
        </w:rPr>
        <w:t> </w:t>
      </w:r>
      <w:r w:rsidR="00D173A0" w:rsidRPr="00364AF5">
        <w:rPr>
          <w:rFonts w:cs="Arial"/>
          <w:szCs w:val="20"/>
          <w:lang w:eastAsia="en-US"/>
        </w:rPr>
        <w:t>6</w:t>
      </w:r>
      <w:r w:rsidR="006F39DF">
        <w:rPr>
          <w:rFonts w:cs="Arial"/>
          <w:szCs w:val="20"/>
          <w:lang w:eastAsia="en-US"/>
        </w:rPr>
        <w:t xml:space="preserve"> </w:t>
      </w:r>
      <w:r w:rsidR="006F39DF" w:rsidRPr="00941778">
        <w:rPr>
          <w:rFonts w:cs="Arial"/>
          <w:szCs w:val="20"/>
          <w:lang w:eastAsia="en-US"/>
        </w:rPr>
        <w:t xml:space="preserve">o </w:t>
      </w:r>
      <w:r w:rsidR="007F7FB6" w:rsidRPr="00941778">
        <w:rPr>
          <w:rFonts w:cs="Arial"/>
          <w:szCs w:val="20"/>
          <w:lang w:eastAsia="en-US"/>
        </w:rPr>
        <w:t>činnosti</w:t>
      </w:r>
      <w:r w:rsidR="006F39DF" w:rsidRPr="00941778">
        <w:rPr>
          <w:rFonts w:cs="Arial"/>
          <w:szCs w:val="20"/>
          <w:lang w:eastAsia="en-US"/>
        </w:rPr>
        <w:t xml:space="preserve"> spočívající v </w:t>
      </w:r>
      <w:r w:rsidR="002C5B56" w:rsidRPr="00941778">
        <w:rPr>
          <w:rFonts w:cs="Arial"/>
          <w:szCs w:val="20"/>
          <w:lang w:eastAsia="en-US"/>
        </w:rPr>
        <w:t xml:space="preserve">zajištění služeb </w:t>
      </w:r>
      <w:r w:rsidR="00941778" w:rsidRPr="00941778">
        <w:rPr>
          <w:rFonts w:cs="Arial"/>
          <w:szCs w:val="20"/>
          <w:lang w:eastAsia="en-US"/>
        </w:rPr>
        <w:t>projektového managementu a řízení</w:t>
      </w:r>
      <w:r w:rsidR="00D838D6">
        <w:rPr>
          <w:rFonts w:cs="Arial"/>
          <w:szCs w:val="20"/>
        </w:rPr>
        <w:t xml:space="preserve"> (dále jen </w:t>
      </w:r>
      <w:r w:rsidR="00D838D6" w:rsidRPr="007A11A0">
        <w:rPr>
          <w:rFonts w:cs="Arial"/>
          <w:szCs w:val="20"/>
          <w:lang w:val="cs-CZ" w:eastAsia="en-US"/>
        </w:rPr>
        <w:t>„</w:t>
      </w:r>
      <w:r w:rsidR="00D838D6" w:rsidRPr="00052D02">
        <w:rPr>
          <w:rFonts w:cs="Arial"/>
          <w:b/>
          <w:bCs/>
          <w:szCs w:val="20"/>
        </w:rPr>
        <w:t>Služby</w:t>
      </w:r>
      <w:r w:rsidR="00D838D6">
        <w:rPr>
          <w:rFonts w:cs="Arial"/>
          <w:szCs w:val="20"/>
        </w:rPr>
        <w:t>”)</w:t>
      </w:r>
      <w:r w:rsidR="00D838D6" w:rsidRPr="007A11A0">
        <w:rPr>
          <w:rFonts w:cs="Arial"/>
          <w:szCs w:val="20"/>
        </w:rPr>
        <w:t>.</w:t>
      </w:r>
      <w:r w:rsidR="00D838D6" w:rsidRPr="007A11A0">
        <w:rPr>
          <w:rFonts w:cs="Arial"/>
          <w:szCs w:val="20"/>
          <w:lang w:val="cs-CZ"/>
        </w:rPr>
        <w:t xml:space="preserve"> </w:t>
      </w:r>
      <w:r w:rsidR="00364AF5" w:rsidRPr="00364AF5">
        <w:rPr>
          <w:rFonts w:cs="Arial"/>
          <w:szCs w:val="20"/>
          <w:lang w:eastAsia="en-US"/>
        </w:rPr>
        <w:t xml:space="preserve">Důvodem navýšení rozsahu </w:t>
      </w:r>
      <w:r w:rsidR="00D838D6">
        <w:rPr>
          <w:rFonts w:cs="Arial"/>
          <w:szCs w:val="20"/>
          <w:lang w:eastAsia="en-US"/>
        </w:rPr>
        <w:t>s</w:t>
      </w:r>
      <w:r w:rsidR="00364AF5" w:rsidRPr="00364AF5">
        <w:rPr>
          <w:rFonts w:cs="Arial"/>
          <w:szCs w:val="20"/>
          <w:lang w:eastAsia="en-US"/>
        </w:rPr>
        <w:t xml:space="preserve">lužeb </w:t>
      </w:r>
      <w:r w:rsidR="00D838D6">
        <w:rPr>
          <w:rFonts w:cs="Arial"/>
          <w:szCs w:val="20"/>
          <w:lang w:eastAsia="en-US"/>
        </w:rPr>
        <w:t xml:space="preserve">dle Dílčí smlouvy č. 6 </w:t>
      </w:r>
      <w:r w:rsidR="00364AF5" w:rsidRPr="00364AF5">
        <w:rPr>
          <w:rFonts w:cs="Arial"/>
          <w:szCs w:val="20"/>
          <w:lang w:eastAsia="en-US"/>
        </w:rPr>
        <w:t xml:space="preserve">je </w:t>
      </w:r>
      <w:r w:rsidR="000E4113">
        <w:rPr>
          <w:rFonts w:cs="Arial"/>
          <w:szCs w:val="20"/>
          <w:lang w:eastAsia="en-US"/>
        </w:rPr>
        <w:t xml:space="preserve">posun schválení </w:t>
      </w:r>
      <w:r w:rsidR="002C5B56">
        <w:rPr>
          <w:rFonts w:cs="Arial"/>
          <w:szCs w:val="20"/>
          <w:lang w:eastAsia="en-US"/>
        </w:rPr>
        <w:t xml:space="preserve">příslušné legislativy zákona </w:t>
      </w:r>
      <w:r w:rsidR="00AD6921">
        <w:rPr>
          <w:rFonts w:cs="Arial"/>
          <w:szCs w:val="20"/>
          <w:lang w:eastAsia="en-US"/>
        </w:rPr>
        <w:t xml:space="preserve">č. </w:t>
      </w:r>
      <w:r w:rsidR="002C5B56">
        <w:rPr>
          <w:rFonts w:cs="Arial"/>
          <w:szCs w:val="20"/>
          <w:lang w:eastAsia="en-US"/>
        </w:rPr>
        <w:t>175/2025</w:t>
      </w:r>
      <w:r w:rsidR="00941778">
        <w:rPr>
          <w:rFonts w:cs="Arial"/>
          <w:szCs w:val="20"/>
          <w:lang w:eastAsia="en-US"/>
        </w:rPr>
        <w:t xml:space="preserve"> </w:t>
      </w:r>
      <w:r w:rsidR="002C5B56">
        <w:rPr>
          <w:rFonts w:cs="Arial"/>
          <w:szCs w:val="20"/>
          <w:lang w:eastAsia="en-US"/>
        </w:rPr>
        <w:t>Sb</w:t>
      </w:r>
      <w:r w:rsidR="00941778">
        <w:rPr>
          <w:rFonts w:cs="Arial"/>
          <w:szCs w:val="20"/>
          <w:lang w:eastAsia="en-US"/>
        </w:rPr>
        <w:t>.</w:t>
      </w:r>
      <w:r w:rsidR="002C5B56">
        <w:rPr>
          <w:rFonts w:cs="Arial"/>
          <w:szCs w:val="20"/>
          <w:lang w:eastAsia="en-US"/>
        </w:rPr>
        <w:t xml:space="preserve"> o</w:t>
      </w:r>
      <w:r w:rsidR="00D735A9">
        <w:rPr>
          <w:rFonts w:cs="Arial"/>
          <w:szCs w:val="20"/>
          <w:lang w:eastAsia="en-US"/>
        </w:rPr>
        <w:t> </w:t>
      </w:r>
      <w:r w:rsidR="002C5B56">
        <w:rPr>
          <w:rFonts w:cs="Arial"/>
          <w:szCs w:val="20"/>
          <w:lang w:eastAsia="en-US"/>
        </w:rPr>
        <w:t xml:space="preserve">podpoře bydlení a značné množství pozměňovacích návrhů, které byly v průběhu </w:t>
      </w:r>
      <w:r w:rsidR="00941778">
        <w:rPr>
          <w:rFonts w:cs="Arial"/>
          <w:szCs w:val="20"/>
          <w:lang w:eastAsia="en-US"/>
        </w:rPr>
        <w:t>legislativního procesu vzneseny a zapracovány do schváleného znění zákona. Z důvodu</w:t>
      </w:r>
      <w:r w:rsidR="00052D02">
        <w:rPr>
          <w:rFonts w:cs="Arial"/>
          <w:szCs w:val="20"/>
          <w:lang w:eastAsia="en-US"/>
        </w:rPr>
        <w:t xml:space="preserve"> dle předchozí věty</w:t>
      </w:r>
      <w:r w:rsidR="00941778">
        <w:rPr>
          <w:rFonts w:cs="Arial"/>
          <w:szCs w:val="20"/>
          <w:lang w:eastAsia="en-US"/>
        </w:rPr>
        <w:t xml:space="preserve"> vznikla potřeba </w:t>
      </w:r>
      <w:r w:rsidR="00052D02">
        <w:rPr>
          <w:rFonts w:cs="Arial"/>
          <w:szCs w:val="20"/>
          <w:lang w:eastAsia="en-US"/>
        </w:rPr>
        <w:t>podstatně</w:t>
      </w:r>
      <w:r w:rsidR="00941778">
        <w:rPr>
          <w:rFonts w:cs="Arial"/>
          <w:szCs w:val="20"/>
          <w:lang w:eastAsia="en-US"/>
        </w:rPr>
        <w:t xml:space="preserve"> intenzivnějšího řízení a také došlo k prodloužení vývojové a testovací fáze projektu.</w:t>
      </w:r>
    </w:p>
    <w:p w14:paraId="39421C2F" w14:textId="5F235F7B" w:rsidR="00D735A9" w:rsidRPr="007A11A0" w:rsidRDefault="00D735A9" w:rsidP="00D735A9">
      <w:pPr>
        <w:pStyle w:val="RLTextlnkuslovan"/>
        <w:tabs>
          <w:tab w:val="clear" w:pos="1474"/>
          <w:tab w:val="num" w:pos="1305"/>
        </w:tabs>
        <w:spacing w:before="120" w:after="0" w:line="280" w:lineRule="atLeast"/>
        <w:ind w:left="567" w:hanging="567"/>
        <w:rPr>
          <w:rFonts w:cs="Arial"/>
          <w:szCs w:val="20"/>
          <w:lang w:val="cs-CZ" w:eastAsia="en-US"/>
        </w:rPr>
      </w:pPr>
      <w:r w:rsidRPr="007A11A0">
        <w:rPr>
          <w:rFonts w:cs="Arial"/>
          <w:szCs w:val="20"/>
          <w:lang w:val="cs-CZ" w:eastAsia="en-US"/>
        </w:rPr>
        <w:t xml:space="preserve">Dodatečně sjednávané </w:t>
      </w:r>
      <w:r w:rsidR="002350B5">
        <w:rPr>
          <w:rFonts w:cs="Arial"/>
          <w:szCs w:val="20"/>
          <w:lang w:val="cs-CZ" w:eastAsia="en-US"/>
        </w:rPr>
        <w:t>S</w:t>
      </w:r>
      <w:r w:rsidRPr="007A11A0">
        <w:rPr>
          <w:rFonts w:cs="Arial"/>
          <w:szCs w:val="20"/>
          <w:lang w:val="cs-CZ" w:eastAsia="en-US"/>
        </w:rPr>
        <w:t xml:space="preserve">lužby jsou od současných činností realizačního týmu Poskytovatele neoddělitelné, doplňují původní scope zadání v rámci Dílčí smlouvy č. </w:t>
      </w:r>
      <w:r>
        <w:rPr>
          <w:rFonts w:cs="Arial"/>
          <w:szCs w:val="20"/>
          <w:lang w:val="cs-CZ" w:eastAsia="en-US"/>
        </w:rPr>
        <w:t>6</w:t>
      </w:r>
      <w:r w:rsidRPr="007A11A0">
        <w:rPr>
          <w:rFonts w:cs="Arial"/>
          <w:szCs w:val="20"/>
          <w:lang w:val="cs-CZ" w:eastAsia="en-US"/>
        </w:rPr>
        <w:t xml:space="preserve"> a nelze je objektivně poskytnout jiným realizačním týmem, než týmem Poskytovatele, a to vzhledem ke skutečnosti, že zachování realizačního týmu Poskytovatele při poskytování předmětných specifických </w:t>
      </w:r>
      <w:r w:rsidR="002350B5">
        <w:rPr>
          <w:rFonts w:cs="Arial"/>
          <w:szCs w:val="20"/>
          <w:lang w:val="cs-CZ" w:eastAsia="en-US"/>
        </w:rPr>
        <w:t>s</w:t>
      </w:r>
      <w:r w:rsidRPr="007A11A0">
        <w:rPr>
          <w:rFonts w:cs="Arial"/>
          <w:szCs w:val="20"/>
          <w:lang w:val="cs-CZ" w:eastAsia="en-US"/>
        </w:rPr>
        <w:t xml:space="preserve">lužeb sjednaných Dílčí smlouvou č. </w:t>
      </w:r>
      <w:r>
        <w:rPr>
          <w:rFonts w:cs="Arial"/>
          <w:szCs w:val="20"/>
          <w:lang w:val="cs-CZ" w:eastAsia="en-US"/>
        </w:rPr>
        <w:t>6</w:t>
      </w:r>
      <w:r w:rsidRPr="007A11A0">
        <w:rPr>
          <w:rFonts w:cs="Arial"/>
          <w:szCs w:val="20"/>
          <w:lang w:val="cs-CZ" w:eastAsia="en-US"/>
        </w:rPr>
        <w:t xml:space="preserve"> a tímto Dodatkem č. </w:t>
      </w:r>
      <w:r>
        <w:rPr>
          <w:rFonts w:cs="Arial"/>
          <w:szCs w:val="20"/>
          <w:lang w:val="cs-CZ" w:eastAsia="en-US"/>
        </w:rPr>
        <w:t>3</w:t>
      </w:r>
      <w:r w:rsidRPr="007A11A0">
        <w:rPr>
          <w:rFonts w:cs="Arial"/>
          <w:szCs w:val="20"/>
          <w:lang w:val="cs-CZ" w:eastAsia="en-US"/>
        </w:rPr>
        <w:t xml:space="preserve"> je klíčové pro zajištění jednotné odpovědnosti Poskytovatele. V případě, že by </w:t>
      </w:r>
      <w:r w:rsidR="00D838D6">
        <w:rPr>
          <w:rFonts w:cs="Arial"/>
          <w:szCs w:val="20"/>
          <w:lang w:val="cs-CZ" w:eastAsia="en-US"/>
        </w:rPr>
        <w:t>S</w:t>
      </w:r>
      <w:r w:rsidRPr="007A11A0">
        <w:rPr>
          <w:rFonts w:cs="Arial"/>
          <w:szCs w:val="20"/>
          <w:lang w:val="cs-CZ" w:eastAsia="en-US"/>
        </w:rPr>
        <w:t xml:space="preserve">lužby sjednané tímto Dodatkem č. </w:t>
      </w:r>
      <w:r>
        <w:rPr>
          <w:rFonts w:cs="Arial"/>
          <w:szCs w:val="20"/>
          <w:lang w:val="cs-CZ" w:eastAsia="en-US"/>
        </w:rPr>
        <w:t>3</w:t>
      </w:r>
      <w:r w:rsidRPr="007A11A0">
        <w:rPr>
          <w:rFonts w:cs="Arial"/>
          <w:szCs w:val="20"/>
          <w:lang w:val="cs-CZ" w:eastAsia="en-US"/>
        </w:rPr>
        <w:t xml:space="preserve"> byly poskytovány jiným poskytovatelem, hrozí Objednateli bezpečnostní rizika, organizační rizika a v konečném důsledku i vícenáklady. Vzhledem k výše uvedenému je uzavření tohoto Dodatku č. </w:t>
      </w:r>
      <w:r>
        <w:rPr>
          <w:rFonts w:cs="Arial"/>
          <w:szCs w:val="20"/>
          <w:lang w:val="cs-CZ" w:eastAsia="en-US"/>
        </w:rPr>
        <w:t>3</w:t>
      </w:r>
      <w:r w:rsidRPr="007A11A0">
        <w:rPr>
          <w:rFonts w:cs="Arial"/>
          <w:szCs w:val="20"/>
          <w:lang w:val="cs-CZ" w:eastAsia="en-US"/>
        </w:rPr>
        <w:t xml:space="preserve"> jediným efektivním, účelným a hospodárným řešením.  </w:t>
      </w:r>
    </w:p>
    <w:p w14:paraId="2BDFC6D0" w14:textId="3E23B5DD" w:rsidR="00D735A9" w:rsidRPr="00D735A9" w:rsidRDefault="00D735A9" w:rsidP="00D735A9">
      <w:pPr>
        <w:pStyle w:val="RLTextlnkuslovan"/>
        <w:tabs>
          <w:tab w:val="clear" w:pos="1474"/>
          <w:tab w:val="num" w:pos="1305"/>
        </w:tabs>
        <w:spacing w:before="120" w:after="0" w:line="280" w:lineRule="atLeast"/>
        <w:ind w:left="567" w:hanging="567"/>
        <w:rPr>
          <w:rFonts w:eastAsia="Calibri" w:cs="Arial"/>
          <w:szCs w:val="20"/>
        </w:rPr>
      </w:pPr>
      <w:r w:rsidRPr="007A11A0">
        <w:rPr>
          <w:rFonts w:eastAsia="Calibri" w:cs="Arial"/>
          <w:szCs w:val="20"/>
        </w:rPr>
        <w:t xml:space="preserve">V důsledku potřeby dodatečného navýšení rozsahu předmětu plnění sjednaného Dílčí smlouvou č. </w:t>
      </w:r>
      <w:r>
        <w:rPr>
          <w:rFonts w:eastAsia="Calibri" w:cs="Arial"/>
          <w:szCs w:val="20"/>
        </w:rPr>
        <w:t>6</w:t>
      </w:r>
      <w:r w:rsidRPr="007A11A0">
        <w:rPr>
          <w:rFonts w:eastAsia="Calibri" w:cs="Arial"/>
          <w:szCs w:val="20"/>
        </w:rPr>
        <w:t xml:space="preserve"> nastala na straně Objednatele rovněž objektivní potřeba </w:t>
      </w:r>
      <w:r>
        <w:rPr>
          <w:rFonts w:eastAsia="Calibri" w:cs="Arial"/>
          <w:szCs w:val="20"/>
        </w:rPr>
        <w:t xml:space="preserve">dalšího </w:t>
      </w:r>
      <w:r w:rsidRPr="007A11A0">
        <w:rPr>
          <w:rFonts w:eastAsia="Calibri" w:cs="Arial"/>
          <w:szCs w:val="20"/>
        </w:rPr>
        <w:t>rozlož</w:t>
      </w:r>
      <w:r>
        <w:rPr>
          <w:rFonts w:eastAsia="Calibri" w:cs="Arial"/>
          <w:szCs w:val="20"/>
        </w:rPr>
        <w:t>ení</w:t>
      </w:r>
      <w:r w:rsidRPr="007A11A0">
        <w:rPr>
          <w:rFonts w:eastAsia="Calibri" w:cs="Arial"/>
          <w:szCs w:val="20"/>
        </w:rPr>
        <w:t xml:space="preserve"> poskytování</w:t>
      </w:r>
      <w:r w:rsidR="00052D02">
        <w:rPr>
          <w:rFonts w:eastAsia="Calibri" w:cs="Arial"/>
          <w:szCs w:val="20"/>
        </w:rPr>
        <w:t xml:space="preserve"> </w:t>
      </w:r>
      <w:r w:rsidR="00D838D6">
        <w:rPr>
          <w:rFonts w:eastAsia="Calibri" w:cs="Arial"/>
          <w:szCs w:val="20"/>
        </w:rPr>
        <w:t>s</w:t>
      </w:r>
      <w:r w:rsidRPr="007A11A0">
        <w:rPr>
          <w:rFonts w:eastAsia="Calibri" w:cs="Arial"/>
          <w:szCs w:val="20"/>
        </w:rPr>
        <w:t xml:space="preserve">lužeb sjednaných Dílčí smlouvou č. </w:t>
      </w:r>
      <w:r>
        <w:rPr>
          <w:rFonts w:eastAsia="Calibri" w:cs="Arial"/>
          <w:szCs w:val="20"/>
        </w:rPr>
        <w:t>6</w:t>
      </w:r>
      <w:r w:rsidRPr="007A11A0">
        <w:rPr>
          <w:rFonts w:eastAsia="Calibri" w:cs="Arial"/>
          <w:szCs w:val="20"/>
        </w:rPr>
        <w:t xml:space="preserve"> a tímto Dodatkem č. </w:t>
      </w:r>
      <w:r>
        <w:rPr>
          <w:rFonts w:eastAsia="Calibri" w:cs="Arial"/>
          <w:szCs w:val="20"/>
        </w:rPr>
        <w:t>3</w:t>
      </w:r>
      <w:r w:rsidRPr="007A11A0">
        <w:rPr>
          <w:rFonts w:eastAsia="Calibri" w:cs="Arial"/>
          <w:szCs w:val="20"/>
        </w:rPr>
        <w:t xml:space="preserve"> do delšího časového období, </w:t>
      </w:r>
      <w:r w:rsidR="00052D02">
        <w:rPr>
          <w:rFonts w:eastAsia="Calibri" w:cs="Arial"/>
          <w:szCs w:val="20"/>
        </w:rPr>
        <w:br/>
      </w:r>
      <w:r w:rsidRPr="007A11A0">
        <w:rPr>
          <w:rFonts w:eastAsia="Calibri" w:cs="Arial"/>
          <w:szCs w:val="20"/>
        </w:rPr>
        <w:t xml:space="preserve">a proto se Smluvní strany dohodly na prodloužení doby, na kterou je Dílčí smlouva č. </w:t>
      </w:r>
      <w:r>
        <w:rPr>
          <w:rFonts w:eastAsia="Calibri" w:cs="Arial"/>
          <w:szCs w:val="20"/>
        </w:rPr>
        <w:t>6,</w:t>
      </w:r>
      <w:r w:rsidRPr="00D735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ve znění Dodatku č. 1 a Dodatku č. 2</w:t>
      </w:r>
      <w:r>
        <w:rPr>
          <w:rFonts w:eastAsia="Calibri" w:cs="Arial"/>
          <w:szCs w:val="20"/>
        </w:rPr>
        <w:t xml:space="preserve">, </w:t>
      </w:r>
      <w:r w:rsidRPr="007A11A0">
        <w:rPr>
          <w:rFonts w:eastAsia="Calibri" w:cs="Arial"/>
          <w:szCs w:val="20"/>
        </w:rPr>
        <w:t>uzavřena.</w:t>
      </w:r>
    </w:p>
    <w:p w14:paraId="66D5FDA3" w14:textId="3F076157" w:rsidR="00A77049" w:rsidRPr="007A11A0" w:rsidRDefault="00A77049" w:rsidP="00A77049">
      <w:pPr>
        <w:pStyle w:val="RLTextlnkuslovan"/>
        <w:tabs>
          <w:tab w:val="clear" w:pos="1474"/>
        </w:tabs>
        <w:spacing w:before="120" w:after="0"/>
        <w:ind w:left="567" w:hanging="567"/>
        <w:rPr>
          <w:rFonts w:cs="Arial"/>
          <w:szCs w:val="20"/>
        </w:rPr>
      </w:pPr>
      <w:r w:rsidRPr="007A11A0">
        <w:rPr>
          <w:rFonts w:cs="Arial"/>
          <w:szCs w:val="20"/>
        </w:rPr>
        <w:lastRenderedPageBreak/>
        <w:t>S ohledem na vše výše uvedené  se Smluvní strany dohodly</w:t>
      </w:r>
      <w:r w:rsidR="00C92FA1">
        <w:rPr>
          <w:rFonts w:cs="Arial"/>
          <w:szCs w:val="20"/>
        </w:rPr>
        <w:t xml:space="preserve"> </w:t>
      </w:r>
      <w:r w:rsidRPr="007A11A0">
        <w:rPr>
          <w:rFonts w:cs="Arial"/>
          <w:szCs w:val="20"/>
        </w:rPr>
        <w:t xml:space="preserve">na změnách Dílčí smlouvy č. </w:t>
      </w:r>
      <w:r w:rsidR="004046BB">
        <w:rPr>
          <w:rFonts w:cs="Arial"/>
          <w:szCs w:val="20"/>
        </w:rPr>
        <w:t>6</w:t>
      </w:r>
      <w:r w:rsidR="00AD6921">
        <w:rPr>
          <w:rFonts w:cs="Arial"/>
          <w:szCs w:val="20"/>
        </w:rPr>
        <w:t>, ve znění Dodatku č. 1 a Dodatku č. 2</w:t>
      </w:r>
      <w:r w:rsidR="006F0E22" w:rsidRPr="007A11A0">
        <w:rPr>
          <w:rFonts w:cs="Arial"/>
          <w:szCs w:val="20"/>
        </w:rPr>
        <w:t>,</w:t>
      </w:r>
      <w:r w:rsidRPr="007A11A0">
        <w:rPr>
          <w:rFonts w:cs="Arial"/>
          <w:szCs w:val="20"/>
        </w:rPr>
        <w:t xml:space="preserve"> jak je uvedeno v čl. 2 tohoto Dodatku č.</w:t>
      </w:r>
      <w:r w:rsidR="00AD6921">
        <w:rPr>
          <w:rFonts w:cs="Arial"/>
          <w:szCs w:val="20"/>
        </w:rPr>
        <w:t> </w:t>
      </w:r>
      <w:r w:rsidR="004046BB">
        <w:rPr>
          <w:rFonts w:cs="Arial"/>
          <w:szCs w:val="20"/>
        </w:rPr>
        <w:t>3</w:t>
      </w:r>
      <w:r w:rsidRPr="007A11A0">
        <w:rPr>
          <w:rFonts w:cs="Arial"/>
          <w:szCs w:val="20"/>
        </w:rPr>
        <w:t xml:space="preserve">.  </w:t>
      </w:r>
    </w:p>
    <w:p w14:paraId="55A3B7D0" w14:textId="3C65EA60" w:rsidR="005B4150" w:rsidRPr="007A11A0" w:rsidRDefault="005B4150" w:rsidP="00A77049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>PŘEDMĚT DODATKU</w:t>
      </w:r>
      <w:r w:rsidR="00D20D6F" w:rsidRPr="007A11A0">
        <w:rPr>
          <w:rFonts w:cs="Arial"/>
          <w:szCs w:val="20"/>
          <w:lang w:val="cs-CZ"/>
        </w:rPr>
        <w:t xml:space="preserve"> Č. </w:t>
      </w:r>
      <w:r w:rsidR="00DF4BD5">
        <w:rPr>
          <w:rFonts w:cs="Arial"/>
          <w:szCs w:val="20"/>
          <w:lang w:val="cs-CZ"/>
        </w:rPr>
        <w:t>3</w:t>
      </w:r>
    </w:p>
    <w:p w14:paraId="10847691" w14:textId="16412DE3" w:rsidR="005321E5" w:rsidRPr="007A11A0" w:rsidRDefault="00A77049" w:rsidP="005321E5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bookmarkStart w:id="4" w:name="_Ref524623310"/>
      <w:r w:rsidRPr="007A11A0">
        <w:rPr>
          <w:rFonts w:cs="Arial"/>
          <w:szCs w:val="20"/>
        </w:rPr>
        <w:t xml:space="preserve">Smluvní strany </w:t>
      </w:r>
      <w:r w:rsidRPr="007A11A0">
        <w:rPr>
          <w:rFonts w:cs="Arial"/>
          <w:szCs w:val="20"/>
          <w:lang w:val="cs-CZ"/>
        </w:rPr>
        <w:t>sjednávají</w:t>
      </w:r>
      <w:r w:rsidRPr="007A11A0">
        <w:rPr>
          <w:rFonts w:cs="Arial"/>
          <w:szCs w:val="20"/>
          <w:lang w:val="cs-CZ" w:eastAsia="en-US"/>
        </w:rPr>
        <w:t xml:space="preserve"> </w:t>
      </w:r>
      <w:r w:rsidR="005321E5" w:rsidRPr="007A11A0">
        <w:rPr>
          <w:rFonts w:cs="Arial"/>
          <w:szCs w:val="20"/>
          <w:lang w:val="cs-CZ" w:eastAsia="en-US"/>
        </w:rPr>
        <w:t xml:space="preserve">úpravu specifikace předmětu </w:t>
      </w:r>
      <w:r w:rsidR="00D838D6">
        <w:rPr>
          <w:rFonts w:cs="Arial"/>
          <w:szCs w:val="20"/>
          <w:lang w:val="cs-CZ" w:eastAsia="en-US"/>
        </w:rPr>
        <w:t xml:space="preserve">plnění sjednaného </w:t>
      </w:r>
      <w:r w:rsidR="005321E5" w:rsidRPr="007A11A0">
        <w:rPr>
          <w:rFonts w:cs="Arial"/>
          <w:szCs w:val="20"/>
          <w:lang w:val="cs-CZ" w:eastAsia="en-US"/>
        </w:rPr>
        <w:t>Dílčí smlouv</w:t>
      </w:r>
      <w:r w:rsidR="00D838D6">
        <w:rPr>
          <w:rFonts w:cs="Arial"/>
          <w:szCs w:val="20"/>
          <w:lang w:val="cs-CZ" w:eastAsia="en-US"/>
        </w:rPr>
        <w:t>ou</w:t>
      </w:r>
      <w:r w:rsidR="005321E5" w:rsidRPr="007A11A0">
        <w:rPr>
          <w:rFonts w:cs="Arial"/>
          <w:szCs w:val="20"/>
          <w:lang w:val="cs-CZ" w:eastAsia="en-US"/>
        </w:rPr>
        <w:t xml:space="preserve"> č. </w:t>
      </w:r>
      <w:r w:rsidR="004046BB">
        <w:rPr>
          <w:rFonts w:cs="Arial"/>
          <w:szCs w:val="20"/>
          <w:lang w:val="cs-CZ" w:eastAsia="en-US"/>
        </w:rPr>
        <w:t>6</w:t>
      </w:r>
      <w:r w:rsidR="00F03333">
        <w:rPr>
          <w:rFonts w:cs="Arial"/>
          <w:szCs w:val="20"/>
          <w:lang w:val="cs-CZ" w:eastAsia="en-US"/>
        </w:rPr>
        <w:t>,</w:t>
      </w:r>
      <w:r w:rsidR="00D735A9">
        <w:rPr>
          <w:rFonts w:cs="Arial"/>
          <w:szCs w:val="20"/>
          <w:lang w:val="cs-CZ" w:eastAsia="en-US"/>
        </w:rPr>
        <w:t xml:space="preserve"> </w:t>
      </w:r>
      <w:r w:rsidR="00D735A9">
        <w:rPr>
          <w:rFonts w:cs="Arial"/>
          <w:szCs w:val="20"/>
          <w:lang w:val="cs-CZ"/>
        </w:rPr>
        <w:t>ve znění Dodatku č. 1 a Dodatku č. 2,</w:t>
      </w:r>
      <w:r w:rsidR="00F03333">
        <w:rPr>
          <w:rFonts w:cs="Arial"/>
          <w:szCs w:val="20"/>
          <w:lang w:val="cs-CZ" w:eastAsia="en-US"/>
        </w:rPr>
        <w:t xml:space="preserve"> a to </w:t>
      </w:r>
      <w:r w:rsidR="005321E5" w:rsidRPr="007A11A0">
        <w:rPr>
          <w:rFonts w:cs="Arial"/>
          <w:bCs/>
          <w:kern w:val="32"/>
          <w:szCs w:val="20"/>
        </w:rPr>
        <w:t xml:space="preserve">způsobem uvedeným dále v tomto </w:t>
      </w:r>
      <w:r w:rsidR="005321E5" w:rsidRPr="007A11A0">
        <w:rPr>
          <w:rFonts w:cs="Arial"/>
          <w:bCs/>
          <w:kern w:val="32"/>
          <w:szCs w:val="20"/>
          <w:lang w:val="cs-CZ"/>
        </w:rPr>
        <w:t xml:space="preserve">článku </w:t>
      </w:r>
      <w:r w:rsidR="005321E5" w:rsidRPr="007A11A0">
        <w:rPr>
          <w:rFonts w:cs="Arial"/>
          <w:bCs/>
          <w:kern w:val="32"/>
          <w:szCs w:val="20"/>
        </w:rPr>
        <w:t>Dodatku</w:t>
      </w:r>
      <w:r w:rsidR="005321E5" w:rsidRPr="007A11A0">
        <w:rPr>
          <w:rFonts w:cs="Arial"/>
          <w:szCs w:val="20"/>
          <w:lang w:val="cs-CZ"/>
        </w:rPr>
        <w:t xml:space="preserve"> </w:t>
      </w:r>
      <w:r w:rsidR="00D838D6">
        <w:rPr>
          <w:rFonts w:cs="Arial"/>
          <w:szCs w:val="20"/>
          <w:lang w:val="cs-CZ"/>
        </w:rPr>
        <w:br/>
      </w:r>
      <w:r w:rsidR="005321E5" w:rsidRPr="007A11A0">
        <w:rPr>
          <w:rFonts w:cs="Arial"/>
          <w:szCs w:val="20"/>
          <w:lang w:val="cs-CZ"/>
        </w:rPr>
        <w:t xml:space="preserve">č. </w:t>
      </w:r>
      <w:r w:rsidR="00F03333">
        <w:rPr>
          <w:rFonts w:cs="Arial"/>
          <w:szCs w:val="20"/>
          <w:lang w:val="cs-CZ"/>
        </w:rPr>
        <w:t>3</w:t>
      </w:r>
      <w:r w:rsidR="00F03333">
        <w:rPr>
          <w:rFonts w:cs="Arial"/>
          <w:spacing w:val="-4"/>
          <w:szCs w:val="20"/>
          <w:lang w:val="cs-CZ" w:eastAsia="en-US"/>
        </w:rPr>
        <w:t>.</w:t>
      </w:r>
      <w:r w:rsidR="005321E5" w:rsidRPr="007A11A0">
        <w:rPr>
          <w:rFonts w:cs="Arial"/>
          <w:szCs w:val="20"/>
        </w:rPr>
        <w:t xml:space="preserve"> </w:t>
      </w:r>
    </w:p>
    <w:p w14:paraId="39EDAF62" w14:textId="12D6AA1E" w:rsidR="00A77049" w:rsidRPr="007A11A0" w:rsidRDefault="00A77049" w:rsidP="00A77049">
      <w:pPr>
        <w:pStyle w:val="RLslovanodstavec"/>
        <w:numPr>
          <w:ilvl w:val="0"/>
          <w:numId w:val="0"/>
        </w:numPr>
        <w:spacing w:before="60" w:after="0" w:line="280" w:lineRule="atLeast"/>
        <w:ind w:left="567" w:hanging="1"/>
        <w:rPr>
          <w:rFonts w:cs="Arial"/>
          <w:i/>
          <w:iCs/>
          <w:color w:val="000000"/>
          <w:spacing w:val="0"/>
          <w:szCs w:val="20"/>
        </w:rPr>
      </w:pPr>
      <w:r w:rsidRPr="007A11A0">
        <w:rPr>
          <w:rFonts w:cs="Arial"/>
          <w:szCs w:val="20"/>
        </w:rPr>
        <w:t>Odst. 2.</w:t>
      </w:r>
      <w:r w:rsidR="004046BB">
        <w:rPr>
          <w:rFonts w:cs="Arial"/>
          <w:szCs w:val="20"/>
        </w:rPr>
        <w:t>3</w:t>
      </w:r>
      <w:r w:rsidRPr="007A11A0">
        <w:rPr>
          <w:rFonts w:cs="Arial"/>
          <w:szCs w:val="20"/>
        </w:rPr>
        <w:t xml:space="preserve"> Dílčí smlouvy č. </w:t>
      </w:r>
      <w:r w:rsidR="004046BB">
        <w:rPr>
          <w:rFonts w:cs="Arial"/>
          <w:szCs w:val="20"/>
        </w:rPr>
        <w:t>6</w:t>
      </w:r>
      <w:r w:rsidRPr="007A11A0">
        <w:rPr>
          <w:rFonts w:cs="Arial"/>
          <w:szCs w:val="20"/>
        </w:rPr>
        <w:t xml:space="preserve"> se upravuje následovně:</w:t>
      </w:r>
    </w:p>
    <w:p w14:paraId="014C7751" w14:textId="6248292B" w:rsidR="00A77049" w:rsidRPr="007A11A0" w:rsidRDefault="00A77049" w:rsidP="00CA276E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pacing w:val="-4"/>
          <w:szCs w:val="20"/>
          <w:lang w:val="cs-CZ" w:eastAsia="en-US"/>
        </w:rPr>
      </w:pPr>
      <w:r w:rsidRPr="007A11A0">
        <w:rPr>
          <w:rFonts w:cs="Arial"/>
          <w:i/>
          <w:iCs/>
          <w:spacing w:val="-4"/>
          <w:szCs w:val="20"/>
          <w:lang w:val="cs-CZ" w:eastAsia="en-US"/>
        </w:rPr>
        <w:t>„Poskytovatel se Dílčí smlouvou zavazuje poskytnout plnění spočívající v plnění osob pro výše uvedené plnění na následujících pozicích s následujícím předpokládaným rozsahem člověkodnů (MD) pro jednotlivé pozice:</w:t>
      </w:r>
    </w:p>
    <w:p w14:paraId="42D3F969" w14:textId="337BFC40" w:rsidR="004046BB" w:rsidRPr="0097391F" w:rsidRDefault="004046BB" w:rsidP="004046BB">
      <w:pPr>
        <w:pStyle w:val="RLTextlnkuslovan"/>
        <w:numPr>
          <w:ilvl w:val="1"/>
          <w:numId w:val="11"/>
        </w:numPr>
        <w:spacing w:before="120" w:after="0" w:line="280" w:lineRule="atLeast"/>
        <w:ind w:left="1321" w:hanging="357"/>
        <w:rPr>
          <w:rFonts w:cs="Arial"/>
          <w:i/>
          <w:iCs/>
          <w:szCs w:val="20"/>
        </w:rPr>
      </w:pPr>
      <w:r w:rsidRPr="0097391F">
        <w:rPr>
          <w:rFonts w:cs="Arial"/>
          <w:i/>
          <w:iCs/>
          <w:szCs w:val="20"/>
        </w:rPr>
        <w:t xml:space="preserve">Senior manager – předpokládaný rozsah je </w:t>
      </w:r>
      <w:r w:rsidR="00425609" w:rsidRPr="0097391F">
        <w:rPr>
          <w:rFonts w:cs="Arial"/>
          <w:i/>
          <w:iCs/>
          <w:szCs w:val="20"/>
        </w:rPr>
        <w:t>340</w:t>
      </w:r>
      <w:r w:rsidRPr="0097391F">
        <w:rPr>
          <w:rFonts w:cs="Arial"/>
          <w:i/>
          <w:iCs/>
          <w:szCs w:val="20"/>
        </w:rPr>
        <w:t xml:space="preserve"> MD</w:t>
      </w:r>
    </w:p>
    <w:p w14:paraId="59140BBB" w14:textId="7A2E2951" w:rsidR="004046BB" w:rsidRPr="0097391F" w:rsidRDefault="004046BB" w:rsidP="004046BB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97391F">
        <w:rPr>
          <w:rFonts w:cs="Arial"/>
          <w:i/>
          <w:iCs/>
          <w:szCs w:val="20"/>
        </w:rPr>
        <w:t xml:space="preserve">Manager – předpokládaný rozsah je </w:t>
      </w:r>
      <w:r w:rsidR="00425609" w:rsidRPr="0097391F">
        <w:rPr>
          <w:rFonts w:cs="Arial"/>
          <w:i/>
          <w:iCs/>
          <w:szCs w:val="20"/>
        </w:rPr>
        <w:t>279</w:t>
      </w:r>
      <w:r w:rsidRPr="0097391F">
        <w:rPr>
          <w:rFonts w:cs="Arial"/>
          <w:i/>
          <w:iCs/>
          <w:szCs w:val="20"/>
        </w:rPr>
        <w:t xml:space="preserve"> MD</w:t>
      </w:r>
    </w:p>
    <w:p w14:paraId="058CB01A" w14:textId="176C1E74" w:rsidR="00A77049" w:rsidRPr="007A11A0" w:rsidRDefault="00A77049" w:rsidP="00A77049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szCs w:val="20"/>
          <w:lang w:eastAsia="en-US"/>
        </w:rPr>
      </w:pPr>
      <w:r w:rsidRPr="007A11A0">
        <w:rPr>
          <w:rFonts w:cs="Arial"/>
          <w:i/>
          <w:iCs/>
          <w:szCs w:val="20"/>
          <w:lang w:eastAsia="en-US"/>
        </w:rPr>
        <w:t>(dále jen „</w:t>
      </w:r>
      <w:r w:rsidRPr="007A11A0">
        <w:rPr>
          <w:rFonts w:cs="Arial"/>
          <w:b/>
          <w:bCs/>
          <w:i/>
          <w:iCs/>
          <w:szCs w:val="20"/>
          <w:lang w:eastAsia="en-US"/>
        </w:rPr>
        <w:t>Služby</w:t>
      </w:r>
      <w:r w:rsidRPr="007A11A0">
        <w:rPr>
          <w:rFonts w:cs="Arial"/>
          <w:i/>
          <w:iCs/>
          <w:szCs w:val="20"/>
          <w:lang w:eastAsia="en-US"/>
        </w:rPr>
        <w:t>“).“</w:t>
      </w:r>
    </w:p>
    <w:p w14:paraId="12E5D477" w14:textId="243DF913" w:rsidR="00CA276E" w:rsidRPr="007A11A0" w:rsidRDefault="005321E5" w:rsidP="00CA276E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bookmarkStart w:id="5" w:name="_Ref143086881"/>
      <w:r w:rsidRPr="007A11A0">
        <w:rPr>
          <w:rFonts w:cs="Arial"/>
          <w:szCs w:val="20"/>
        </w:rPr>
        <w:t xml:space="preserve">V důsledku aktualizace předpokládaného rozsahu člověkodnů (MD) dle odst. 2.1 tohoto Dodatku č. </w:t>
      </w:r>
      <w:r w:rsidR="003F73BF">
        <w:rPr>
          <w:rFonts w:cs="Arial"/>
          <w:szCs w:val="20"/>
        </w:rPr>
        <w:t>3</w:t>
      </w:r>
      <w:r w:rsidRPr="007A11A0">
        <w:rPr>
          <w:rFonts w:cs="Arial"/>
          <w:szCs w:val="20"/>
        </w:rPr>
        <w:t xml:space="preserve"> </w:t>
      </w:r>
      <w:r w:rsidR="00D735A9">
        <w:rPr>
          <w:rFonts w:cs="Arial"/>
          <w:szCs w:val="20"/>
        </w:rPr>
        <w:t xml:space="preserve">a potřebě rozložit plnění v čase </w:t>
      </w:r>
      <w:r w:rsidRPr="007A11A0">
        <w:rPr>
          <w:rFonts w:cs="Arial"/>
          <w:szCs w:val="20"/>
        </w:rPr>
        <w:t xml:space="preserve">se dále odpovídajícím způsobem navyšuje celkový finanční limit pro Služby dle Dílčí smlouvy č. </w:t>
      </w:r>
      <w:r w:rsidR="00F03333">
        <w:rPr>
          <w:rFonts w:cs="Arial"/>
          <w:szCs w:val="20"/>
        </w:rPr>
        <w:t>6</w:t>
      </w:r>
      <w:r w:rsidR="00D735A9">
        <w:rPr>
          <w:rFonts w:cs="Arial"/>
          <w:szCs w:val="20"/>
        </w:rPr>
        <w:t xml:space="preserve"> a prodlužuje </w:t>
      </w:r>
      <w:r w:rsidR="00D838D6">
        <w:rPr>
          <w:rFonts w:cs="Arial"/>
          <w:szCs w:val="20"/>
        </w:rPr>
        <w:t xml:space="preserve">se </w:t>
      </w:r>
      <w:r w:rsidR="00D735A9">
        <w:rPr>
          <w:rFonts w:cs="Arial"/>
          <w:szCs w:val="20"/>
        </w:rPr>
        <w:t>doba trvání Dílčí smlouvy č. 6</w:t>
      </w:r>
      <w:r w:rsidRPr="007A11A0">
        <w:rPr>
          <w:rFonts w:cs="Arial"/>
          <w:szCs w:val="20"/>
        </w:rPr>
        <w:t>.</w:t>
      </w:r>
      <w:r w:rsidR="00CA276E" w:rsidRPr="007A11A0">
        <w:rPr>
          <w:rFonts w:cs="Arial"/>
          <w:szCs w:val="20"/>
        </w:rPr>
        <w:t xml:space="preserve"> </w:t>
      </w:r>
    </w:p>
    <w:p w14:paraId="2453F2DA" w14:textId="619D2124" w:rsidR="005321E5" w:rsidRPr="007A11A0" w:rsidRDefault="005321E5" w:rsidP="005321E5">
      <w:pPr>
        <w:pStyle w:val="RLslovanodstavec"/>
        <w:numPr>
          <w:ilvl w:val="0"/>
          <w:numId w:val="0"/>
        </w:numPr>
        <w:spacing w:before="60" w:after="0" w:line="280" w:lineRule="atLeast"/>
        <w:ind w:left="567" w:hanging="1"/>
        <w:rPr>
          <w:rFonts w:cs="Arial"/>
          <w:color w:val="000000"/>
          <w:spacing w:val="0"/>
          <w:szCs w:val="20"/>
        </w:rPr>
      </w:pPr>
      <w:r w:rsidRPr="007A11A0">
        <w:rPr>
          <w:rFonts w:cs="Arial"/>
          <w:szCs w:val="20"/>
          <w:lang w:eastAsia="en-US"/>
        </w:rPr>
        <w:t xml:space="preserve">Odst. 3.2 </w:t>
      </w:r>
      <w:r w:rsidRPr="007A11A0">
        <w:rPr>
          <w:rFonts w:cs="Arial"/>
          <w:szCs w:val="20"/>
        </w:rPr>
        <w:t xml:space="preserve">Dílčí smlouvy č. </w:t>
      </w:r>
      <w:r w:rsidR="00F03333">
        <w:rPr>
          <w:rFonts w:cs="Arial"/>
          <w:szCs w:val="20"/>
        </w:rPr>
        <w:t>6</w:t>
      </w:r>
      <w:r w:rsidRPr="007A11A0">
        <w:rPr>
          <w:rFonts w:cs="Arial"/>
          <w:szCs w:val="20"/>
        </w:rPr>
        <w:t xml:space="preserve"> se upravuje následovně:</w:t>
      </w:r>
    </w:p>
    <w:p w14:paraId="2D9073F6" w14:textId="15F4F100" w:rsidR="00CA276E" w:rsidRDefault="00CA276E" w:rsidP="00CA276E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i/>
          <w:iCs/>
          <w:spacing w:val="-4"/>
          <w:szCs w:val="20"/>
          <w:lang w:val="cs-CZ" w:eastAsia="en-US"/>
        </w:rPr>
      </w:pPr>
      <w:r w:rsidRPr="007A11A0">
        <w:rPr>
          <w:rFonts w:cs="Arial"/>
          <w:i/>
          <w:iCs/>
          <w:spacing w:val="-4"/>
          <w:szCs w:val="20"/>
          <w:lang w:val="cs-CZ" w:eastAsia="en-US"/>
        </w:rPr>
        <w:t>„Smluvní strany se dohodly, že cena za celý předmět plnění dle čl. 2 této Dílčí smlouvy nepřesáhne částku</w:t>
      </w:r>
      <w:r w:rsidR="00DF4BD5" w:rsidRPr="00DF4BD5">
        <w:t xml:space="preserve"> </w:t>
      </w:r>
      <w:r w:rsidR="00425609">
        <w:rPr>
          <w:rFonts w:cs="Arial"/>
          <w:i/>
          <w:iCs/>
          <w:spacing w:val="-4"/>
          <w:szCs w:val="20"/>
          <w:lang w:val="cs-CZ" w:eastAsia="en-US"/>
        </w:rPr>
        <w:t>8</w:t>
      </w:r>
      <w:r w:rsidR="00DF4BD5" w:rsidRPr="00DF4BD5">
        <w:rPr>
          <w:rFonts w:cs="Arial"/>
          <w:i/>
          <w:iCs/>
          <w:spacing w:val="-4"/>
          <w:szCs w:val="20"/>
          <w:lang w:val="cs-CZ" w:eastAsia="en-US"/>
        </w:rPr>
        <w:t> </w:t>
      </w:r>
      <w:r w:rsidR="00D735A9">
        <w:rPr>
          <w:rFonts w:cs="Arial"/>
          <w:i/>
          <w:iCs/>
          <w:spacing w:val="-4"/>
          <w:szCs w:val="20"/>
          <w:lang w:val="cs-CZ" w:eastAsia="en-US"/>
        </w:rPr>
        <w:t>688</w:t>
      </w:r>
      <w:r w:rsidR="00D735A9" w:rsidRPr="00DF4BD5">
        <w:rPr>
          <w:rFonts w:cs="Arial"/>
          <w:i/>
          <w:iCs/>
          <w:spacing w:val="-4"/>
          <w:szCs w:val="20"/>
          <w:lang w:val="cs-CZ" w:eastAsia="en-US"/>
        </w:rPr>
        <w:t> </w:t>
      </w:r>
      <w:r w:rsidR="00DF4BD5" w:rsidRPr="00DF4BD5">
        <w:rPr>
          <w:rFonts w:cs="Arial"/>
          <w:i/>
          <w:iCs/>
          <w:spacing w:val="-4"/>
          <w:szCs w:val="20"/>
          <w:lang w:val="cs-CZ" w:eastAsia="en-US"/>
        </w:rPr>
        <w:t>000</w:t>
      </w:r>
      <w:r w:rsidRPr="007A11A0">
        <w:rPr>
          <w:rFonts w:cs="Arial"/>
          <w:i/>
          <w:iCs/>
          <w:spacing w:val="-4"/>
          <w:szCs w:val="20"/>
          <w:lang w:val="cs-CZ" w:eastAsia="en-US"/>
        </w:rPr>
        <w:t>,- Kč bez DPH.</w:t>
      </w:r>
      <w:bookmarkEnd w:id="5"/>
      <w:r w:rsidRPr="007A11A0">
        <w:rPr>
          <w:rFonts w:cs="Arial"/>
          <w:i/>
          <w:iCs/>
          <w:spacing w:val="-4"/>
          <w:szCs w:val="20"/>
          <w:lang w:val="cs-CZ" w:eastAsia="en-US"/>
        </w:rPr>
        <w:t>“</w:t>
      </w:r>
    </w:p>
    <w:p w14:paraId="409D0EF9" w14:textId="70CE4711" w:rsidR="00D735A9" w:rsidRPr="007A11A0" w:rsidRDefault="00D735A9" w:rsidP="00D735A9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7A11A0">
        <w:rPr>
          <w:rFonts w:cs="Arial"/>
          <w:szCs w:val="20"/>
        </w:rPr>
        <w:t xml:space="preserve">Odst. 4.1 Dílčí smlouvy č. </w:t>
      </w:r>
      <w:r w:rsidR="00D838D6">
        <w:rPr>
          <w:rFonts w:cs="Arial"/>
          <w:szCs w:val="20"/>
        </w:rPr>
        <w:t>6, ve znění Dodatku č. 1,</w:t>
      </w:r>
      <w:r w:rsidRPr="007A11A0">
        <w:rPr>
          <w:rFonts w:cs="Arial"/>
          <w:szCs w:val="20"/>
        </w:rPr>
        <w:t xml:space="preserve"> se upravuje následovně:</w:t>
      </w:r>
    </w:p>
    <w:p w14:paraId="64543E15" w14:textId="1C52EE7D" w:rsidR="00D735A9" w:rsidRPr="007A11A0" w:rsidRDefault="00D735A9" w:rsidP="00D735A9">
      <w:pPr>
        <w:pStyle w:val="RLTextlnkuslovan"/>
        <w:numPr>
          <w:ilvl w:val="0"/>
          <w:numId w:val="0"/>
        </w:numPr>
        <w:spacing w:before="60" w:after="0" w:line="280" w:lineRule="atLeast"/>
        <w:ind w:left="567"/>
        <w:rPr>
          <w:rFonts w:cs="Arial"/>
          <w:szCs w:val="20"/>
        </w:rPr>
      </w:pPr>
      <w:r w:rsidRPr="007A11A0">
        <w:rPr>
          <w:rFonts w:cs="Arial"/>
          <w:i/>
          <w:iCs/>
          <w:szCs w:val="20"/>
          <w:lang w:val="cs-CZ"/>
        </w:rPr>
        <w:t xml:space="preserve">„Tato Dílčí smlouva se uzavírá na dobu určitou, a to </w:t>
      </w:r>
      <w:r w:rsidR="001D47BF">
        <w:rPr>
          <w:rFonts w:cs="Arial"/>
          <w:i/>
          <w:iCs/>
          <w:szCs w:val="20"/>
          <w:lang w:val="cs-CZ"/>
        </w:rPr>
        <w:t>do 31. 12. 2025</w:t>
      </w:r>
      <w:r w:rsidRPr="007A11A0">
        <w:rPr>
          <w:rFonts w:cs="Arial"/>
          <w:i/>
          <w:iCs/>
          <w:szCs w:val="20"/>
          <w:lang w:val="cs-CZ"/>
        </w:rPr>
        <w:t>, případně do vyčerpání stanovené maximální částky uvedené v odst. 3.2 této Dílčí smlouvy, podle toho, která z uváděných skutečností nastane dříve.“</w:t>
      </w:r>
    </w:p>
    <w:bookmarkEnd w:id="4"/>
    <w:p w14:paraId="3BD681D7" w14:textId="78DFF387" w:rsidR="00E720C5" w:rsidRPr="007A11A0" w:rsidRDefault="00E720C5" w:rsidP="00A77049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>ZÁVĚREČNÁ USTANOVENÍ</w:t>
      </w:r>
    </w:p>
    <w:p w14:paraId="7B29B16D" w14:textId="3F79975C" w:rsidR="001D47BF" w:rsidRPr="007A11A0" w:rsidRDefault="001D47BF" w:rsidP="001D47BF">
      <w:pPr>
        <w:pStyle w:val="RLTextlnkuslovan"/>
        <w:widowControl w:val="0"/>
        <w:tabs>
          <w:tab w:val="clear" w:pos="1474"/>
          <w:tab w:val="num" w:pos="567"/>
          <w:tab w:val="num" w:pos="1305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0"/>
          <w:lang w:eastAsia="en-US"/>
        </w:rPr>
      </w:pPr>
      <w:bookmarkStart w:id="6" w:name="_Hlt313894965"/>
      <w:bookmarkStart w:id="7" w:name="_Hlt313947528"/>
      <w:bookmarkStart w:id="8" w:name="_Hlt313947599"/>
      <w:bookmarkStart w:id="9" w:name="_Hlt313947695"/>
      <w:bookmarkStart w:id="10" w:name="_Hlt313947731"/>
      <w:bookmarkStart w:id="11" w:name="_Hlt313947749"/>
      <w:bookmarkStart w:id="12" w:name="_Hlt313951415"/>
      <w:bookmarkEnd w:id="6"/>
      <w:bookmarkEnd w:id="7"/>
      <w:bookmarkEnd w:id="8"/>
      <w:bookmarkEnd w:id="9"/>
      <w:bookmarkEnd w:id="10"/>
      <w:bookmarkEnd w:id="11"/>
      <w:bookmarkEnd w:id="12"/>
      <w:r w:rsidRPr="007A11A0">
        <w:rPr>
          <w:rFonts w:cs="Arial"/>
          <w:szCs w:val="20"/>
          <w:lang w:eastAsia="en-US"/>
        </w:rPr>
        <w:t xml:space="preserve">Dílčí smlouva č. </w:t>
      </w:r>
      <w:r>
        <w:rPr>
          <w:rFonts w:cs="Arial"/>
          <w:szCs w:val="20"/>
          <w:lang w:eastAsia="en-US"/>
        </w:rPr>
        <w:t>6, ve znění Dodatku č. 1 a Dodatku č. 2,</w:t>
      </w:r>
      <w:r w:rsidRPr="007A11A0" w:rsidDel="00E027D1">
        <w:rPr>
          <w:rFonts w:cs="Arial"/>
          <w:szCs w:val="20"/>
          <w:lang w:eastAsia="en-US"/>
        </w:rPr>
        <w:t xml:space="preserve"> </w:t>
      </w:r>
      <w:r w:rsidRPr="007A11A0">
        <w:rPr>
          <w:rFonts w:cs="Arial"/>
          <w:szCs w:val="20"/>
          <w:lang w:eastAsia="en-US"/>
        </w:rPr>
        <w:t xml:space="preserve">zůstává mimo ujednání výslovně sjednaná tímto Dodatkem č. </w:t>
      </w:r>
      <w:r>
        <w:rPr>
          <w:rFonts w:cs="Arial"/>
          <w:szCs w:val="20"/>
          <w:lang w:eastAsia="en-US"/>
        </w:rPr>
        <w:t>3</w:t>
      </w:r>
      <w:r w:rsidRPr="007A11A0">
        <w:rPr>
          <w:rFonts w:cs="Arial"/>
          <w:szCs w:val="20"/>
          <w:lang w:eastAsia="en-US"/>
        </w:rPr>
        <w:t xml:space="preserve"> nedotčena.</w:t>
      </w:r>
    </w:p>
    <w:p w14:paraId="5B531EDB" w14:textId="1FF04E09" w:rsidR="001D47BF" w:rsidRPr="001D47BF" w:rsidRDefault="001D47BF" w:rsidP="001D47BF">
      <w:pPr>
        <w:pStyle w:val="RLTextlnkuslovan"/>
        <w:widowControl w:val="0"/>
        <w:tabs>
          <w:tab w:val="clear" w:pos="1474"/>
          <w:tab w:val="num" w:pos="567"/>
          <w:tab w:val="num" w:pos="1305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0"/>
          <w:lang w:eastAsia="en-US"/>
        </w:rPr>
      </w:pPr>
      <w:r w:rsidRPr="007A11A0">
        <w:rPr>
          <w:rFonts w:cs="Arial"/>
          <w:szCs w:val="20"/>
          <w:lang w:val="cs-CZ" w:eastAsia="en-US"/>
        </w:rPr>
        <w:t xml:space="preserve">Znění tohoto Dodatku č. </w:t>
      </w:r>
      <w:r>
        <w:rPr>
          <w:rFonts w:cs="Arial"/>
          <w:szCs w:val="20"/>
          <w:lang w:val="cs-CZ" w:eastAsia="en-US"/>
        </w:rPr>
        <w:t>3</w:t>
      </w:r>
      <w:r w:rsidRPr="007A11A0">
        <w:rPr>
          <w:rFonts w:cs="Arial"/>
          <w:szCs w:val="20"/>
          <w:lang w:val="cs-CZ" w:eastAsia="en-US"/>
        </w:rPr>
        <w:t xml:space="preserve"> tvoří úplnou dohodu Smluvních stran o předmětu a rozsahu změny Dílčí smlouvy č. </w:t>
      </w:r>
      <w:r>
        <w:rPr>
          <w:rFonts w:cs="Arial"/>
          <w:szCs w:val="20"/>
          <w:lang w:val="cs-CZ" w:eastAsia="en-US"/>
        </w:rPr>
        <w:t>6</w:t>
      </w:r>
      <w:r w:rsidRPr="007A11A0">
        <w:rPr>
          <w:rFonts w:cs="Arial"/>
          <w:szCs w:val="20"/>
          <w:lang w:val="cs-CZ" w:eastAsia="en-US"/>
        </w:rPr>
        <w:t>.</w:t>
      </w:r>
      <w:r w:rsidRPr="007A11A0">
        <w:rPr>
          <w:rFonts w:cs="Arial"/>
          <w:szCs w:val="20"/>
          <w:lang w:eastAsia="en-US"/>
        </w:rPr>
        <w:t xml:space="preserve"> </w:t>
      </w:r>
    </w:p>
    <w:p w14:paraId="0DC27BBD" w14:textId="6CAD9F89" w:rsidR="00C92FA1" w:rsidRDefault="001D47BF" w:rsidP="001D47BF">
      <w:pPr>
        <w:pStyle w:val="RLTextlnkuslovan"/>
        <w:tabs>
          <w:tab w:val="clear" w:pos="1474"/>
        </w:tabs>
        <w:spacing w:before="120" w:line="280" w:lineRule="atLeast"/>
        <w:ind w:left="567" w:hanging="567"/>
      </w:pPr>
      <w:r>
        <w:t xml:space="preserve">Tento </w:t>
      </w:r>
      <w:r w:rsidR="00C92FA1">
        <w:t>Dodatek č. 3 je uzavírán v souladu s § 222 odst. 5 zákona č. 134/2016 Sb., o zadávání veřejných zakázek, ve znění pozdějších předpisů (dále jen „</w:t>
      </w:r>
      <w:r w:rsidR="00C92FA1" w:rsidRPr="001D47BF">
        <w:rPr>
          <w:b/>
          <w:bCs/>
        </w:rPr>
        <w:t>ZZVZ</w:t>
      </w:r>
      <w:r w:rsidR="00C92FA1">
        <w:t xml:space="preserve">“) s tím, že uzavření </w:t>
      </w:r>
      <w:r>
        <w:t xml:space="preserve">tohoto </w:t>
      </w:r>
      <w:r w:rsidR="00C92FA1">
        <w:t xml:space="preserve">Dodatku č. </w:t>
      </w:r>
      <w:r w:rsidR="00A10A8B">
        <w:t>3</w:t>
      </w:r>
      <w:r w:rsidR="00C92FA1">
        <w:t xml:space="preserve"> není podstatnou změnu závazku ze smlouvy ve smyslu ZZVZ. </w:t>
      </w:r>
      <w:r w:rsidRPr="007A11A0">
        <w:rPr>
          <w:rFonts w:cs="Arial"/>
          <w:szCs w:val="20"/>
          <w:lang w:val="cs-CZ" w:eastAsia="en-US"/>
        </w:rPr>
        <w:t xml:space="preserve">Rozšíření rozsahu poskytovaných Služeb a s tím spojené navýšení celkového finančního limitu Dílčí smlouvy č. </w:t>
      </w:r>
      <w:r>
        <w:rPr>
          <w:rFonts w:cs="Arial"/>
          <w:szCs w:val="20"/>
          <w:lang w:val="cs-CZ" w:eastAsia="en-US"/>
        </w:rPr>
        <w:t>6</w:t>
      </w:r>
      <w:r w:rsidRPr="007A11A0">
        <w:rPr>
          <w:rFonts w:cs="Arial"/>
          <w:szCs w:val="20"/>
          <w:lang w:val="cs-CZ" w:eastAsia="en-US"/>
        </w:rPr>
        <w:t xml:space="preserve"> a doby trvání Dílčí smlouvy č. </w:t>
      </w:r>
      <w:r>
        <w:rPr>
          <w:rFonts w:cs="Arial"/>
          <w:szCs w:val="20"/>
          <w:lang w:val="cs-CZ" w:eastAsia="en-US"/>
        </w:rPr>
        <w:t>6</w:t>
      </w:r>
      <w:r w:rsidRPr="007A11A0">
        <w:rPr>
          <w:rFonts w:cs="Arial"/>
          <w:szCs w:val="20"/>
          <w:lang w:val="cs-CZ" w:eastAsia="en-US"/>
        </w:rPr>
        <w:t xml:space="preserve"> je stanoveno v souladu s § 222 odst. 9 ZZVZ, tj. navýšení nepřesahuje 30 % původní hodnoty závazku u změny dle § 222 odst. 5 ZZVZ. Prodloužení doby trvání Dílčí smlouvy č. </w:t>
      </w:r>
      <w:r>
        <w:rPr>
          <w:rFonts w:cs="Arial"/>
          <w:szCs w:val="20"/>
          <w:lang w:val="cs-CZ" w:eastAsia="en-US"/>
        </w:rPr>
        <w:t>6</w:t>
      </w:r>
      <w:r w:rsidRPr="007A11A0">
        <w:rPr>
          <w:rFonts w:cs="Arial"/>
          <w:szCs w:val="20"/>
          <w:lang w:val="cs-CZ" w:eastAsia="en-US"/>
        </w:rPr>
        <w:t xml:space="preserve">, sjednané tímto Dodatkem č. </w:t>
      </w:r>
      <w:r>
        <w:rPr>
          <w:rFonts w:cs="Arial"/>
          <w:szCs w:val="20"/>
          <w:lang w:val="cs-CZ" w:eastAsia="en-US"/>
        </w:rPr>
        <w:t>3</w:t>
      </w:r>
      <w:r w:rsidRPr="007A11A0">
        <w:rPr>
          <w:rFonts w:cs="Arial"/>
          <w:szCs w:val="20"/>
          <w:lang w:val="cs-CZ" w:eastAsia="en-US"/>
        </w:rPr>
        <w:t xml:space="preserve">, rovněž není podstatnou změnou závazku ze smlouvy ve smyslu ZZVZ, nejedná se o změnu, která by umožnila účast jiných dodavatelů, mohla ovlivnit výběr dodavatele v rámci Minitendru, měnila ekonomickou rovnováhu závazku </w:t>
      </w:r>
      <w:r w:rsidRPr="007A11A0">
        <w:rPr>
          <w:rFonts w:cs="Arial"/>
          <w:szCs w:val="20"/>
          <w:lang w:eastAsia="en-US"/>
        </w:rPr>
        <w:t>či vedla k významnému rozšíření rozsahu plnění Minitendru</w:t>
      </w:r>
      <w:r w:rsidR="00C92FA1">
        <w:t>.</w:t>
      </w:r>
    </w:p>
    <w:p w14:paraId="1D41ECDD" w14:textId="5BCE4DD1" w:rsidR="005F0483" w:rsidRPr="005F0483" w:rsidRDefault="003513F9" w:rsidP="003513F9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Pr="00333042">
        <w:rPr>
          <w:rFonts w:cs="Arial"/>
          <w:szCs w:val="22"/>
          <w:lang w:val="cs-CZ"/>
        </w:rPr>
        <w:t xml:space="preserve">č. </w:t>
      </w:r>
      <w:r>
        <w:rPr>
          <w:rFonts w:cs="Arial"/>
          <w:szCs w:val="22"/>
          <w:lang w:val="cs-CZ"/>
        </w:rPr>
        <w:t>3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lastRenderedPageBreak/>
        <w:t xml:space="preserve">v den uveřejnění v registru smluv dle zákona č. 340/2015 Sb., </w:t>
      </w:r>
      <w:r>
        <w:rPr>
          <w:rFonts w:cs="Arial"/>
          <w:lang w:val="cs-CZ"/>
        </w:rPr>
        <w:t>z</w:t>
      </w:r>
      <w:r w:rsidRPr="004D43BE">
        <w:rPr>
          <w:rFonts w:cs="Arial"/>
        </w:rPr>
        <w:t>ákon o zvláštních podmínkách účinnosti některých smluv, uveřejňování těchto smluv a o registru smluv (zákon o</w:t>
      </w:r>
      <w:r>
        <w:rPr>
          <w:rFonts w:cs="Arial"/>
          <w:lang w:val="cs-CZ"/>
        </w:rPr>
        <w:t> </w:t>
      </w:r>
      <w:r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  <w:r w:rsidR="001D47BF" w:rsidRPr="001D47BF">
        <w:rPr>
          <w:rFonts w:cs="Arial"/>
          <w:szCs w:val="20"/>
        </w:rPr>
        <w:t xml:space="preserve"> </w:t>
      </w:r>
    </w:p>
    <w:p w14:paraId="7A4E4A11" w14:textId="148C3F4B" w:rsidR="003513F9" w:rsidRDefault="005F0483" w:rsidP="003513F9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0"/>
        </w:rPr>
        <w:t>Smluvní strany dále prohlašují, že n</w:t>
      </w:r>
      <w:r w:rsidR="001D47BF" w:rsidRPr="00364071">
        <w:rPr>
          <w:rFonts w:cs="Arial"/>
          <w:szCs w:val="20"/>
        </w:rPr>
        <w:t>a plnění, které bylo případně poskytnuto a</w:t>
      </w:r>
      <w:r w:rsidR="001D47BF">
        <w:rPr>
          <w:rFonts w:cs="Arial"/>
          <w:szCs w:val="20"/>
        </w:rPr>
        <w:t> </w:t>
      </w:r>
      <w:r w:rsidR="001D47BF" w:rsidRPr="00364071">
        <w:rPr>
          <w:rFonts w:cs="Arial"/>
          <w:szCs w:val="20"/>
        </w:rPr>
        <w:t xml:space="preserve">provedeno na základě </w:t>
      </w:r>
      <w:r w:rsidR="001D47BF">
        <w:rPr>
          <w:rFonts w:cs="Arial"/>
          <w:szCs w:val="20"/>
        </w:rPr>
        <w:t>Dílčí s</w:t>
      </w:r>
      <w:r w:rsidR="001D47BF" w:rsidRPr="00364071">
        <w:rPr>
          <w:rFonts w:cs="Arial"/>
          <w:szCs w:val="20"/>
        </w:rPr>
        <w:t xml:space="preserve">mlouvy </w:t>
      </w:r>
      <w:r w:rsidR="001D47BF">
        <w:rPr>
          <w:rFonts w:cs="Arial"/>
          <w:szCs w:val="20"/>
        </w:rPr>
        <w:t xml:space="preserve">č. 6 </w:t>
      </w:r>
      <w:r w:rsidR="001D47BF" w:rsidRPr="00364071">
        <w:rPr>
          <w:rFonts w:cs="Arial"/>
          <w:szCs w:val="20"/>
        </w:rPr>
        <w:t xml:space="preserve">před nabytím účinnosti tohoto Dodatku č. </w:t>
      </w:r>
      <w:r w:rsidR="001D47BF">
        <w:rPr>
          <w:rFonts w:cs="Arial"/>
          <w:szCs w:val="20"/>
        </w:rPr>
        <w:t>3</w:t>
      </w:r>
      <w:r>
        <w:rPr>
          <w:rFonts w:cs="Arial"/>
          <w:szCs w:val="20"/>
        </w:rPr>
        <w:t>, které je součástí Služeb sjednávaných tímto Dodatkem č. 3</w:t>
      </w:r>
      <w:r w:rsidR="001D47BF" w:rsidRPr="00364071">
        <w:rPr>
          <w:rFonts w:cs="Arial"/>
          <w:szCs w:val="20"/>
        </w:rPr>
        <w:t xml:space="preserve">, se hledí tak, jako by bylo poskytnuto na základě a dle podmínek </w:t>
      </w:r>
      <w:r w:rsidR="001D47BF">
        <w:rPr>
          <w:rFonts w:cs="Arial"/>
          <w:szCs w:val="20"/>
        </w:rPr>
        <w:t>Dílčí s</w:t>
      </w:r>
      <w:r w:rsidR="001D47BF" w:rsidRPr="00364071">
        <w:rPr>
          <w:rFonts w:cs="Arial"/>
          <w:szCs w:val="20"/>
        </w:rPr>
        <w:t>mlouvy</w:t>
      </w:r>
      <w:r>
        <w:rPr>
          <w:rFonts w:cs="Arial"/>
          <w:szCs w:val="20"/>
        </w:rPr>
        <w:t xml:space="preserve"> č. 6,</w:t>
      </w:r>
      <w:r w:rsidR="001D47BF" w:rsidRPr="00364071">
        <w:rPr>
          <w:rFonts w:cs="Arial"/>
          <w:szCs w:val="20"/>
        </w:rPr>
        <w:t xml:space="preserve"> ve znění tohoto Dodatku č. </w:t>
      </w:r>
      <w:r w:rsidR="001D47BF">
        <w:rPr>
          <w:rFonts w:cs="Arial"/>
          <w:szCs w:val="20"/>
        </w:rPr>
        <w:t>3.</w:t>
      </w:r>
    </w:p>
    <w:p w14:paraId="287C756C" w14:textId="2A3DF58B" w:rsidR="003513F9" w:rsidRPr="00333042" w:rsidRDefault="003513F9" w:rsidP="003513F9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Pr="00333042">
        <w:rPr>
          <w:rFonts w:cs="Arial"/>
          <w:szCs w:val="22"/>
          <w:lang w:val="cs-CZ"/>
        </w:rPr>
        <w:t xml:space="preserve">č. </w:t>
      </w:r>
      <w:r>
        <w:rPr>
          <w:rFonts w:cs="Arial"/>
          <w:szCs w:val="22"/>
          <w:lang w:val="cs-CZ"/>
        </w:rPr>
        <w:t>3</w:t>
      </w:r>
      <w:r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Pr="007A11A0" w:rsidRDefault="00E720C5" w:rsidP="00333042">
      <w:pPr>
        <w:pStyle w:val="RLProhlensmluvnchstran"/>
        <w:spacing w:after="0"/>
        <w:rPr>
          <w:rFonts w:cs="Arial"/>
          <w:szCs w:val="20"/>
          <w:lang w:val="cs-CZ"/>
        </w:rPr>
      </w:pPr>
    </w:p>
    <w:p w14:paraId="7EBDED68" w14:textId="246C2492" w:rsidR="00E720C5" w:rsidRPr="007A11A0" w:rsidRDefault="00E720C5" w:rsidP="00333042">
      <w:pPr>
        <w:pStyle w:val="RLProhlensmluvnchstran"/>
        <w:spacing w:after="0"/>
        <w:rPr>
          <w:rFonts w:cs="Arial"/>
          <w:szCs w:val="20"/>
          <w:lang w:val="cs-CZ"/>
        </w:rPr>
      </w:pPr>
      <w:r w:rsidRPr="007A11A0">
        <w:rPr>
          <w:rFonts w:cs="Arial"/>
          <w:szCs w:val="20"/>
          <w:lang w:val="cs-CZ"/>
        </w:rPr>
        <w:t xml:space="preserve">Smluvní strany prohlašují, že si tento Dodatek </w:t>
      </w:r>
      <w:r w:rsidR="005A62D6" w:rsidRPr="007A11A0">
        <w:rPr>
          <w:rFonts w:cs="Arial"/>
          <w:szCs w:val="20"/>
          <w:lang w:val="cs-CZ"/>
        </w:rPr>
        <w:t xml:space="preserve">č. </w:t>
      </w:r>
      <w:r w:rsidR="003513F9">
        <w:rPr>
          <w:rFonts w:cs="Arial"/>
          <w:szCs w:val="20"/>
          <w:lang w:val="cs-CZ"/>
        </w:rPr>
        <w:t>3</w:t>
      </w:r>
      <w:r w:rsidR="00E027D1" w:rsidRPr="007A11A0">
        <w:rPr>
          <w:rFonts w:cs="Arial"/>
          <w:szCs w:val="20"/>
          <w:lang w:val="cs-CZ"/>
        </w:rPr>
        <w:t xml:space="preserve"> </w:t>
      </w:r>
      <w:r w:rsidRPr="007A11A0">
        <w:rPr>
          <w:rFonts w:cs="Arial"/>
          <w:szCs w:val="20"/>
          <w:lang w:val="cs-CZ"/>
        </w:rPr>
        <w:t>přečetly, že s jeho obsahem souhlasí a</w:t>
      </w:r>
      <w:r w:rsidR="00FF7633" w:rsidRPr="007A11A0">
        <w:rPr>
          <w:rFonts w:cs="Arial"/>
          <w:szCs w:val="20"/>
          <w:lang w:val="cs-CZ"/>
        </w:rPr>
        <w:t> </w:t>
      </w:r>
      <w:r w:rsidRPr="007A11A0">
        <w:rPr>
          <w:rFonts w:cs="Arial"/>
          <w:szCs w:val="20"/>
          <w:lang w:val="cs-CZ"/>
        </w:rPr>
        <w:t>na</w:t>
      </w:r>
      <w:r w:rsidR="00FF7633" w:rsidRPr="007A11A0">
        <w:rPr>
          <w:rFonts w:cs="Arial"/>
          <w:szCs w:val="20"/>
          <w:lang w:val="cs-CZ"/>
        </w:rPr>
        <w:t> </w:t>
      </w:r>
      <w:r w:rsidRPr="007A11A0">
        <w:rPr>
          <w:rFonts w:cs="Arial"/>
          <w:szCs w:val="20"/>
          <w:lang w:val="cs-CZ"/>
        </w:rPr>
        <w:t>důkaz toho k němu připojují svoje podpisy.</w:t>
      </w:r>
    </w:p>
    <w:p w14:paraId="14838EB5" w14:textId="16066A0F" w:rsidR="000E07D5" w:rsidRPr="007A11A0" w:rsidRDefault="000E07D5" w:rsidP="00333042">
      <w:pPr>
        <w:pStyle w:val="RLProhlensmluvnchstran"/>
        <w:spacing w:after="0"/>
        <w:rPr>
          <w:rFonts w:cs="Arial"/>
          <w:szCs w:val="20"/>
          <w:lang w:val="cs-CZ"/>
        </w:rPr>
      </w:pPr>
    </w:p>
    <w:p w14:paraId="4F755575" w14:textId="77777777" w:rsidR="00D41D8D" w:rsidRPr="007A11A0" w:rsidRDefault="00D41D8D" w:rsidP="00D41D8D">
      <w:pPr>
        <w:pStyle w:val="RLProhlensmluvnchstran"/>
        <w:spacing w:after="0" w:line="280" w:lineRule="atLeast"/>
        <w:rPr>
          <w:rFonts w:cs="Arial"/>
          <w:szCs w:val="20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:rsidRPr="007A11A0" w14:paraId="7195B10C" w14:textId="77777777" w:rsidTr="00D2682F">
        <w:tc>
          <w:tcPr>
            <w:tcW w:w="4644" w:type="dxa"/>
          </w:tcPr>
          <w:p w14:paraId="635C39E6" w14:textId="5326709A" w:rsidR="00D41D8D" w:rsidRPr="007A11A0" w:rsidRDefault="00FE4D17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 xml:space="preserve">Za </w:t>
            </w:r>
            <w:r w:rsidR="00D41D8D" w:rsidRPr="007A11A0">
              <w:rPr>
                <w:rFonts w:cs="Arial"/>
                <w:b/>
                <w:bCs/>
                <w:szCs w:val="20"/>
              </w:rPr>
              <w:t>Objednatel</w:t>
            </w:r>
            <w:r w:rsidRPr="007A11A0">
              <w:rPr>
                <w:rFonts w:cs="Arial"/>
                <w:b/>
                <w:bCs/>
                <w:szCs w:val="20"/>
              </w:rPr>
              <w:t>e:</w:t>
            </w:r>
          </w:p>
          <w:p w14:paraId="409E88ED" w14:textId="77777777" w:rsidR="00FE4D17" w:rsidRPr="007A11A0" w:rsidRDefault="00FE4D17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642628EF" w14:textId="0A322412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V Praze dne elektronického podpisu</w:t>
            </w:r>
          </w:p>
        </w:tc>
        <w:tc>
          <w:tcPr>
            <w:tcW w:w="4534" w:type="dxa"/>
          </w:tcPr>
          <w:p w14:paraId="1C3C0A26" w14:textId="4B29A24F" w:rsidR="00FE4D17" w:rsidRPr="007A11A0" w:rsidRDefault="00FE4D17" w:rsidP="00FE4D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 xml:space="preserve">Za </w:t>
            </w:r>
            <w:r w:rsidR="00D41D8D" w:rsidRPr="007A11A0">
              <w:rPr>
                <w:rFonts w:cs="Arial"/>
                <w:b/>
                <w:bCs/>
                <w:szCs w:val="20"/>
              </w:rPr>
              <w:t>Poskytovatel</w:t>
            </w:r>
            <w:r w:rsidRPr="007A11A0">
              <w:rPr>
                <w:rFonts w:cs="Arial"/>
                <w:b/>
                <w:bCs/>
                <w:szCs w:val="20"/>
              </w:rPr>
              <w:t>e:</w:t>
            </w:r>
          </w:p>
          <w:p w14:paraId="6CB85E42" w14:textId="77777777" w:rsidR="00FE4D17" w:rsidRPr="007A11A0" w:rsidRDefault="00FE4D17" w:rsidP="00FE4D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0"/>
              </w:rPr>
            </w:pPr>
          </w:p>
          <w:p w14:paraId="5D8FD2C5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V Praze dne elektronického podpisu</w:t>
            </w:r>
          </w:p>
        </w:tc>
      </w:tr>
      <w:tr w:rsidR="00D41D8D" w:rsidRPr="007A11A0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2ED561FE" w14:textId="77777777" w:rsidR="00123259" w:rsidRPr="007A11A0" w:rsidRDefault="00123259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4B92BF50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____________________________________</w:t>
            </w:r>
          </w:p>
          <w:p w14:paraId="52C0D2BE" w14:textId="66F4E06A" w:rsidR="00D41D8D" w:rsidRPr="007A11A0" w:rsidRDefault="00D41D8D" w:rsidP="00A7311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CF6FE4" w:rsidRPr="007A11A0">
              <w:rPr>
                <w:rFonts w:cs="Arial"/>
                <w:b/>
                <w:bCs/>
                <w:szCs w:val="20"/>
              </w:rPr>
              <w:br/>
            </w:r>
            <w:r w:rsidRPr="007A11A0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1EBD1119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4E72FF56" w14:textId="77777777" w:rsidR="00123259" w:rsidRPr="007A11A0" w:rsidRDefault="00123259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56459E35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____________________________________</w:t>
            </w:r>
          </w:p>
          <w:p w14:paraId="0F08F51F" w14:textId="206229D6" w:rsidR="00D41D8D" w:rsidRPr="007A11A0" w:rsidRDefault="00D2682F" w:rsidP="00A73113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A11A0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D41D8D" w:rsidRPr="007A11A0" w14:paraId="5C194A6E" w14:textId="77777777" w:rsidTr="00D2682F">
        <w:tc>
          <w:tcPr>
            <w:tcW w:w="4644" w:type="dxa"/>
          </w:tcPr>
          <w:p w14:paraId="3C6EF6CD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534" w:type="dxa"/>
          </w:tcPr>
          <w:p w14:paraId="07FEFC14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</w:tr>
      <w:tr w:rsidR="00D41D8D" w:rsidRPr="007A11A0" w14:paraId="09F23762" w14:textId="77777777" w:rsidTr="00D2682F">
        <w:tc>
          <w:tcPr>
            <w:tcW w:w="4644" w:type="dxa"/>
          </w:tcPr>
          <w:p w14:paraId="51493C85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534" w:type="dxa"/>
          </w:tcPr>
          <w:p w14:paraId="7CCAC4F0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V Praze dne elektronického podpisu</w:t>
            </w:r>
          </w:p>
        </w:tc>
      </w:tr>
      <w:tr w:rsidR="00D41D8D" w:rsidRPr="007A11A0" w14:paraId="4A5B0A52" w14:textId="77777777" w:rsidTr="00D2682F">
        <w:tc>
          <w:tcPr>
            <w:tcW w:w="4644" w:type="dxa"/>
          </w:tcPr>
          <w:p w14:paraId="2C4363EC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305D2CDA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0BA062AB" w14:textId="77777777" w:rsidR="00123259" w:rsidRPr="007A11A0" w:rsidRDefault="00123259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</w:p>
          <w:p w14:paraId="0FAFC7D0" w14:textId="77777777" w:rsidR="00D41D8D" w:rsidRPr="007A11A0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0"/>
              </w:rPr>
            </w:pPr>
            <w:r w:rsidRPr="007A11A0">
              <w:rPr>
                <w:rFonts w:cs="Arial"/>
                <w:szCs w:val="20"/>
              </w:rPr>
              <w:t>____________________________________</w:t>
            </w:r>
          </w:p>
          <w:p w14:paraId="0D45D077" w14:textId="3FEEFB71" w:rsidR="00D41D8D" w:rsidRPr="007A11A0" w:rsidRDefault="00D2682F" w:rsidP="00A73113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7A11A0">
              <w:rPr>
                <w:rFonts w:cs="Arial"/>
                <w:b/>
                <w:bCs/>
                <w:szCs w:val="20"/>
              </w:rPr>
              <w:t>Tekies s.r.o</w:t>
            </w: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1D47BF">
      <w:headerReference w:type="default" r:id="rId11"/>
      <w:footerReference w:type="default" r:id="rId12"/>
      <w:pgSz w:w="11906" w:h="16838"/>
      <w:pgMar w:top="1985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46E8" w14:textId="77777777" w:rsidR="00B028C6" w:rsidRDefault="00B028C6">
      <w:r>
        <w:separator/>
      </w:r>
    </w:p>
  </w:endnote>
  <w:endnote w:type="continuationSeparator" w:id="0">
    <w:p w14:paraId="5F999EFA" w14:textId="77777777" w:rsidR="00B028C6" w:rsidRDefault="00B028C6">
      <w:r>
        <w:continuationSeparator/>
      </w:r>
    </w:p>
  </w:endnote>
  <w:endnote w:type="continuationNotice" w:id="1">
    <w:p w14:paraId="507638B8" w14:textId="77777777" w:rsidR="00B028C6" w:rsidRDefault="00B02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479660"/>
      <w:docPartObj>
        <w:docPartGallery w:val="Page Numbers (Bottom of Page)"/>
        <w:docPartUnique/>
      </w:docPartObj>
    </w:sdtPr>
    <w:sdtEndPr/>
    <w:sdtContent>
      <w:p w14:paraId="5706A088" w14:textId="29815FB6" w:rsidR="005F0483" w:rsidRDefault="005F048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7DBD5614" w14:textId="77777777" w:rsidR="005F0483" w:rsidRDefault="005F04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54DD" w14:textId="77777777" w:rsidR="00B028C6" w:rsidRDefault="00B028C6">
      <w:r>
        <w:separator/>
      </w:r>
    </w:p>
  </w:footnote>
  <w:footnote w:type="continuationSeparator" w:id="0">
    <w:p w14:paraId="1BCB2ABD" w14:textId="77777777" w:rsidR="00B028C6" w:rsidRDefault="00B028C6">
      <w:r>
        <w:continuationSeparator/>
      </w:r>
    </w:p>
  </w:footnote>
  <w:footnote w:type="continuationNotice" w:id="1">
    <w:p w14:paraId="3A8508CC" w14:textId="77777777" w:rsidR="00B028C6" w:rsidRDefault="00B02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FC41" w14:textId="4AD85812" w:rsidR="000F2A45" w:rsidRPr="009B50EF" w:rsidRDefault="00D173A0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68B7929D" wp14:editId="3CD67DD2">
          <wp:simplePos x="0" y="0"/>
          <wp:positionH relativeFrom="column">
            <wp:posOffset>1104624</wp:posOffset>
          </wp:positionH>
          <wp:positionV relativeFrom="paragraph">
            <wp:posOffset>-56267</wp:posOffset>
          </wp:positionV>
          <wp:extent cx="3857625" cy="485775"/>
          <wp:effectExtent l="0" t="0" r="9525" b="9525"/>
          <wp:wrapSquare wrapText="bothSides"/>
          <wp:docPr id="727869514" name="Obrázek 727869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8027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7586927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1D3A"/>
    <w:multiLevelType w:val="hybridMultilevel"/>
    <w:tmpl w:val="D14C01C8"/>
    <w:lvl w:ilvl="0" w:tplc="C2E429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17208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9A4D1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E3C22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6C20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D14B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5AA8D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17EC3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AF08C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631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305"/>
        </w:tabs>
        <w:ind w:left="1305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5C1F60"/>
    <w:multiLevelType w:val="hybridMultilevel"/>
    <w:tmpl w:val="AE964A46"/>
    <w:lvl w:ilvl="0" w:tplc="E7B6C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08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0CE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D42C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A65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B61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D8B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A26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0C9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713C58"/>
    <w:multiLevelType w:val="hybridMultilevel"/>
    <w:tmpl w:val="82D00280"/>
    <w:lvl w:ilvl="0" w:tplc="2A0ED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14C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EE1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ECA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BA4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026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5C3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42E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A4CB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 w15:restartNumberingAfterBreak="0">
    <w:nsid w:val="3E3E0D94"/>
    <w:multiLevelType w:val="multilevel"/>
    <w:tmpl w:val="7F8E06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97" w:hanging="360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F346A"/>
    <w:multiLevelType w:val="hybridMultilevel"/>
    <w:tmpl w:val="011A86FE"/>
    <w:lvl w:ilvl="0" w:tplc="2D384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D24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6ED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E83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10E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C34BC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34E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2E1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6474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6C490A69"/>
    <w:multiLevelType w:val="hybridMultilevel"/>
    <w:tmpl w:val="12524E16"/>
    <w:lvl w:ilvl="0" w:tplc="1FE4C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048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5E3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464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882C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69C7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627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78E6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34C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92559439">
    <w:abstractNumId w:val="10"/>
  </w:num>
  <w:num w:numId="2" w16cid:durableId="11614307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9"/>
  </w:num>
  <w:num w:numId="7" w16cid:durableId="1103186587">
    <w:abstractNumId w:val="8"/>
  </w:num>
  <w:num w:numId="8" w16cid:durableId="821000331">
    <w:abstractNumId w:val="1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3"/>
  </w:num>
  <w:num w:numId="11" w16cid:durableId="1277101984">
    <w:abstractNumId w:val="9"/>
  </w:num>
  <w:num w:numId="12" w16cid:durableId="801271120">
    <w:abstractNumId w:val="10"/>
  </w:num>
  <w:num w:numId="13" w16cid:durableId="744451370">
    <w:abstractNumId w:val="5"/>
  </w:num>
  <w:num w:numId="14" w16cid:durableId="1141578481">
    <w:abstractNumId w:val="10"/>
  </w:num>
  <w:num w:numId="15" w16cid:durableId="391932056">
    <w:abstractNumId w:val="7"/>
  </w:num>
  <w:num w:numId="16" w16cid:durableId="332726556">
    <w:abstractNumId w:val="14"/>
  </w:num>
  <w:num w:numId="17" w16cid:durableId="453134125">
    <w:abstractNumId w:val="10"/>
  </w:num>
  <w:num w:numId="18" w16cid:durableId="403574648">
    <w:abstractNumId w:val="0"/>
  </w:num>
  <w:num w:numId="19" w16cid:durableId="1370036461">
    <w:abstractNumId w:val="10"/>
  </w:num>
  <w:num w:numId="20" w16cid:durableId="361250942">
    <w:abstractNumId w:val="17"/>
  </w:num>
  <w:num w:numId="21" w16cid:durableId="1534659521">
    <w:abstractNumId w:val="3"/>
  </w:num>
  <w:num w:numId="22" w16cid:durableId="1344209090">
    <w:abstractNumId w:val="4"/>
  </w:num>
  <w:num w:numId="23" w16cid:durableId="1135952393">
    <w:abstractNumId w:val="12"/>
  </w:num>
  <w:num w:numId="24" w16cid:durableId="422066543">
    <w:abstractNumId w:val="21"/>
  </w:num>
  <w:num w:numId="25" w16cid:durableId="2000233638">
    <w:abstractNumId w:val="11"/>
  </w:num>
  <w:num w:numId="26" w16cid:durableId="591938315">
    <w:abstractNumId w:val="18"/>
  </w:num>
  <w:num w:numId="27" w16cid:durableId="516964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2D0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7D3"/>
    <w:rsid w:val="00093EA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48E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13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259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451E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1EB6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60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47BF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5EAA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0B5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2FAC"/>
    <w:rsid w:val="0029309D"/>
    <w:rsid w:val="002933A1"/>
    <w:rsid w:val="00293EBE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B56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F9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4AF5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2C1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3BF"/>
    <w:rsid w:val="003F7477"/>
    <w:rsid w:val="0040046C"/>
    <w:rsid w:val="00400753"/>
    <w:rsid w:val="0040125A"/>
    <w:rsid w:val="00401E9B"/>
    <w:rsid w:val="00402FEC"/>
    <w:rsid w:val="004046BB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5609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042D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1B23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48D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1E5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4F61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D63D1"/>
    <w:rsid w:val="005E112E"/>
    <w:rsid w:val="005E1700"/>
    <w:rsid w:val="005E3078"/>
    <w:rsid w:val="005E432B"/>
    <w:rsid w:val="005E6174"/>
    <w:rsid w:val="005F0483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79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992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4D6B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E22"/>
    <w:rsid w:val="006F0F76"/>
    <w:rsid w:val="006F39DF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A1C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610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03FA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67EFA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1A0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6DE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7F1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7F7FB6"/>
    <w:rsid w:val="00800174"/>
    <w:rsid w:val="008002C1"/>
    <w:rsid w:val="00800341"/>
    <w:rsid w:val="0080089D"/>
    <w:rsid w:val="00800963"/>
    <w:rsid w:val="0080104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08C5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4F8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B95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895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0F5F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197A"/>
    <w:rsid w:val="008C2508"/>
    <w:rsid w:val="008C2E88"/>
    <w:rsid w:val="008C307C"/>
    <w:rsid w:val="008C3197"/>
    <w:rsid w:val="008C330A"/>
    <w:rsid w:val="008C36C9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1778"/>
    <w:rsid w:val="00942285"/>
    <w:rsid w:val="00942534"/>
    <w:rsid w:val="00942ACB"/>
    <w:rsid w:val="0094351E"/>
    <w:rsid w:val="0094380D"/>
    <w:rsid w:val="0094525F"/>
    <w:rsid w:val="009452B7"/>
    <w:rsid w:val="0094674D"/>
    <w:rsid w:val="009467C0"/>
    <w:rsid w:val="0094783C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1743"/>
    <w:rsid w:val="009720D3"/>
    <w:rsid w:val="00972ABB"/>
    <w:rsid w:val="00972D68"/>
    <w:rsid w:val="00972FD7"/>
    <w:rsid w:val="0097391F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0A8B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4AB7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A6F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465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049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21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8C6"/>
    <w:rsid w:val="00B02971"/>
    <w:rsid w:val="00B02C85"/>
    <w:rsid w:val="00B02F36"/>
    <w:rsid w:val="00B03061"/>
    <w:rsid w:val="00B062B2"/>
    <w:rsid w:val="00B064CE"/>
    <w:rsid w:val="00B104F8"/>
    <w:rsid w:val="00B10BF7"/>
    <w:rsid w:val="00B1160F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D7711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2FA1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76E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92F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A10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173A0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5A9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8D6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87B21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4D3"/>
    <w:rsid w:val="00DF0A57"/>
    <w:rsid w:val="00DF2211"/>
    <w:rsid w:val="00DF2D34"/>
    <w:rsid w:val="00DF3D67"/>
    <w:rsid w:val="00DF3F0B"/>
    <w:rsid w:val="00DF4BD5"/>
    <w:rsid w:val="00DF4FAB"/>
    <w:rsid w:val="00DF51AC"/>
    <w:rsid w:val="00DF5EE2"/>
    <w:rsid w:val="00DF6BD5"/>
    <w:rsid w:val="00DF74B1"/>
    <w:rsid w:val="00DF7AB5"/>
    <w:rsid w:val="00E0245B"/>
    <w:rsid w:val="00E027AF"/>
    <w:rsid w:val="00E027D1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901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190B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1F0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3333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27168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0938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4D17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tabs>
        <w:tab w:val="clear" w:pos="1305"/>
        <w:tab w:val="num" w:pos="1474"/>
      </w:tabs>
      <w:ind w:left="1474"/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cf21">
    <w:name w:val="cf21"/>
    <w:basedOn w:val="Standardnpsmoodstavce"/>
    <w:rsid w:val="00364AF5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7905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9318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2025-07-23T16:19:00Z</dcterms:created>
  <dcterms:modified xsi:type="dcterms:W3CDTF">2025-08-29T06:59:00Z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